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B6" w:rsidRPr="00A64513" w:rsidRDefault="002015B6" w:rsidP="002015B6">
      <w:pPr>
        <w:spacing w:after="0"/>
        <w:jc w:val="center"/>
        <w:rPr>
          <w:b/>
          <w:color w:val="2F5496" w:themeColor="accent5" w:themeShade="BF"/>
          <w:u w:val="single"/>
        </w:rPr>
      </w:pPr>
      <w:r w:rsidRPr="00A64513">
        <w:rPr>
          <w:b/>
          <w:color w:val="2F5496" w:themeColor="accent5" w:themeShade="BF"/>
          <w:u w:val="single"/>
        </w:rPr>
        <w:t>RAPPORT ANNUEL D’ACTIVITÉ RELATIF A LA FORMATION DES ÉLUS</w:t>
      </w:r>
      <w:r w:rsidR="00D72E22">
        <w:rPr>
          <w:b/>
          <w:color w:val="2F5496" w:themeColor="accent5" w:themeShade="BF"/>
          <w:u w:val="single"/>
        </w:rPr>
        <w:t xml:space="preserve"> LOCAUX</w:t>
      </w:r>
    </w:p>
    <w:p w:rsidR="002015B6" w:rsidRPr="00A64513" w:rsidRDefault="002015B6" w:rsidP="00477F37">
      <w:pPr>
        <w:tabs>
          <w:tab w:val="left" w:pos="6521"/>
        </w:tabs>
        <w:spacing w:after="0"/>
        <w:jc w:val="center"/>
        <w:rPr>
          <w:b/>
          <w:color w:val="2F5496" w:themeColor="accent5" w:themeShade="BF"/>
          <w:u w:val="single"/>
        </w:rPr>
      </w:pPr>
      <w:r w:rsidRPr="00A64513">
        <w:rPr>
          <w:b/>
          <w:color w:val="2F5496" w:themeColor="accent5" w:themeShade="BF"/>
          <w:u w:val="single"/>
        </w:rPr>
        <w:t>EXERCICE 202</w:t>
      </w:r>
      <w:r w:rsidR="00DA39A4">
        <w:rPr>
          <w:b/>
          <w:color w:val="2F5496" w:themeColor="accent5" w:themeShade="BF"/>
          <w:u w:val="single"/>
        </w:rPr>
        <w:t>4</w:t>
      </w:r>
    </w:p>
    <w:p w:rsidR="002015B6" w:rsidRPr="002015B6" w:rsidRDefault="002015B6" w:rsidP="002015B6">
      <w:pPr>
        <w:spacing w:after="0"/>
      </w:pPr>
    </w:p>
    <w:p w:rsidR="002015B6" w:rsidRDefault="00D72E22" w:rsidP="002015B6">
      <w:pPr>
        <w:spacing w:after="0"/>
        <w:jc w:val="center"/>
        <w:rPr>
          <w:i/>
        </w:rPr>
      </w:pPr>
      <w:r>
        <w:rPr>
          <w:i/>
        </w:rPr>
        <w:t>A</w:t>
      </w:r>
      <w:r w:rsidR="002015B6">
        <w:rPr>
          <w:i/>
        </w:rPr>
        <w:t xml:space="preserve">rticles </w:t>
      </w:r>
      <w:hyperlink r:id="rId8" w:anchor="LEGIARTI000043675282" w:history="1">
        <w:r w:rsidR="002015B6" w:rsidRPr="00A70444">
          <w:rPr>
            <w:rStyle w:val="Lienhypertexte"/>
            <w:i/>
          </w:rPr>
          <w:t>L.1221-3</w:t>
        </w:r>
      </w:hyperlink>
      <w:r w:rsidR="002015B6">
        <w:rPr>
          <w:i/>
        </w:rPr>
        <w:t xml:space="preserve"> et </w:t>
      </w:r>
      <w:hyperlink r:id="rId9" w:history="1">
        <w:r w:rsidR="002015B6" w:rsidRPr="00A70444">
          <w:rPr>
            <w:rStyle w:val="Lienhypertexte"/>
            <w:i/>
          </w:rPr>
          <w:t>R.1221-22-1</w:t>
        </w:r>
      </w:hyperlink>
    </w:p>
    <w:p w:rsidR="002015B6" w:rsidRPr="00C25E0C" w:rsidRDefault="00DA39A4" w:rsidP="00C25E0C">
      <w:pPr>
        <w:spacing w:after="0"/>
        <w:ind w:left="708" w:hanging="708"/>
        <w:jc w:val="center"/>
        <w:rPr>
          <w:b/>
          <w:i/>
        </w:rPr>
      </w:pPr>
      <w:r>
        <w:rPr>
          <w:i/>
        </w:rPr>
        <w:t>du c</w:t>
      </w:r>
      <w:r w:rsidR="002015B6" w:rsidRPr="0040050E">
        <w:rPr>
          <w:i/>
        </w:rPr>
        <w:t xml:space="preserve">ode général des collectivités </w:t>
      </w:r>
      <w:r w:rsidR="002015B6">
        <w:rPr>
          <w:i/>
        </w:rPr>
        <w:t>territoriales</w:t>
      </w:r>
      <w:r w:rsidR="00C25E0C">
        <w:rPr>
          <w:i/>
        </w:rPr>
        <w:t xml:space="preserve"> (</w:t>
      </w:r>
      <w:r w:rsidR="00C25E0C">
        <w:rPr>
          <w:b/>
          <w:i/>
        </w:rPr>
        <w:t>CGCT)</w:t>
      </w:r>
    </w:p>
    <w:p w:rsidR="002015B6" w:rsidRDefault="002015B6" w:rsidP="002015B6">
      <w:pPr>
        <w:spacing w:after="0"/>
      </w:pPr>
    </w:p>
    <w:p w:rsidR="004E3389" w:rsidRPr="00D50A08" w:rsidRDefault="004E3389" w:rsidP="004E3389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D50A08">
        <w:rPr>
          <w:rFonts w:ascii="Times New Roman" w:hAnsi="Times New Roman" w:cs="Times New Roman"/>
          <w:b/>
          <w:i/>
        </w:rPr>
        <w:t>Les données collectées sont susceptibles de faire l’objet d’une communication à des tiers</w:t>
      </w:r>
    </w:p>
    <w:p w:rsidR="004E3389" w:rsidRPr="004E3389" w:rsidRDefault="004E3389" w:rsidP="004E3389">
      <w:pPr>
        <w:spacing w:after="0"/>
        <w:jc w:val="center"/>
      </w:pPr>
      <w:r w:rsidRPr="00D50A08">
        <w:rPr>
          <w:rFonts w:ascii="Times New Roman" w:hAnsi="Times New Roman" w:cs="Times New Roman"/>
          <w:b/>
          <w:i/>
        </w:rPr>
        <w:t>en application des dispositions du livre III</w:t>
      </w:r>
      <w:r w:rsidR="00646D30" w:rsidRPr="00D50A08">
        <w:rPr>
          <w:rFonts w:ascii="Times New Roman" w:hAnsi="Times New Roman" w:cs="Times New Roman"/>
          <w:b/>
          <w:i/>
        </w:rPr>
        <w:t xml:space="preserve"> </w:t>
      </w:r>
      <w:r w:rsidRPr="00D50A08">
        <w:rPr>
          <w:rFonts w:ascii="Times New Roman" w:hAnsi="Times New Roman" w:cs="Times New Roman"/>
          <w:b/>
          <w:i/>
        </w:rPr>
        <w:t>du code des relations entre le public et l’administration</w:t>
      </w:r>
    </w:p>
    <w:p w:rsidR="004E3389" w:rsidRPr="002015B6" w:rsidRDefault="004E3389" w:rsidP="002015B6">
      <w:pPr>
        <w:spacing w:after="0"/>
      </w:pPr>
    </w:p>
    <w:tbl>
      <w:tblPr>
        <w:tblStyle w:val="Grilledutableau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9060"/>
      </w:tblGrid>
      <w:tr w:rsidR="00930A22" w:rsidRPr="00930A22" w:rsidTr="00930A22">
        <w:tc>
          <w:tcPr>
            <w:tcW w:w="9062" w:type="dxa"/>
            <w:tcBorders>
              <w:bottom w:val="single" w:sz="4" w:space="0" w:color="2F5496" w:themeColor="accent5" w:themeShade="BF"/>
            </w:tcBorders>
            <w:shd w:val="clear" w:color="auto" w:fill="2E74B5" w:themeFill="accent1" w:themeFillShade="BF"/>
          </w:tcPr>
          <w:p w:rsidR="00346483" w:rsidRPr="00930A22" w:rsidRDefault="00346483" w:rsidP="00346483">
            <w:pPr>
              <w:tabs>
                <w:tab w:val="left" w:pos="1019"/>
              </w:tabs>
              <w:jc w:val="both"/>
              <w:rPr>
                <w:rFonts w:cs="Calibri"/>
                <w:color w:val="FFFFFF" w:themeColor="background1"/>
              </w:rPr>
            </w:pPr>
            <w:r w:rsidRPr="00930A22">
              <w:rPr>
                <w:b/>
                <w:color w:val="FFFFFF" w:themeColor="background1"/>
              </w:rPr>
              <w:t>Partie 1.</w:t>
            </w:r>
            <w:r w:rsidRPr="00930A22">
              <w:rPr>
                <w:b/>
                <w:color w:val="FFFFFF" w:themeColor="background1"/>
              </w:rPr>
              <w:tab/>
              <w:t>Synthèse globale de l’activité annuelle de l’organisme en matière de formations liées à l’exercice du mandat d’élu local</w:t>
            </w:r>
          </w:p>
        </w:tc>
      </w:tr>
      <w:tr w:rsidR="00930A22" w:rsidRPr="00930A22" w:rsidTr="00A9768C">
        <w:trPr>
          <w:trHeight w:val="60"/>
        </w:trPr>
        <w:tc>
          <w:tcPr>
            <w:tcW w:w="9062" w:type="dxa"/>
            <w:shd w:val="clear" w:color="auto" w:fill="auto"/>
          </w:tcPr>
          <w:p w:rsidR="00930A22" w:rsidRPr="009C78DA" w:rsidRDefault="00930A22" w:rsidP="00946A43">
            <w:pPr>
              <w:jc w:val="both"/>
            </w:pPr>
          </w:p>
          <w:p w:rsidR="00930A22" w:rsidRDefault="008C7BC4" w:rsidP="00946A43">
            <w:pPr>
              <w:jc w:val="both"/>
              <w:rPr>
                <w:b/>
              </w:rPr>
            </w:pPr>
            <w:r w:rsidRPr="008C7BC4">
              <w:rPr>
                <w:b/>
              </w:rPr>
              <w:t xml:space="preserve">1 – Présentation de </w:t>
            </w:r>
            <w:r w:rsidR="00F764E2" w:rsidRPr="008C7BC4">
              <w:rPr>
                <w:b/>
              </w:rPr>
              <w:t>l’organisme</w:t>
            </w:r>
          </w:p>
          <w:p w:rsidR="00C33DA5" w:rsidRDefault="00C33DA5" w:rsidP="00946A43">
            <w:pPr>
              <w:jc w:val="both"/>
            </w:pPr>
          </w:p>
          <w:p w:rsidR="008C7BC4" w:rsidRPr="00D50A08" w:rsidRDefault="00527489" w:rsidP="00D50A08">
            <w:pPr>
              <w:pStyle w:val="Paragraphedeliste"/>
              <w:numPr>
                <w:ilvl w:val="1"/>
                <w:numId w:val="3"/>
              </w:numPr>
              <w:tabs>
                <w:tab w:val="left" w:pos="1019"/>
              </w:tabs>
              <w:jc w:val="both"/>
              <w:rPr>
                <w:rFonts w:cs="Times New Roman"/>
                <w:b/>
                <w:szCs w:val="24"/>
              </w:rPr>
            </w:pPr>
            <w:r w:rsidRPr="00D50A08">
              <w:rPr>
                <w:rFonts w:cs="Times New Roman"/>
                <w:b/>
                <w:szCs w:val="24"/>
              </w:rPr>
              <w:t>Nature juridique</w:t>
            </w:r>
          </w:p>
          <w:p w:rsidR="008C7BC4" w:rsidRDefault="008C7BC4" w:rsidP="00946A43">
            <w:pPr>
              <w:jc w:val="both"/>
            </w:pPr>
          </w:p>
          <w:p w:rsidR="00D50A08" w:rsidRDefault="00D50A08" w:rsidP="00946A43">
            <w:pPr>
              <w:jc w:val="both"/>
            </w:pPr>
            <w:bookmarkStart w:id="0" w:name="_GoBack"/>
            <w:bookmarkEnd w:id="0"/>
          </w:p>
          <w:p w:rsidR="00D50A08" w:rsidRDefault="00D50A08" w:rsidP="00946A43">
            <w:pPr>
              <w:jc w:val="both"/>
            </w:pPr>
          </w:p>
          <w:p w:rsidR="008C7BC4" w:rsidRPr="00D50A08" w:rsidRDefault="00527489" w:rsidP="00D50A08">
            <w:pPr>
              <w:pStyle w:val="Paragraphedeliste"/>
              <w:numPr>
                <w:ilvl w:val="1"/>
                <w:numId w:val="3"/>
              </w:numPr>
              <w:tabs>
                <w:tab w:val="left" w:pos="1019"/>
              </w:tabs>
              <w:jc w:val="both"/>
              <w:rPr>
                <w:b/>
              </w:rPr>
            </w:pPr>
            <w:r w:rsidRPr="00D50A08">
              <w:rPr>
                <w:rFonts w:cs="Times New Roman"/>
                <w:b/>
                <w:szCs w:val="24"/>
              </w:rPr>
              <w:t>Dirigeant</w:t>
            </w:r>
            <w:r w:rsidRPr="00D50A08">
              <w:rPr>
                <w:b/>
              </w:rPr>
              <w:t>(s)</w:t>
            </w:r>
          </w:p>
          <w:p w:rsidR="008C7BC4" w:rsidRDefault="008C7BC4" w:rsidP="00930A22"/>
          <w:p w:rsidR="00D50A08" w:rsidRDefault="00D50A08" w:rsidP="00930A22"/>
          <w:p w:rsidR="00D50A08" w:rsidRDefault="00D50A08" w:rsidP="00930A22"/>
          <w:p w:rsidR="008C7BC4" w:rsidRPr="00D50A08" w:rsidRDefault="00527489" w:rsidP="00D50A08">
            <w:pPr>
              <w:pStyle w:val="Paragraphedeliste"/>
              <w:numPr>
                <w:ilvl w:val="1"/>
                <w:numId w:val="3"/>
              </w:numPr>
              <w:tabs>
                <w:tab w:val="left" w:pos="1019"/>
              </w:tabs>
              <w:jc w:val="both"/>
              <w:rPr>
                <w:b/>
              </w:rPr>
            </w:pPr>
            <w:r w:rsidRPr="00D50A08">
              <w:rPr>
                <w:rFonts w:cs="Times New Roman"/>
                <w:b/>
                <w:szCs w:val="24"/>
              </w:rPr>
              <w:t>Historique</w:t>
            </w:r>
            <w:r w:rsidRPr="00D50A08">
              <w:rPr>
                <w:b/>
              </w:rPr>
              <w:t xml:space="preserve"> de l’agrément</w:t>
            </w:r>
          </w:p>
          <w:p w:rsidR="008C7BC4" w:rsidRDefault="008C7BC4" w:rsidP="00930A22"/>
          <w:p w:rsidR="008C7BC4" w:rsidRDefault="008C7BC4" w:rsidP="00930A22"/>
          <w:p w:rsidR="00930A22" w:rsidRDefault="00930A22" w:rsidP="00930A22"/>
          <w:p w:rsidR="00930A22" w:rsidRDefault="008C7BC4" w:rsidP="00930A22">
            <w:r>
              <w:t>---------------------------------------------------------------------------------------------------------------------------------</w:t>
            </w:r>
          </w:p>
          <w:p w:rsidR="008C7BC4" w:rsidRPr="00527489" w:rsidRDefault="00527489" w:rsidP="00527489">
            <w:pPr>
              <w:jc w:val="both"/>
              <w:rPr>
                <w:b/>
                <w:sz w:val="20"/>
              </w:rPr>
            </w:pPr>
            <w:r>
              <w:rPr>
                <w:b/>
              </w:rPr>
              <w:t xml:space="preserve">2 </w:t>
            </w:r>
            <w:r w:rsidR="00A9768C" w:rsidRPr="00527489">
              <w:rPr>
                <w:b/>
              </w:rPr>
              <w:t>– Caractéristiques</w:t>
            </w:r>
            <w:r w:rsidR="00CF0BBA" w:rsidRPr="00527489">
              <w:rPr>
                <w:b/>
              </w:rPr>
              <w:t xml:space="preserve"> et faits marquants de l’activité annuelle</w:t>
            </w:r>
            <w:r w:rsidR="00A9768C" w:rsidRPr="00527489">
              <w:rPr>
                <w:b/>
              </w:rPr>
              <w:t xml:space="preserve"> </w:t>
            </w:r>
          </w:p>
          <w:p w:rsidR="00CF0BBA" w:rsidRPr="009C78DA" w:rsidRDefault="00CF0BBA" w:rsidP="009C78DA">
            <w:pPr>
              <w:jc w:val="both"/>
            </w:pPr>
          </w:p>
          <w:p w:rsidR="00A9768C" w:rsidRPr="00A9768C" w:rsidRDefault="00A9768C" w:rsidP="009C78DA">
            <w:pPr>
              <w:pStyle w:val="Paragraphedeliste"/>
              <w:numPr>
                <w:ilvl w:val="1"/>
                <w:numId w:val="2"/>
              </w:numPr>
              <w:tabs>
                <w:tab w:val="left" w:pos="1019"/>
              </w:tabs>
              <w:ind w:left="714" w:hanging="357"/>
              <w:jc w:val="both"/>
              <w:rPr>
                <w:rFonts w:cs="Times New Roman"/>
                <w:b/>
                <w:szCs w:val="24"/>
              </w:rPr>
            </w:pPr>
            <w:r w:rsidRPr="00A9768C">
              <w:rPr>
                <w:rFonts w:cs="Times New Roman"/>
                <w:b/>
                <w:szCs w:val="24"/>
              </w:rPr>
              <w:t>Recours à la sous-traitance,</w:t>
            </w:r>
            <w:r w:rsidR="00D50A08">
              <w:rPr>
                <w:rFonts w:cs="Times New Roman"/>
                <w:b/>
                <w:szCs w:val="24"/>
              </w:rPr>
              <w:t xml:space="preserve"> à des intervenants individuels</w:t>
            </w:r>
          </w:p>
          <w:p w:rsidR="008C7BC4" w:rsidRPr="009C78DA" w:rsidRDefault="008C7BC4" w:rsidP="00946A43">
            <w:pPr>
              <w:jc w:val="both"/>
            </w:pPr>
          </w:p>
          <w:p w:rsidR="008C7BC4" w:rsidRPr="009C78DA" w:rsidRDefault="008C7BC4" w:rsidP="00946A43">
            <w:pPr>
              <w:jc w:val="both"/>
            </w:pPr>
          </w:p>
          <w:p w:rsidR="005C593F" w:rsidRDefault="005C593F" w:rsidP="00946A43">
            <w:pPr>
              <w:jc w:val="both"/>
            </w:pPr>
          </w:p>
          <w:p w:rsidR="00D50A08" w:rsidRDefault="00D50A08" w:rsidP="00946A43">
            <w:pPr>
              <w:jc w:val="both"/>
            </w:pPr>
          </w:p>
          <w:p w:rsidR="00D50A08" w:rsidRPr="009C78DA" w:rsidRDefault="00D50A08" w:rsidP="00946A43">
            <w:pPr>
              <w:jc w:val="both"/>
            </w:pPr>
          </w:p>
          <w:p w:rsidR="008C7BC4" w:rsidRPr="009C78DA" w:rsidRDefault="008C7BC4" w:rsidP="00946A43">
            <w:pPr>
              <w:jc w:val="both"/>
            </w:pPr>
          </w:p>
          <w:p w:rsidR="00A9768C" w:rsidRPr="00A9768C" w:rsidRDefault="00A9768C" w:rsidP="00946A43">
            <w:pPr>
              <w:tabs>
                <w:tab w:val="left" w:pos="1019"/>
              </w:tabs>
              <w:spacing w:before="120" w:after="120"/>
              <w:ind w:left="360"/>
              <w:jc w:val="both"/>
              <w:rPr>
                <w:rFonts w:cs="Times New Roman"/>
                <w:szCs w:val="24"/>
              </w:rPr>
            </w:pPr>
            <w:r w:rsidRPr="00A9768C">
              <w:rPr>
                <w:rFonts w:cs="Times New Roman"/>
                <w:b/>
                <w:szCs w:val="24"/>
              </w:rPr>
              <w:t>2.2 Faits</w:t>
            </w:r>
            <w:r w:rsidR="00CF0BBA">
              <w:rPr>
                <w:rFonts w:cs="Times New Roman"/>
                <w:b/>
                <w:szCs w:val="24"/>
              </w:rPr>
              <w:t xml:space="preserve"> marquants</w:t>
            </w:r>
            <w:r w:rsidRPr="00A9768C">
              <w:rPr>
                <w:rFonts w:cs="Times New Roman"/>
                <w:szCs w:val="24"/>
              </w:rPr>
              <w:t xml:space="preserve"> (par exemple</w:t>
            </w:r>
            <w:r w:rsidRPr="00A9768C">
              <w:rPr>
                <w:rFonts w:ascii="Calibri" w:hAnsi="Calibri" w:cs="Calibri"/>
                <w:szCs w:val="24"/>
              </w:rPr>
              <w:t> </w:t>
            </w:r>
            <w:r w:rsidRPr="00A9768C">
              <w:rPr>
                <w:rFonts w:cs="Times New Roman"/>
                <w:szCs w:val="24"/>
              </w:rPr>
              <w:t>: grands évènements, formations les plus sollicitées, éléments relatifs à une hausse ou baisse de l’activité, évolution du catalogue de formations, changement significa</w:t>
            </w:r>
            <w:r w:rsidR="00C76CBB">
              <w:rPr>
                <w:rFonts w:cs="Times New Roman"/>
                <w:szCs w:val="24"/>
              </w:rPr>
              <w:t>tif de l’équipe pédagogique</w:t>
            </w:r>
            <w:r w:rsidR="00CF0BBA">
              <w:rPr>
                <w:rFonts w:cs="Times New Roman"/>
                <w:szCs w:val="24"/>
              </w:rPr>
              <w:t>,</w:t>
            </w:r>
            <w:r w:rsidR="00C76CBB">
              <w:rPr>
                <w:rFonts w:cs="Times New Roman"/>
                <w:szCs w:val="24"/>
              </w:rPr>
              <w:t xml:space="preserve"> etc.</w:t>
            </w:r>
            <w:r w:rsidRPr="00A9768C">
              <w:rPr>
                <w:rFonts w:cs="Times New Roman"/>
                <w:szCs w:val="24"/>
              </w:rPr>
              <w:t>).</w:t>
            </w:r>
          </w:p>
          <w:p w:rsidR="00A9768C" w:rsidRPr="009C78DA" w:rsidRDefault="00A9768C" w:rsidP="00946A43">
            <w:pPr>
              <w:jc w:val="both"/>
            </w:pPr>
          </w:p>
          <w:p w:rsidR="00A9768C" w:rsidRPr="009C78DA" w:rsidRDefault="00A9768C" w:rsidP="00946A43">
            <w:pPr>
              <w:jc w:val="both"/>
            </w:pPr>
          </w:p>
          <w:p w:rsidR="008C7BC4" w:rsidRPr="009C78DA" w:rsidRDefault="008C7BC4" w:rsidP="00946A43">
            <w:pPr>
              <w:jc w:val="both"/>
            </w:pPr>
          </w:p>
          <w:p w:rsidR="008C7BC4" w:rsidRPr="009C78DA" w:rsidRDefault="008C7BC4" w:rsidP="00946A43">
            <w:pPr>
              <w:jc w:val="both"/>
            </w:pPr>
          </w:p>
          <w:p w:rsidR="005C593F" w:rsidRPr="009C78DA" w:rsidRDefault="005C593F" w:rsidP="008C7BC4"/>
          <w:p w:rsidR="00930A22" w:rsidRPr="009C78DA" w:rsidRDefault="00930A22" w:rsidP="00346483">
            <w:pPr>
              <w:tabs>
                <w:tab w:val="left" w:pos="1019"/>
              </w:tabs>
              <w:jc w:val="both"/>
            </w:pPr>
          </w:p>
          <w:p w:rsidR="005C593F" w:rsidRPr="00930A22" w:rsidRDefault="005C593F" w:rsidP="00346483">
            <w:pPr>
              <w:tabs>
                <w:tab w:val="left" w:pos="1019"/>
              </w:tabs>
              <w:jc w:val="both"/>
              <w:rPr>
                <w:b/>
              </w:rPr>
            </w:pPr>
          </w:p>
        </w:tc>
      </w:tr>
    </w:tbl>
    <w:p w:rsidR="00D43308" w:rsidRPr="00D43308" w:rsidRDefault="00D43308" w:rsidP="004E3389">
      <w:pPr>
        <w:spacing w:after="0" w:line="240" w:lineRule="auto"/>
      </w:pPr>
    </w:p>
    <w:p w:rsidR="004E3389" w:rsidRPr="004E3389" w:rsidRDefault="004E3389" w:rsidP="004E3389">
      <w:pPr>
        <w:spacing w:after="0" w:line="240" w:lineRule="auto"/>
      </w:pPr>
    </w:p>
    <w:p w:rsidR="004E3389" w:rsidRDefault="004E3389" w:rsidP="004E3389"/>
    <w:p w:rsidR="0044708A" w:rsidRPr="004E3389" w:rsidRDefault="0044708A" w:rsidP="004E3389">
      <w:pPr>
        <w:sectPr w:rsidR="0044708A" w:rsidRPr="004E3389" w:rsidSect="00A70444">
          <w:footerReference w:type="default" r:id="rId10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2830"/>
        <w:gridCol w:w="2114"/>
        <w:gridCol w:w="4116"/>
      </w:tblGrid>
      <w:tr w:rsidR="00930A22" w:rsidRPr="00930A22" w:rsidTr="00DA7A35">
        <w:tc>
          <w:tcPr>
            <w:tcW w:w="9060" w:type="dxa"/>
            <w:gridSpan w:val="3"/>
            <w:tcBorders>
              <w:bottom w:val="single" w:sz="4" w:space="0" w:color="2F5496" w:themeColor="accent5" w:themeShade="BF"/>
            </w:tcBorders>
            <w:shd w:val="clear" w:color="auto" w:fill="2E74B5" w:themeFill="accent1" w:themeFillShade="BF"/>
          </w:tcPr>
          <w:p w:rsidR="00346483" w:rsidRPr="00930A22" w:rsidRDefault="00346483" w:rsidP="00346483">
            <w:pPr>
              <w:tabs>
                <w:tab w:val="left" w:pos="1019"/>
              </w:tabs>
              <w:jc w:val="both"/>
              <w:rPr>
                <w:rFonts w:cs="Calibri"/>
                <w:color w:val="FFFFFF" w:themeColor="background1"/>
              </w:rPr>
            </w:pPr>
            <w:r w:rsidRPr="00930A22">
              <w:rPr>
                <w:b/>
                <w:color w:val="FFFFFF" w:themeColor="background1"/>
              </w:rPr>
              <w:lastRenderedPageBreak/>
              <w:t>Partie 2.</w:t>
            </w:r>
            <w:r w:rsidRPr="00930A22">
              <w:rPr>
                <w:b/>
                <w:color w:val="FFFFFF" w:themeColor="background1"/>
              </w:rPr>
              <w:tab/>
              <w:t>Changements intervenus dans la gouvernance ou l’administration</w:t>
            </w:r>
          </w:p>
        </w:tc>
      </w:tr>
      <w:tr w:rsidR="00930A22" w:rsidRPr="00930A22" w:rsidTr="00DA7A35">
        <w:tc>
          <w:tcPr>
            <w:tcW w:w="9060" w:type="dxa"/>
            <w:gridSpan w:val="3"/>
            <w:shd w:val="clear" w:color="auto" w:fill="auto"/>
          </w:tcPr>
          <w:p w:rsidR="00930A22" w:rsidRDefault="00930A22" w:rsidP="00930A22">
            <w:pPr>
              <w:tabs>
                <w:tab w:val="left" w:pos="1019"/>
              </w:tabs>
              <w:jc w:val="both"/>
            </w:pPr>
          </w:p>
          <w:p w:rsidR="00C25E0C" w:rsidRPr="00C25E0C" w:rsidRDefault="00DE4321" w:rsidP="00930A22">
            <w:pPr>
              <w:tabs>
                <w:tab w:val="left" w:pos="1019"/>
              </w:tabs>
              <w:jc w:val="both"/>
              <w:rPr>
                <w:i/>
              </w:rPr>
            </w:pPr>
            <w:hyperlink r:id="rId11" w:history="1">
              <w:r w:rsidR="00C25E0C" w:rsidRPr="00C25E0C">
                <w:rPr>
                  <w:rStyle w:val="Lienhypertexte"/>
                  <w:i/>
                </w:rPr>
                <w:t>Article R.1221-21-1 CGCT (dernier alinéa)</w:t>
              </w:r>
            </w:hyperlink>
          </w:p>
          <w:p w:rsidR="00C25E0C" w:rsidRPr="00930A22" w:rsidRDefault="00C25E0C" w:rsidP="00930A22">
            <w:pPr>
              <w:tabs>
                <w:tab w:val="left" w:pos="1019"/>
              </w:tabs>
              <w:jc w:val="both"/>
            </w:pPr>
          </w:p>
          <w:p w:rsidR="00930A22" w:rsidRPr="00930A22" w:rsidRDefault="008C7BC4" w:rsidP="00930A22">
            <w:pPr>
              <w:tabs>
                <w:tab w:val="left" w:pos="1019"/>
              </w:tabs>
              <w:jc w:val="both"/>
            </w:pPr>
            <w:r>
              <w:sym w:font="Wingdings" w:char="F06F"/>
            </w:r>
            <w:r>
              <w:t xml:space="preserve"> </w:t>
            </w:r>
            <w:r w:rsidRPr="008C7BC4">
              <w:rPr>
                <w:b/>
              </w:rPr>
              <w:t>Etat néant</w:t>
            </w:r>
          </w:p>
          <w:p w:rsidR="00930A22" w:rsidRPr="00930A22" w:rsidRDefault="00930A22" w:rsidP="00930A22">
            <w:pPr>
              <w:tabs>
                <w:tab w:val="left" w:pos="1019"/>
              </w:tabs>
              <w:jc w:val="both"/>
            </w:pPr>
          </w:p>
          <w:p w:rsidR="00930A22" w:rsidRPr="00930A22" w:rsidRDefault="008C7BC4" w:rsidP="00930A22">
            <w:pPr>
              <w:tabs>
                <w:tab w:val="left" w:pos="1019"/>
              </w:tabs>
              <w:jc w:val="both"/>
            </w:pPr>
            <w:r>
              <w:sym w:font="Wingdings" w:char="F06F"/>
            </w:r>
            <w:r>
              <w:t xml:space="preserve"> </w:t>
            </w:r>
            <w:r w:rsidRPr="008C7BC4">
              <w:rPr>
                <w:b/>
              </w:rPr>
              <w:t>Oui</w:t>
            </w:r>
            <w:r>
              <w:rPr>
                <w:rFonts w:ascii="Calibri" w:hAnsi="Calibri" w:cs="Calibri"/>
              </w:rPr>
              <w:t> </w:t>
            </w:r>
            <w:r>
              <w:t xml:space="preserve">: </w:t>
            </w:r>
            <w:r w:rsidRPr="008C7BC4">
              <w:rPr>
                <w:i/>
              </w:rPr>
              <w:t>préciser les changements intervenus</w:t>
            </w:r>
          </w:p>
          <w:p w:rsidR="00930A22" w:rsidRDefault="00C25E0C" w:rsidP="00C25E0C">
            <w:pPr>
              <w:tabs>
                <w:tab w:val="left" w:pos="1019"/>
              </w:tabs>
              <w:ind w:left="594"/>
              <w:jc w:val="both"/>
            </w:pPr>
            <w:r>
              <w:sym w:font="Wingdings" w:char="F06F"/>
            </w:r>
            <w:r>
              <w:t xml:space="preserve"> </w:t>
            </w:r>
            <w:r w:rsidRPr="003714BA">
              <w:t xml:space="preserve">Changement de </w:t>
            </w:r>
            <w:r w:rsidR="005131BC" w:rsidRPr="003714BA">
              <w:t>responsable (dirigeant ou gestionnaire)</w:t>
            </w:r>
          </w:p>
          <w:p w:rsidR="00C51512" w:rsidRDefault="00C51512" w:rsidP="00C51512">
            <w:pPr>
              <w:tabs>
                <w:tab w:val="left" w:pos="1019"/>
              </w:tabs>
              <w:ind w:left="59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…………………………………………………………………………………………………………………………………………….</w:t>
            </w:r>
          </w:p>
          <w:p w:rsidR="00C51512" w:rsidRDefault="00C51512" w:rsidP="00C51512">
            <w:pPr>
              <w:tabs>
                <w:tab w:val="left" w:pos="1019"/>
              </w:tabs>
              <w:ind w:left="59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…………………………………………………………………………………………………………………………………………….</w:t>
            </w:r>
          </w:p>
          <w:p w:rsidR="00C25E0C" w:rsidRDefault="00C25E0C" w:rsidP="00C25E0C">
            <w:pPr>
              <w:tabs>
                <w:tab w:val="left" w:pos="1019"/>
              </w:tabs>
              <w:ind w:left="594"/>
              <w:jc w:val="both"/>
            </w:pPr>
            <w:r>
              <w:sym w:font="Wingdings" w:char="F06F"/>
            </w:r>
            <w:r>
              <w:t xml:space="preserve"> Changement </w:t>
            </w:r>
            <w:r w:rsidR="00C51512">
              <w:t>de nature juridique</w:t>
            </w:r>
          </w:p>
          <w:p w:rsidR="00C51512" w:rsidRDefault="00C51512" w:rsidP="00C51512">
            <w:pPr>
              <w:tabs>
                <w:tab w:val="left" w:pos="1019"/>
              </w:tabs>
              <w:ind w:left="59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…………………………………………………………………………………………………………………………………………….</w:t>
            </w:r>
          </w:p>
          <w:p w:rsidR="00C51512" w:rsidRDefault="00C51512" w:rsidP="00C51512">
            <w:pPr>
              <w:tabs>
                <w:tab w:val="left" w:pos="1019"/>
              </w:tabs>
              <w:ind w:left="59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…………………………………………………………………………………………………………………………………………….</w:t>
            </w:r>
          </w:p>
          <w:p w:rsidR="00C25E0C" w:rsidRDefault="00C25E0C" w:rsidP="00C25E0C">
            <w:pPr>
              <w:tabs>
                <w:tab w:val="left" w:pos="1019"/>
              </w:tabs>
              <w:ind w:left="594"/>
              <w:jc w:val="both"/>
              <w:rPr>
                <w:rFonts w:ascii="Calibri" w:hAnsi="Calibri" w:cs="Calibri"/>
              </w:rPr>
            </w:pPr>
            <w:r>
              <w:sym w:font="Wingdings" w:char="F06F"/>
            </w:r>
            <w:r>
              <w:t xml:space="preserve"> Autre changement</w:t>
            </w:r>
            <w:r>
              <w:rPr>
                <w:rFonts w:ascii="Calibri" w:hAnsi="Calibri" w:cs="Calibri"/>
              </w:rPr>
              <w:t> </w:t>
            </w:r>
            <w:r w:rsidR="00C51512">
              <w:t>:</w:t>
            </w:r>
          </w:p>
          <w:p w:rsidR="00C25E0C" w:rsidRDefault="00C25E0C" w:rsidP="00C25E0C">
            <w:pPr>
              <w:tabs>
                <w:tab w:val="left" w:pos="1019"/>
              </w:tabs>
              <w:ind w:left="59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…………………………………………………………………………………………………………………………………………….</w:t>
            </w:r>
          </w:p>
          <w:p w:rsidR="00C25E0C" w:rsidRPr="00930A22" w:rsidRDefault="00C25E0C" w:rsidP="00C25E0C">
            <w:pPr>
              <w:tabs>
                <w:tab w:val="left" w:pos="1019"/>
              </w:tabs>
              <w:ind w:left="594"/>
              <w:jc w:val="both"/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…………………………………………………………………………………………………………………………………………….</w:t>
            </w:r>
          </w:p>
          <w:p w:rsidR="00930A22" w:rsidRPr="00930A22" w:rsidRDefault="00930A22" w:rsidP="00346483">
            <w:pPr>
              <w:tabs>
                <w:tab w:val="left" w:pos="1019"/>
              </w:tabs>
              <w:jc w:val="both"/>
            </w:pPr>
          </w:p>
        </w:tc>
      </w:tr>
      <w:tr w:rsidR="00930A22" w:rsidRPr="00930A22" w:rsidTr="00DA7A35">
        <w:tc>
          <w:tcPr>
            <w:tcW w:w="9060" w:type="dxa"/>
            <w:gridSpan w:val="3"/>
            <w:tcBorders>
              <w:bottom w:val="single" w:sz="4" w:space="0" w:color="2F5496" w:themeColor="accent5" w:themeShade="BF"/>
            </w:tcBorders>
            <w:shd w:val="clear" w:color="auto" w:fill="2E74B5" w:themeFill="accent1" w:themeFillShade="BF"/>
          </w:tcPr>
          <w:p w:rsidR="00346483" w:rsidRPr="00930A22" w:rsidRDefault="00346483" w:rsidP="00346483">
            <w:pPr>
              <w:tabs>
                <w:tab w:val="left" w:pos="979"/>
              </w:tabs>
              <w:jc w:val="both"/>
              <w:rPr>
                <w:rFonts w:cs="Calibri"/>
                <w:color w:val="FFFFFF" w:themeColor="background1"/>
              </w:rPr>
            </w:pPr>
            <w:r w:rsidRPr="00930A22">
              <w:rPr>
                <w:b/>
                <w:color w:val="FFFFFF" w:themeColor="background1"/>
              </w:rPr>
              <w:t>Partie 3.</w:t>
            </w:r>
            <w:r w:rsidRPr="00930A22">
              <w:rPr>
                <w:b/>
                <w:color w:val="FFFFFF" w:themeColor="background1"/>
              </w:rPr>
              <w:tab/>
              <w:t>Comptes relatifs à la formation des élus locaux</w:t>
            </w:r>
          </w:p>
        </w:tc>
      </w:tr>
      <w:tr w:rsidR="00AE5955" w:rsidRPr="00930A22" w:rsidTr="00DA7A35">
        <w:trPr>
          <w:trHeight w:val="567"/>
        </w:trPr>
        <w:tc>
          <w:tcPr>
            <w:tcW w:w="4814" w:type="dxa"/>
            <w:gridSpan w:val="2"/>
            <w:shd w:val="clear" w:color="auto" w:fill="D9E2F3" w:themeFill="accent5" w:themeFillTint="33"/>
            <w:vAlign w:val="center"/>
          </w:tcPr>
          <w:p w:rsidR="00AE5955" w:rsidRPr="00103084" w:rsidRDefault="00AE5955" w:rsidP="00AE5955">
            <w:pPr>
              <w:jc w:val="center"/>
              <w:rPr>
                <w:b/>
              </w:rPr>
            </w:pPr>
            <w:r w:rsidRPr="00103084">
              <w:rPr>
                <w:b/>
              </w:rPr>
              <w:t>RECETTES</w:t>
            </w:r>
          </w:p>
        </w:tc>
        <w:tc>
          <w:tcPr>
            <w:tcW w:w="4246" w:type="dxa"/>
            <w:shd w:val="clear" w:color="auto" w:fill="D9E2F3" w:themeFill="accent5" w:themeFillTint="33"/>
            <w:vAlign w:val="center"/>
          </w:tcPr>
          <w:p w:rsidR="00AE5955" w:rsidRDefault="00AE5955" w:rsidP="00AE5955">
            <w:pPr>
              <w:tabs>
                <w:tab w:val="left" w:pos="979"/>
              </w:tabs>
              <w:jc w:val="center"/>
              <w:rPr>
                <w:b/>
              </w:rPr>
            </w:pPr>
            <w:r w:rsidRPr="00103084">
              <w:rPr>
                <w:b/>
              </w:rPr>
              <w:t>DEPENSES</w:t>
            </w:r>
          </w:p>
          <w:p w:rsidR="002E2897" w:rsidRPr="002E2897" w:rsidRDefault="002E2897" w:rsidP="00AE5955">
            <w:pPr>
              <w:tabs>
                <w:tab w:val="left" w:pos="979"/>
              </w:tabs>
              <w:jc w:val="center"/>
            </w:pPr>
            <w:r w:rsidRPr="002E2897">
              <w:t xml:space="preserve">engagées dans le cadre de la formation des élus locaux </w:t>
            </w:r>
          </w:p>
        </w:tc>
      </w:tr>
      <w:tr w:rsidR="00DA7A35" w:rsidRPr="00930A22" w:rsidTr="00C76CBB">
        <w:trPr>
          <w:trHeight w:val="567"/>
        </w:trPr>
        <w:tc>
          <w:tcPr>
            <w:tcW w:w="2830" w:type="dxa"/>
            <w:shd w:val="clear" w:color="auto" w:fill="D9E2F3" w:themeFill="accent5" w:themeFillTint="33"/>
            <w:vAlign w:val="center"/>
          </w:tcPr>
          <w:p w:rsidR="00DA7A35" w:rsidRPr="00D03B30" w:rsidRDefault="00477F37" w:rsidP="00D03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</w:t>
            </w:r>
            <w:r w:rsidR="00DA7A35">
              <w:rPr>
                <w:b/>
                <w:sz w:val="20"/>
                <w:szCs w:val="20"/>
              </w:rPr>
              <w:t xml:space="preserve">Financement par le </w:t>
            </w:r>
            <w:r w:rsidR="00DA7A35" w:rsidRPr="00D03B30">
              <w:rPr>
                <w:b/>
                <w:sz w:val="20"/>
                <w:szCs w:val="20"/>
              </w:rPr>
              <w:t>DIFE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7A35" w:rsidRDefault="00DA7A35" w:rsidP="00D03B30">
            <w:r>
              <w:t>…………………………….€</w:t>
            </w:r>
          </w:p>
        </w:tc>
        <w:tc>
          <w:tcPr>
            <w:tcW w:w="4246" w:type="dxa"/>
            <w:vMerge w:val="restart"/>
            <w:shd w:val="clear" w:color="auto" w:fill="D9E2F3" w:themeFill="accent5" w:themeFillTint="33"/>
            <w:vAlign w:val="center"/>
          </w:tcPr>
          <w:p w:rsidR="00DA7A35" w:rsidRDefault="00DA7A35" w:rsidP="00DA7A35">
            <w:pPr>
              <w:jc w:val="center"/>
            </w:pPr>
            <w:r>
              <w:t>…………………………….€</w:t>
            </w:r>
          </w:p>
        </w:tc>
      </w:tr>
      <w:tr w:rsidR="00DA7A35" w:rsidRPr="00930A22" w:rsidTr="00C76CBB">
        <w:trPr>
          <w:trHeight w:val="567"/>
        </w:trPr>
        <w:tc>
          <w:tcPr>
            <w:tcW w:w="2830" w:type="dxa"/>
            <w:shd w:val="clear" w:color="auto" w:fill="D9E2F3" w:themeFill="accent5" w:themeFillTint="33"/>
            <w:vAlign w:val="center"/>
          </w:tcPr>
          <w:p w:rsidR="00DA7A35" w:rsidRPr="00D03B30" w:rsidRDefault="00477F37" w:rsidP="00DA7A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</w:t>
            </w:r>
            <w:r w:rsidR="00DA7A35">
              <w:rPr>
                <w:b/>
                <w:sz w:val="20"/>
                <w:szCs w:val="20"/>
              </w:rPr>
              <w:t>Financement par les c</w:t>
            </w:r>
            <w:r w:rsidR="00DA7A35" w:rsidRPr="00D03B30">
              <w:rPr>
                <w:b/>
                <w:sz w:val="20"/>
                <w:szCs w:val="20"/>
              </w:rPr>
              <w:t>ollectivités territoriales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7A35" w:rsidRDefault="00DA7A35" w:rsidP="00D03B30">
            <w:r>
              <w:t>…………………………….€</w:t>
            </w:r>
          </w:p>
        </w:tc>
        <w:tc>
          <w:tcPr>
            <w:tcW w:w="4246" w:type="dxa"/>
            <w:vMerge/>
            <w:shd w:val="clear" w:color="auto" w:fill="D9E2F3" w:themeFill="accent5" w:themeFillTint="33"/>
            <w:vAlign w:val="center"/>
          </w:tcPr>
          <w:p w:rsidR="00DA7A35" w:rsidRDefault="00DA7A35" w:rsidP="00D03B30"/>
        </w:tc>
      </w:tr>
      <w:tr w:rsidR="00477F37" w:rsidRPr="00930A22" w:rsidTr="00C76CBB">
        <w:trPr>
          <w:trHeight w:val="567"/>
        </w:trPr>
        <w:tc>
          <w:tcPr>
            <w:tcW w:w="2830" w:type="dxa"/>
            <w:tcBorders>
              <w:bottom w:val="single" w:sz="4" w:space="0" w:color="2F5496" w:themeColor="accent5" w:themeShade="BF"/>
            </w:tcBorders>
            <w:shd w:val="clear" w:color="auto" w:fill="D9E2F3" w:themeFill="accent5" w:themeFillTint="33"/>
            <w:vAlign w:val="center"/>
          </w:tcPr>
          <w:p w:rsidR="00477F37" w:rsidRDefault="00477F37" w:rsidP="00477F37">
            <w:pPr>
              <w:jc w:val="right"/>
              <w:rPr>
                <w:b/>
                <w:sz w:val="20"/>
                <w:szCs w:val="20"/>
              </w:rPr>
            </w:pPr>
            <w:r w:rsidRPr="00D92398">
              <w:rPr>
                <w:b/>
                <w:color w:val="FF0000"/>
                <w:sz w:val="20"/>
                <w:szCs w:val="20"/>
              </w:rPr>
              <w:t>TOTAL (1 + 2) *</w:t>
            </w:r>
          </w:p>
        </w:tc>
        <w:tc>
          <w:tcPr>
            <w:tcW w:w="1984" w:type="dxa"/>
            <w:tcBorders>
              <w:bottom w:val="single" w:sz="4" w:space="0" w:color="2F5496" w:themeColor="accent5" w:themeShade="BF"/>
            </w:tcBorders>
            <w:shd w:val="clear" w:color="auto" w:fill="auto"/>
            <w:vAlign w:val="center"/>
          </w:tcPr>
          <w:p w:rsidR="00477F37" w:rsidRDefault="00477F37" w:rsidP="00D03B30">
            <w:r>
              <w:t>…………………………….€</w:t>
            </w:r>
          </w:p>
        </w:tc>
        <w:tc>
          <w:tcPr>
            <w:tcW w:w="4246" w:type="dxa"/>
            <w:vMerge/>
            <w:tcBorders>
              <w:bottom w:val="single" w:sz="4" w:space="0" w:color="2F5496" w:themeColor="accent5" w:themeShade="BF"/>
            </w:tcBorders>
            <w:shd w:val="clear" w:color="auto" w:fill="D9E2F3" w:themeFill="accent5" w:themeFillTint="33"/>
            <w:vAlign w:val="center"/>
          </w:tcPr>
          <w:p w:rsidR="00477F37" w:rsidRDefault="00477F37" w:rsidP="00D03B30"/>
        </w:tc>
      </w:tr>
      <w:tr w:rsidR="00DA7A35" w:rsidRPr="00930A22" w:rsidTr="00C76CBB">
        <w:trPr>
          <w:trHeight w:val="567"/>
        </w:trPr>
        <w:tc>
          <w:tcPr>
            <w:tcW w:w="2830" w:type="dxa"/>
            <w:tcBorders>
              <w:bottom w:val="single" w:sz="4" w:space="0" w:color="2F5496" w:themeColor="accent5" w:themeShade="BF"/>
            </w:tcBorders>
            <w:shd w:val="clear" w:color="auto" w:fill="D9E2F3" w:themeFill="accent5" w:themeFillTint="33"/>
            <w:vAlign w:val="center"/>
          </w:tcPr>
          <w:p w:rsidR="00DA7A35" w:rsidRPr="00D03B30" w:rsidRDefault="00477F37" w:rsidP="00C76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</w:t>
            </w:r>
            <w:r w:rsidR="00DA7A35">
              <w:rPr>
                <w:b/>
                <w:sz w:val="20"/>
                <w:szCs w:val="20"/>
              </w:rPr>
              <w:t>Autre</w:t>
            </w:r>
            <w:r>
              <w:rPr>
                <w:b/>
                <w:sz w:val="20"/>
                <w:szCs w:val="20"/>
              </w:rPr>
              <w:t>s</w:t>
            </w:r>
            <w:r w:rsidR="00C76CBB">
              <w:rPr>
                <w:b/>
                <w:sz w:val="20"/>
                <w:szCs w:val="20"/>
              </w:rPr>
              <w:t xml:space="preserve"> </w:t>
            </w:r>
            <w:r w:rsidR="00C76CBB" w:rsidRPr="00C76CBB">
              <w:rPr>
                <w:sz w:val="20"/>
                <w:szCs w:val="20"/>
              </w:rPr>
              <w:t>(préciser la nature en «</w:t>
            </w:r>
            <w:r w:rsidR="00C76CBB" w:rsidRPr="00C76CBB">
              <w:rPr>
                <w:rFonts w:ascii="Calibri" w:hAnsi="Calibri" w:cs="Calibri"/>
                <w:sz w:val="20"/>
                <w:szCs w:val="20"/>
              </w:rPr>
              <w:t> </w:t>
            </w:r>
            <w:r w:rsidR="00C76CBB" w:rsidRPr="00C76CBB">
              <w:rPr>
                <w:sz w:val="20"/>
                <w:szCs w:val="20"/>
              </w:rPr>
              <w:t>observations</w:t>
            </w:r>
            <w:r w:rsidR="00C76CBB" w:rsidRPr="00C76CBB">
              <w:rPr>
                <w:rFonts w:ascii="Calibri" w:hAnsi="Calibri" w:cs="Calibri"/>
                <w:sz w:val="20"/>
                <w:szCs w:val="20"/>
              </w:rPr>
              <w:t> </w:t>
            </w:r>
            <w:r w:rsidR="00C76CBB" w:rsidRPr="00C76CBB">
              <w:rPr>
                <w:rFonts w:cs="Marianne"/>
                <w:sz w:val="20"/>
                <w:szCs w:val="20"/>
              </w:rPr>
              <w:t>»</w:t>
            </w:r>
            <w:r w:rsidR="00C76CBB" w:rsidRPr="00C76CBB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2F5496" w:themeColor="accent5" w:themeShade="BF"/>
            </w:tcBorders>
            <w:shd w:val="clear" w:color="auto" w:fill="auto"/>
            <w:vAlign w:val="center"/>
          </w:tcPr>
          <w:p w:rsidR="00DA7A35" w:rsidRDefault="00DA7A35" w:rsidP="00D03B30">
            <w:r>
              <w:t>…………………………….€</w:t>
            </w:r>
          </w:p>
        </w:tc>
        <w:tc>
          <w:tcPr>
            <w:tcW w:w="4246" w:type="dxa"/>
            <w:vMerge/>
            <w:tcBorders>
              <w:bottom w:val="single" w:sz="4" w:space="0" w:color="2F5496" w:themeColor="accent5" w:themeShade="BF"/>
            </w:tcBorders>
            <w:shd w:val="clear" w:color="auto" w:fill="D9E2F3" w:themeFill="accent5" w:themeFillTint="33"/>
            <w:vAlign w:val="center"/>
          </w:tcPr>
          <w:p w:rsidR="00DA7A35" w:rsidRDefault="00DA7A35" w:rsidP="00D03B30"/>
        </w:tc>
      </w:tr>
      <w:tr w:rsidR="00D03B30" w:rsidRPr="00930A22" w:rsidTr="00DA7A35">
        <w:trPr>
          <w:trHeight w:val="567"/>
        </w:trPr>
        <w:tc>
          <w:tcPr>
            <w:tcW w:w="9060" w:type="dxa"/>
            <w:gridSpan w:val="3"/>
            <w:shd w:val="clear" w:color="auto" w:fill="auto"/>
            <w:vAlign w:val="center"/>
          </w:tcPr>
          <w:p w:rsidR="00A9768C" w:rsidRPr="00A9768C" w:rsidRDefault="00477F37" w:rsidP="00A9768C">
            <w:pPr>
              <w:jc w:val="both"/>
              <w:rPr>
                <w:rFonts w:cs="Times New Roman"/>
                <w:b/>
                <w:color w:val="FF0000"/>
              </w:rPr>
            </w:pPr>
            <w:r w:rsidRPr="00A9768C">
              <w:rPr>
                <w:i/>
                <w:color w:val="FF0000"/>
              </w:rPr>
              <w:t xml:space="preserve">* </w:t>
            </w:r>
            <w:r w:rsidR="00A9768C" w:rsidRPr="00A9768C">
              <w:rPr>
                <w:rFonts w:cs="Times New Roman"/>
                <w:b/>
                <w:color w:val="FF0000"/>
              </w:rPr>
              <w:t>si le T</w:t>
            </w:r>
            <w:r w:rsidR="00527489" w:rsidRPr="00A9768C">
              <w:rPr>
                <w:rFonts w:cs="Times New Roman"/>
                <w:b/>
                <w:color w:val="FF0000"/>
              </w:rPr>
              <w:t>OTAL</w:t>
            </w:r>
            <w:r w:rsidR="00A9768C" w:rsidRPr="00A9768C">
              <w:rPr>
                <w:rFonts w:cs="Times New Roman"/>
                <w:b/>
                <w:color w:val="FF0000"/>
              </w:rPr>
              <w:t xml:space="preserve"> (1 + 2) est supérieur ou égal à 150 000 </w:t>
            </w:r>
            <w:r w:rsidR="00CD369D" w:rsidRPr="00A9768C">
              <w:rPr>
                <w:rFonts w:cs="Times New Roman"/>
                <w:b/>
                <w:color w:val="FF0000"/>
              </w:rPr>
              <w:t>€,</w:t>
            </w:r>
            <w:r w:rsidR="00CD369D">
              <w:rPr>
                <w:rFonts w:cs="Times New Roman"/>
                <w:b/>
                <w:color w:val="FF0000"/>
              </w:rPr>
              <w:t xml:space="preserve"> </w:t>
            </w:r>
            <w:r w:rsidR="00A9768C" w:rsidRPr="00A9768C">
              <w:rPr>
                <w:rFonts w:cs="Times New Roman"/>
                <w:b/>
                <w:color w:val="FF0000"/>
              </w:rPr>
              <w:t>joindre à votre rapport d’activité l’attestation justifiant de la détenti</w:t>
            </w:r>
            <w:r w:rsidR="00CD369D">
              <w:rPr>
                <w:rFonts w:cs="Times New Roman"/>
                <w:b/>
                <w:color w:val="FF0000"/>
              </w:rPr>
              <w:t>on de la certification Qualiopi (voir la notice</w:t>
            </w:r>
            <w:r w:rsidR="00600C98">
              <w:rPr>
                <w:rFonts w:cs="Times New Roman"/>
                <w:b/>
                <w:color w:val="FF0000"/>
              </w:rPr>
              <w:t xml:space="preserve"> explicative du rapport annuel</w:t>
            </w:r>
            <w:r w:rsidR="00CD369D">
              <w:rPr>
                <w:rFonts w:cs="Times New Roman"/>
                <w:b/>
                <w:color w:val="FF0000"/>
              </w:rPr>
              <w:t>).</w:t>
            </w:r>
          </w:p>
          <w:p w:rsidR="00477F37" w:rsidRDefault="00477F37" w:rsidP="00D03B30">
            <w:pPr>
              <w:rPr>
                <w:u w:val="single"/>
              </w:rPr>
            </w:pPr>
          </w:p>
          <w:p w:rsidR="00D03B30" w:rsidRDefault="00D03B30" w:rsidP="00D03B30">
            <w:r w:rsidRPr="00D03B30">
              <w:rPr>
                <w:u w:val="single"/>
              </w:rPr>
              <w:t>Observations</w:t>
            </w:r>
            <w:r>
              <w:rPr>
                <w:rFonts w:ascii="Calibri" w:hAnsi="Calibri" w:cs="Calibri"/>
              </w:rPr>
              <w:t> </w:t>
            </w:r>
            <w:r>
              <w:t>:</w:t>
            </w:r>
          </w:p>
          <w:p w:rsidR="00D03B30" w:rsidRDefault="00D03B30" w:rsidP="00D03B30"/>
          <w:p w:rsidR="00D03B30" w:rsidRDefault="00D03B30" w:rsidP="00D03B30"/>
          <w:p w:rsidR="00D03B30" w:rsidRDefault="00D03B30" w:rsidP="00D03B30"/>
          <w:p w:rsidR="00D03B30" w:rsidRDefault="00D03B30" w:rsidP="00D03B30"/>
          <w:p w:rsidR="00DA7A35" w:rsidRDefault="00DA7A35" w:rsidP="00D03B30"/>
          <w:p w:rsidR="00DA7A35" w:rsidRDefault="00DA7A35" w:rsidP="00D03B30"/>
          <w:p w:rsidR="00D03B30" w:rsidRDefault="00D03B30" w:rsidP="00D03B30"/>
          <w:p w:rsidR="00D03B30" w:rsidRDefault="00D03B30" w:rsidP="00D03B30"/>
          <w:p w:rsidR="00D03B30" w:rsidRDefault="00D03B30" w:rsidP="00D03B30"/>
          <w:p w:rsidR="00D03B30" w:rsidRDefault="00D03B30" w:rsidP="00D03B30"/>
        </w:tc>
      </w:tr>
      <w:tr w:rsidR="00D03B30" w:rsidRPr="00B2298C" w:rsidTr="00DA7A35">
        <w:tc>
          <w:tcPr>
            <w:tcW w:w="9060" w:type="dxa"/>
            <w:gridSpan w:val="3"/>
            <w:tcBorders>
              <w:bottom w:val="single" w:sz="4" w:space="0" w:color="2F5496" w:themeColor="accent5" w:themeShade="BF"/>
            </w:tcBorders>
            <w:shd w:val="clear" w:color="auto" w:fill="2E74B5" w:themeFill="accent1" w:themeFillShade="BF"/>
          </w:tcPr>
          <w:p w:rsidR="00D03B30" w:rsidRPr="00B2298C" w:rsidRDefault="00D03B30" w:rsidP="00D03B30">
            <w:pPr>
              <w:tabs>
                <w:tab w:val="left" w:pos="991"/>
              </w:tabs>
              <w:jc w:val="both"/>
              <w:rPr>
                <w:rFonts w:cs="Calibri"/>
                <w:color w:val="FFFFFF" w:themeColor="background1"/>
              </w:rPr>
            </w:pPr>
            <w:r w:rsidRPr="00B2298C">
              <w:rPr>
                <w:rFonts w:cs="Calibri"/>
                <w:b/>
                <w:color w:val="FFFFFF" w:themeColor="background1"/>
              </w:rPr>
              <w:t>Partie 4.</w:t>
            </w:r>
            <w:r w:rsidRPr="00B2298C">
              <w:rPr>
                <w:rFonts w:cs="Calibri"/>
                <w:b/>
                <w:color w:val="FFFFFF" w:themeColor="background1"/>
              </w:rPr>
              <w:tab/>
              <w:t>Liste des formations organisées</w:t>
            </w:r>
          </w:p>
        </w:tc>
      </w:tr>
      <w:tr w:rsidR="00D03B30" w:rsidRPr="00B2298C" w:rsidTr="00DA7A35">
        <w:tc>
          <w:tcPr>
            <w:tcW w:w="9060" w:type="dxa"/>
            <w:gridSpan w:val="3"/>
            <w:tcBorders>
              <w:bottom w:val="single" w:sz="4" w:space="0" w:color="2F5496" w:themeColor="accent5" w:themeShade="BF"/>
            </w:tcBorders>
            <w:shd w:val="clear" w:color="auto" w:fill="2E74B5" w:themeFill="accent1" w:themeFillShade="BF"/>
          </w:tcPr>
          <w:p w:rsidR="00D03B30" w:rsidRPr="00B2298C" w:rsidRDefault="00D03B30" w:rsidP="00D03B30">
            <w:pPr>
              <w:tabs>
                <w:tab w:val="left" w:pos="991"/>
              </w:tabs>
              <w:jc w:val="both"/>
              <w:rPr>
                <w:rFonts w:cs="Calibri"/>
                <w:b/>
                <w:color w:val="FFFFFF" w:themeColor="background1"/>
              </w:rPr>
            </w:pPr>
          </w:p>
        </w:tc>
      </w:tr>
      <w:tr w:rsidR="00D03B30" w:rsidRPr="00930A22" w:rsidTr="00DA7A35">
        <w:tc>
          <w:tcPr>
            <w:tcW w:w="9060" w:type="dxa"/>
            <w:gridSpan w:val="3"/>
            <w:shd w:val="clear" w:color="auto" w:fill="auto"/>
          </w:tcPr>
          <w:p w:rsidR="00D03B30" w:rsidRDefault="00D03B30" w:rsidP="00D03B30">
            <w:pPr>
              <w:jc w:val="both"/>
              <w:rPr>
                <w:rFonts w:cs="Calibri"/>
                <w:color w:val="000000"/>
              </w:rPr>
            </w:pPr>
          </w:p>
          <w:p w:rsidR="00D03B30" w:rsidRDefault="00D03B30" w:rsidP="00D03B30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Renseigner exclusivement le tableau Excel «</w:t>
            </w:r>
            <w:r w:rsidRPr="005C09A9">
              <w:rPr>
                <w:rFonts w:ascii="Calibri" w:hAnsi="Calibri" w:cs="Calibri"/>
                <w:color w:val="000000"/>
              </w:rPr>
              <w:t> </w:t>
            </w:r>
            <w:r w:rsidRPr="005C09A9">
              <w:rPr>
                <w:rFonts w:cs="Calibri"/>
                <w:i/>
                <w:color w:val="000000"/>
              </w:rPr>
              <w:t>Partie 4. Liste des formations organisées</w:t>
            </w:r>
            <w:r w:rsidRPr="005C09A9">
              <w:rPr>
                <w:rFonts w:ascii="Calibri" w:hAnsi="Calibri" w:cs="Calibri"/>
                <w:color w:val="000000"/>
              </w:rPr>
              <w:t> </w:t>
            </w:r>
            <w:r w:rsidRPr="005C09A9">
              <w:rPr>
                <w:rFonts w:cs="Marianne"/>
                <w:color w:val="000000"/>
              </w:rPr>
              <w:t>»</w:t>
            </w:r>
            <w:r>
              <w:rPr>
                <w:rFonts w:cs="Marianne"/>
                <w:color w:val="000000"/>
              </w:rPr>
              <w:t xml:space="preserve">, </w:t>
            </w:r>
            <w:r w:rsidRPr="005C09A9">
              <w:rPr>
                <w:rFonts w:cs="Marianne"/>
                <w:color w:val="000000"/>
                <w:u w:val="single"/>
              </w:rPr>
              <w:t>sans modifier la mise en forme</w:t>
            </w:r>
            <w:r w:rsidR="00600C98">
              <w:rPr>
                <w:rFonts w:cs="Marianne"/>
                <w:color w:val="000000"/>
                <w:u w:val="single"/>
              </w:rPr>
              <w:t xml:space="preserve"> </w:t>
            </w:r>
            <w:r w:rsidR="00600C98">
              <w:rPr>
                <w:rFonts w:cs="Times New Roman"/>
                <w:b/>
                <w:color w:val="FF0000"/>
              </w:rPr>
              <w:t>(voir la notice explicative de l’annexe du rapport annuel)</w:t>
            </w:r>
            <w:r>
              <w:rPr>
                <w:rFonts w:cs="Marianne"/>
                <w:color w:val="000000"/>
              </w:rPr>
              <w:t>.</w:t>
            </w:r>
          </w:p>
          <w:p w:rsidR="00D03B30" w:rsidRDefault="00D03B30" w:rsidP="00D03B30">
            <w:pPr>
              <w:jc w:val="both"/>
              <w:rPr>
                <w:rFonts w:cs="Calibri"/>
                <w:color w:val="000000"/>
              </w:rPr>
            </w:pPr>
          </w:p>
          <w:p w:rsidR="00D03B30" w:rsidRPr="00930A22" w:rsidRDefault="00D03B30" w:rsidP="00D03B30">
            <w:pPr>
              <w:tabs>
                <w:tab w:val="left" w:pos="991"/>
              </w:tabs>
              <w:jc w:val="both"/>
              <w:rPr>
                <w:rFonts w:cs="Calibri"/>
                <w:b/>
              </w:rPr>
            </w:pPr>
          </w:p>
        </w:tc>
      </w:tr>
    </w:tbl>
    <w:p w:rsidR="00920352" w:rsidRDefault="00920352" w:rsidP="009C78DA">
      <w:pPr>
        <w:spacing w:after="0" w:line="240" w:lineRule="auto"/>
        <w:jc w:val="both"/>
        <w:rPr>
          <w:rFonts w:cs="Calibri"/>
          <w:color w:val="000000"/>
        </w:rPr>
      </w:pPr>
    </w:p>
    <w:sectPr w:rsidR="00920352" w:rsidSect="00C25E0C">
      <w:footerReference w:type="defaul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C12" w:rsidRDefault="00874C12" w:rsidP="0040050E">
      <w:pPr>
        <w:spacing w:after="0" w:line="240" w:lineRule="auto"/>
      </w:pPr>
      <w:r>
        <w:separator/>
      </w:r>
    </w:p>
  </w:endnote>
  <w:endnote w:type="continuationSeparator" w:id="0">
    <w:p w:rsidR="00874C12" w:rsidRDefault="00874C12" w:rsidP="0040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13" w:rsidRPr="004E3389" w:rsidRDefault="007E4A34" w:rsidP="00A64513">
    <w:pPr>
      <w:pStyle w:val="Pieddepage"/>
      <w:rPr>
        <w:rFonts w:ascii="Times New Roman" w:hAnsi="Times New Roman" w:cs="Times New Roman"/>
        <w:sz w:val="16"/>
        <w:szCs w:val="16"/>
      </w:rPr>
    </w:pPr>
    <w:r w:rsidRPr="004E3389">
      <w:rPr>
        <w:rFonts w:ascii="Times New Roman" w:hAnsi="Times New Roman" w:cs="Times New Roman"/>
        <w:sz w:val="16"/>
        <w:szCs w:val="16"/>
      </w:rPr>
      <w:t>Direction générale des collectivités locales</w:t>
    </w:r>
  </w:p>
  <w:p w:rsidR="00CF0BBA" w:rsidRPr="004E3389" w:rsidRDefault="00600C98" w:rsidP="00CF0BBA">
    <w:pPr>
      <w:pStyle w:val="Pieddepage"/>
      <w:tabs>
        <w:tab w:val="clear" w:pos="4536"/>
      </w:tabs>
      <w:rPr>
        <w:rFonts w:ascii="Times New Roman" w:hAnsi="Times New Roman" w:cs="Times New Roman"/>
        <w:sz w:val="16"/>
        <w:szCs w:val="16"/>
      </w:rPr>
    </w:pPr>
    <w:r w:rsidRPr="004E3389">
      <w:rPr>
        <w:rFonts w:ascii="Times New Roman" w:hAnsi="Times New Roman" w:cs="Times New Roman"/>
        <w:sz w:val="16"/>
        <w:szCs w:val="16"/>
      </w:rPr>
      <w:t>CNFEL – Mise à jour Janvier 2025</w:t>
    </w:r>
    <w:r w:rsidR="0044708A" w:rsidRPr="004E3389">
      <w:rPr>
        <w:rFonts w:ascii="Times New Roman" w:hAnsi="Times New Roman" w:cs="Times New Roman"/>
        <w:sz w:val="16"/>
        <w:szCs w:val="16"/>
      </w:rPr>
      <w:tab/>
      <w:t>1/2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8A" w:rsidRPr="0035627B" w:rsidRDefault="0044708A" w:rsidP="00A64513">
    <w:pPr>
      <w:pStyle w:val="Pieddepage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Direction générale des collectivités locales</w:t>
    </w:r>
  </w:p>
  <w:p w:rsidR="0044708A" w:rsidRPr="0044708A" w:rsidRDefault="00DA39A4" w:rsidP="0044708A">
    <w:pPr>
      <w:pStyle w:val="Pieddepage"/>
      <w:tabs>
        <w:tab w:val="clear" w:pos="453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CNFEL – Mise à jour Janvier 2025</w:t>
    </w:r>
    <w:r w:rsidR="0044708A">
      <w:rPr>
        <w:rFonts w:ascii="Times New Roman" w:hAnsi="Times New Roman" w:cs="Times New Roman"/>
        <w:sz w:val="20"/>
        <w:szCs w:val="20"/>
      </w:rPr>
      <w:tab/>
      <w:t>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C12" w:rsidRDefault="00874C12" w:rsidP="0040050E">
      <w:pPr>
        <w:spacing w:after="0" w:line="240" w:lineRule="auto"/>
      </w:pPr>
      <w:r>
        <w:separator/>
      </w:r>
    </w:p>
  </w:footnote>
  <w:footnote w:type="continuationSeparator" w:id="0">
    <w:p w:rsidR="00874C12" w:rsidRDefault="00874C12" w:rsidP="00400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6249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180AE3"/>
    <w:multiLevelType w:val="multilevel"/>
    <w:tmpl w:val="2BC0C55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C972115"/>
    <w:multiLevelType w:val="multilevel"/>
    <w:tmpl w:val="AD5AC7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72" w:hanging="2160"/>
      </w:pPr>
      <w:rPr>
        <w:rFonts w:hint="default"/>
      </w:rPr>
    </w:lvl>
  </w:abstractNum>
  <w:abstractNum w:abstractNumId="3" w15:restartNumberingAfterBreak="0">
    <w:nsid w:val="74D01359"/>
    <w:multiLevelType w:val="multilevel"/>
    <w:tmpl w:val="287C927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BC"/>
    <w:rsid w:val="0000064E"/>
    <w:rsid w:val="00011B96"/>
    <w:rsid w:val="00103084"/>
    <w:rsid w:val="002015B6"/>
    <w:rsid w:val="00237371"/>
    <w:rsid w:val="002E2897"/>
    <w:rsid w:val="00331506"/>
    <w:rsid w:val="00346483"/>
    <w:rsid w:val="00361294"/>
    <w:rsid w:val="003714BA"/>
    <w:rsid w:val="003F059F"/>
    <w:rsid w:val="0040050E"/>
    <w:rsid w:val="004260BE"/>
    <w:rsid w:val="004275C7"/>
    <w:rsid w:val="0043600E"/>
    <w:rsid w:val="0044708A"/>
    <w:rsid w:val="00450E84"/>
    <w:rsid w:val="00477F37"/>
    <w:rsid w:val="0049705D"/>
    <w:rsid w:val="004E3389"/>
    <w:rsid w:val="005131BC"/>
    <w:rsid w:val="00527489"/>
    <w:rsid w:val="00531796"/>
    <w:rsid w:val="00544FDD"/>
    <w:rsid w:val="005C09A9"/>
    <w:rsid w:val="005C593F"/>
    <w:rsid w:val="00600C98"/>
    <w:rsid w:val="00646D30"/>
    <w:rsid w:val="006A324A"/>
    <w:rsid w:val="006E310B"/>
    <w:rsid w:val="006F3C16"/>
    <w:rsid w:val="00751C26"/>
    <w:rsid w:val="007E4A34"/>
    <w:rsid w:val="00862A82"/>
    <w:rsid w:val="00874C12"/>
    <w:rsid w:val="008C7BC4"/>
    <w:rsid w:val="00920352"/>
    <w:rsid w:val="00930A22"/>
    <w:rsid w:val="00946A43"/>
    <w:rsid w:val="009C78DA"/>
    <w:rsid w:val="00A637A8"/>
    <w:rsid w:val="00A64513"/>
    <w:rsid w:val="00A674C5"/>
    <w:rsid w:val="00A70444"/>
    <w:rsid w:val="00A9768C"/>
    <w:rsid w:val="00AE5955"/>
    <w:rsid w:val="00B2298C"/>
    <w:rsid w:val="00C25E0C"/>
    <w:rsid w:val="00C33DA5"/>
    <w:rsid w:val="00C51512"/>
    <w:rsid w:val="00C627BC"/>
    <w:rsid w:val="00C76CBB"/>
    <w:rsid w:val="00CD369D"/>
    <w:rsid w:val="00CE1D8A"/>
    <w:rsid w:val="00CF0BBA"/>
    <w:rsid w:val="00D03B30"/>
    <w:rsid w:val="00D43308"/>
    <w:rsid w:val="00D50A08"/>
    <w:rsid w:val="00D72E22"/>
    <w:rsid w:val="00D92398"/>
    <w:rsid w:val="00DA39A4"/>
    <w:rsid w:val="00DA7A35"/>
    <w:rsid w:val="00DE4321"/>
    <w:rsid w:val="00EC5067"/>
    <w:rsid w:val="00EF44C8"/>
    <w:rsid w:val="00F00A40"/>
    <w:rsid w:val="00F21084"/>
    <w:rsid w:val="00F764E2"/>
    <w:rsid w:val="00FB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D658077"/>
  <w15:chartTrackingRefBased/>
  <w15:docId w15:val="{792930ED-0353-46AD-87AC-AA536AE0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050E"/>
  </w:style>
  <w:style w:type="paragraph" w:styleId="Pieddepage">
    <w:name w:val="footer"/>
    <w:basedOn w:val="Normal"/>
    <w:link w:val="PieddepageCar"/>
    <w:uiPriority w:val="99"/>
    <w:unhideWhenUsed/>
    <w:rsid w:val="0040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050E"/>
  </w:style>
  <w:style w:type="character" w:customStyle="1" w:styleId="fontstyle01">
    <w:name w:val="fontstyle01"/>
    <w:basedOn w:val="Policepardfaut"/>
    <w:rsid w:val="006F3C1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Grilledutableau">
    <w:name w:val="Table Grid"/>
    <w:basedOn w:val="TableauNormal"/>
    <w:uiPriority w:val="39"/>
    <w:rsid w:val="00346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0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059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7044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70444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77F37"/>
    <w:pPr>
      <w:ind w:left="720"/>
      <w:contextualSpacing/>
    </w:pPr>
  </w:style>
  <w:style w:type="paragraph" w:styleId="Rvision">
    <w:name w:val="Revision"/>
    <w:hidden/>
    <w:uiPriority w:val="99"/>
    <w:semiHidden/>
    <w:rsid w:val="00DE4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codes/section_lc/LEGITEXT000006070633/LEGISCTA000006164472?init=true&amp;page=1&amp;query=L.1221-3&amp;searchField=ALL&amp;tab_selection=code&amp;anchor=LEGIARTI00004367528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codes/id/LEGIARTI000044539755/2023-01-27/?isSuggest=tru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codes/id/LEGIARTI000043505023/2023-01-27/?isSuggest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9E856-F635-4DBB-9ADA-30676A74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HOUDE Maxime</dc:creator>
  <cp:keywords/>
  <dc:description/>
  <cp:lastModifiedBy>ARNOULD Nathalie</cp:lastModifiedBy>
  <cp:revision>48</cp:revision>
  <cp:lastPrinted>2024-01-31T09:52:00Z</cp:lastPrinted>
  <dcterms:created xsi:type="dcterms:W3CDTF">2022-10-06T09:23:00Z</dcterms:created>
  <dcterms:modified xsi:type="dcterms:W3CDTF">2024-12-10T14:20:00Z</dcterms:modified>
</cp:coreProperties>
</file>