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819"/>
        <w:gridCol w:w="4819"/>
      </w:tblGrid>
      <w:tr w:rsidR="005D04FC" w14:paraId="0B4A983D" w14:textId="77777777">
        <w:tc>
          <w:tcPr>
            <w:tcW w:w="4889" w:type="dxa"/>
            <w:shd w:val="clear" w:color="auto" w:fill="auto"/>
            <w:vAlign w:val="center"/>
          </w:tcPr>
          <w:p w14:paraId="1DC6F23F" w14:textId="77777777" w:rsidR="005D04FC" w:rsidRDefault="005D04FC">
            <w:pPr>
              <w:ind w:right="1692"/>
              <w:rPr>
                <w:rFonts w:asciiTheme="minorHAnsi" w:hAnsiTheme="minorHAnsi" w:cstheme="minorHAnsi"/>
                <w:b/>
                <w:bCs/>
                <w:caps/>
                <w:sz w:val="28"/>
              </w:rPr>
            </w:pPr>
          </w:p>
        </w:tc>
        <w:tc>
          <w:tcPr>
            <w:tcW w:w="4889" w:type="dxa"/>
            <w:shd w:val="clear" w:color="auto" w:fill="auto"/>
            <w:vAlign w:val="center"/>
          </w:tcPr>
          <w:p w14:paraId="74480DE9" w14:textId="77777777" w:rsidR="005D04FC" w:rsidRDefault="005D04FC">
            <w:pPr>
              <w:ind w:right="58"/>
              <w:jc w:val="right"/>
              <w:rPr>
                <w:rFonts w:asciiTheme="minorHAnsi" w:hAnsiTheme="minorHAnsi" w:cstheme="minorHAnsi"/>
                <w:b/>
                <w:bCs/>
                <w:sz w:val="32"/>
                <w:szCs w:val="32"/>
              </w:rPr>
            </w:pPr>
          </w:p>
        </w:tc>
      </w:tr>
    </w:tbl>
    <w:p w14:paraId="47BF018D" w14:textId="77777777" w:rsidR="005D04FC" w:rsidRDefault="005D04FC">
      <w:pPr>
        <w:ind w:right="-1"/>
        <w:jc w:val="center"/>
        <w:rPr>
          <w:rFonts w:asciiTheme="minorHAnsi" w:hAnsiTheme="minorHAnsi" w:cstheme="minorHAnsi"/>
          <w:b/>
          <w:bCs/>
          <w:caps/>
          <w:sz w:val="28"/>
        </w:rPr>
      </w:pPr>
    </w:p>
    <w:p w14:paraId="05AB4A34" w14:textId="77777777" w:rsidR="005D04FC" w:rsidRDefault="005D04FC">
      <w:pPr>
        <w:ind w:right="-1"/>
        <w:jc w:val="center"/>
        <w:rPr>
          <w:rFonts w:asciiTheme="minorHAnsi" w:hAnsiTheme="minorHAnsi" w:cstheme="minorHAnsi"/>
          <w:b/>
          <w:bCs/>
          <w:caps/>
          <w:sz w:val="28"/>
        </w:rPr>
      </w:pPr>
    </w:p>
    <w:p w14:paraId="174A676A" w14:textId="77777777" w:rsidR="005D04FC" w:rsidRDefault="005D04FC">
      <w:pPr>
        <w:ind w:right="-1"/>
        <w:jc w:val="center"/>
        <w:rPr>
          <w:rFonts w:asciiTheme="minorHAnsi" w:hAnsiTheme="minorHAnsi" w:cstheme="minorHAnsi"/>
          <w:b/>
          <w:bCs/>
          <w:caps/>
          <w:sz w:val="28"/>
        </w:rPr>
      </w:pPr>
    </w:p>
    <w:p w14:paraId="1C6DFBAB" w14:textId="77777777" w:rsidR="005D04FC" w:rsidRDefault="005D04FC">
      <w:pPr>
        <w:ind w:right="-1"/>
        <w:jc w:val="center"/>
        <w:rPr>
          <w:rFonts w:asciiTheme="minorHAnsi" w:hAnsiTheme="minorHAnsi" w:cstheme="minorHAnsi"/>
          <w:b/>
          <w:bCs/>
          <w:caps/>
          <w:sz w:val="28"/>
        </w:rPr>
      </w:pPr>
    </w:p>
    <w:p w14:paraId="425C7E67" w14:textId="77777777" w:rsidR="005D04FC" w:rsidRDefault="005D04FC">
      <w:pPr>
        <w:ind w:right="-1"/>
        <w:jc w:val="center"/>
        <w:rPr>
          <w:rFonts w:asciiTheme="minorHAnsi" w:hAnsiTheme="minorHAnsi" w:cstheme="minorHAnsi"/>
          <w:b/>
          <w:bCs/>
          <w:caps/>
          <w:sz w:val="28"/>
        </w:rPr>
      </w:pPr>
    </w:p>
    <w:p w14:paraId="716A007E" w14:textId="77777777" w:rsidR="005D04FC" w:rsidRDefault="005D04FC">
      <w:pPr>
        <w:ind w:right="-1"/>
        <w:jc w:val="center"/>
        <w:rPr>
          <w:rFonts w:asciiTheme="minorHAnsi" w:hAnsiTheme="minorHAnsi" w:cstheme="minorHAnsi"/>
          <w:b/>
          <w:bCs/>
          <w:caps/>
          <w:sz w:val="28"/>
        </w:rPr>
      </w:pPr>
    </w:p>
    <w:p w14:paraId="0AA1E221" w14:textId="77777777" w:rsidR="005D04FC" w:rsidRDefault="005D04FC">
      <w:pPr>
        <w:ind w:right="-1"/>
        <w:jc w:val="center"/>
        <w:rPr>
          <w:rFonts w:asciiTheme="minorHAnsi" w:hAnsiTheme="minorHAnsi" w:cstheme="minorHAnsi"/>
          <w:b/>
          <w:bCs/>
          <w:caps/>
          <w:sz w:val="28"/>
        </w:rPr>
      </w:pPr>
    </w:p>
    <w:p w14:paraId="7F6CC54E" w14:textId="77777777" w:rsidR="005D04FC" w:rsidRDefault="005D04FC">
      <w:pPr>
        <w:ind w:right="-1"/>
        <w:jc w:val="center"/>
        <w:rPr>
          <w:rFonts w:asciiTheme="minorHAnsi" w:hAnsiTheme="minorHAnsi" w:cstheme="minorHAnsi"/>
          <w:b/>
          <w:bCs/>
          <w:caps/>
          <w:sz w:val="28"/>
        </w:rPr>
      </w:pPr>
    </w:p>
    <w:p w14:paraId="0ADA3FD2" w14:textId="77777777" w:rsidR="005D04FC" w:rsidRDefault="005D04FC">
      <w:pPr>
        <w:ind w:right="-1"/>
        <w:jc w:val="center"/>
        <w:rPr>
          <w:rFonts w:asciiTheme="minorHAnsi" w:hAnsiTheme="minorHAnsi" w:cstheme="minorHAnsi"/>
          <w:b/>
          <w:bCs/>
          <w:caps/>
          <w:sz w:val="28"/>
        </w:rPr>
      </w:pPr>
    </w:p>
    <w:p w14:paraId="71CEFFC7" w14:textId="77777777" w:rsidR="005D04FC" w:rsidRDefault="005D04FC">
      <w:pPr>
        <w:ind w:right="-1"/>
        <w:jc w:val="center"/>
        <w:rPr>
          <w:rFonts w:asciiTheme="minorHAnsi" w:hAnsiTheme="minorHAnsi" w:cstheme="minorHAnsi"/>
          <w:b/>
          <w:bCs/>
          <w:caps/>
          <w:sz w:val="28"/>
        </w:rPr>
      </w:pPr>
    </w:p>
    <w:p w14:paraId="2D3760BE" w14:textId="77777777" w:rsidR="005D04FC" w:rsidRDefault="005D04FC">
      <w:pPr>
        <w:ind w:right="-1"/>
        <w:jc w:val="center"/>
        <w:rPr>
          <w:rFonts w:asciiTheme="minorHAnsi" w:hAnsiTheme="minorHAnsi" w:cstheme="minorHAnsi"/>
          <w:b/>
          <w:bCs/>
          <w:caps/>
          <w:sz w:val="28"/>
        </w:rPr>
      </w:pPr>
    </w:p>
    <w:p w14:paraId="40871EC8" w14:textId="77777777" w:rsidR="005D04FC" w:rsidRDefault="005D04FC">
      <w:pPr>
        <w:ind w:right="-1"/>
        <w:jc w:val="center"/>
        <w:rPr>
          <w:rFonts w:asciiTheme="minorHAnsi" w:hAnsiTheme="minorHAnsi" w:cstheme="minorHAnsi"/>
          <w:b/>
          <w:bCs/>
          <w:caps/>
          <w:sz w:val="28"/>
        </w:rPr>
      </w:pPr>
    </w:p>
    <w:p w14:paraId="1AB4BC9E" w14:textId="77777777" w:rsidR="005D04FC" w:rsidRDefault="00242F66">
      <w:pPr>
        <w:ind w:right="-1"/>
        <w:jc w:val="center"/>
        <w:rPr>
          <w:rFonts w:asciiTheme="minorHAnsi" w:hAnsiTheme="minorHAnsi" w:cstheme="minorHAnsi"/>
          <w:b/>
          <w:sz w:val="32"/>
          <w:szCs w:val="32"/>
        </w:rPr>
      </w:pPr>
      <w:r>
        <w:rPr>
          <w:rFonts w:asciiTheme="minorHAnsi" w:hAnsiTheme="minorHAnsi" w:cstheme="minorHAnsi"/>
          <w:b/>
          <w:sz w:val="32"/>
          <w:szCs w:val="32"/>
        </w:rPr>
        <w:t>CAHIER DES CLAUSES TECHNIQUES PARTICULIERES</w:t>
      </w:r>
    </w:p>
    <w:p w14:paraId="22B4CAB3" w14:textId="77777777" w:rsidR="005D04FC" w:rsidRDefault="00242F66">
      <w:pPr>
        <w:ind w:right="-1"/>
        <w:jc w:val="center"/>
        <w:rPr>
          <w:rFonts w:asciiTheme="minorHAnsi" w:hAnsiTheme="minorHAnsi" w:cstheme="minorHAnsi"/>
          <w:b/>
          <w:sz w:val="28"/>
          <w:szCs w:val="28"/>
        </w:rPr>
      </w:pPr>
      <w:r>
        <w:rPr>
          <w:rFonts w:asciiTheme="minorHAnsi" w:hAnsiTheme="minorHAnsi" w:cstheme="minorHAnsi"/>
          <w:b/>
          <w:sz w:val="28"/>
          <w:szCs w:val="28"/>
        </w:rPr>
        <w:tab/>
      </w:r>
      <w:r>
        <w:rPr>
          <w:rFonts w:asciiTheme="minorHAnsi" w:hAnsiTheme="minorHAnsi" w:cstheme="minorHAnsi"/>
          <w:b/>
          <w:sz w:val="28"/>
          <w:szCs w:val="28"/>
        </w:rPr>
        <w:tab/>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08"/>
      </w:tblGrid>
      <w:tr w:rsidR="005D04FC" w14:paraId="45EA493C" w14:textId="77777777">
        <w:tc>
          <w:tcPr>
            <w:tcW w:w="9778" w:type="dxa"/>
          </w:tcPr>
          <w:p w14:paraId="0CD0EB94" w14:textId="77777777" w:rsidR="005D04FC" w:rsidRDefault="00242F66">
            <w:pPr>
              <w:spacing w:before="240"/>
              <w:ind w:right="-1" w:firstLine="357"/>
              <w:jc w:val="center"/>
              <w:rPr>
                <w:rFonts w:asciiTheme="minorHAnsi" w:hAnsiTheme="minorHAnsi" w:cstheme="minorHAnsi"/>
                <w:b/>
                <w:sz w:val="32"/>
                <w:szCs w:val="32"/>
              </w:rPr>
            </w:pPr>
            <w:r>
              <w:rPr>
                <w:rFonts w:asciiTheme="minorHAnsi" w:hAnsiTheme="minorHAnsi" w:cstheme="minorHAnsi"/>
                <w:b/>
                <w:sz w:val="32"/>
                <w:szCs w:val="32"/>
              </w:rPr>
              <w:t>ACCORD-CADRE RELATIF A LA MISE EN ŒUVRE DE LA SOLUTION DE VOTE ELECTRONIQUE POUR LES ELECTIONS PROFESSIONNELLES 2026 DU [autorité organisatrice] ET A LA REALISATION DE PRESTATIONS ASSOCIEES</w:t>
            </w:r>
          </w:p>
        </w:tc>
      </w:tr>
    </w:tbl>
    <w:p w14:paraId="48084CAD" w14:textId="77777777" w:rsidR="005D04FC" w:rsidRDefault="00242F66">
      <w:pPr>
        <w:pStyle w:val="En-ttedetabledesmatires1"/>
        <w:rPr>
          <w:rFonts w:asciiTheme="minorHAnsi" w:hAnsiTheme="minorHAnsi" w:cstheme="minorHAnsi"/>
        </w:rPr>
      </w:pPr>
      <w:r>
        <w:rPr>
          <w:rFonts w:asciiTheme="minorHAnsi" w:hAnsiTheme="minorHAnsi" w:cstheme="minorHAnsi"/>
        </w:rPr>
        <w:lastRenderedPageBreak/>
        <w:t>Table des matières</w:t>
      </w:r>
    </w:p>
    <w:p w14:paraId="01726670" w14:textId="77777777" w:rsidR="005D04FC" w:rsidRDefault="00242F66">
      <w:pPr>
        <w:pStyle w:val="TM1"/>
        <w:tabs>
          <w:tab w:val="left" w:pos="480"/>
          <w:tab w:val="right" w:leader="dot" w:pos="9628"/>
        </w:tabs>
        <w:rPr>
          <w:rFonts w:asciiTheme="minorHAnsi" w:eastAsiaTheme="minorEastAsia" w:hAnsiTheme="minorHAnsi" w:cstheme="minorBidi"/>
          <w:b w:val="0"/>
          <w:bCs w:val="0"/>
          <w:caps w:val="0"/>
          <w:noProof/>
          <w:sz w:val="22"/>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188368918" w:history="1">
        <w:r>
          <w:rPr>
            <w:rStyle w:val="Lienhypertexte"/>
            <w:rFonts w:cstheme="minorHAnsi"/>
            <w:noProof/>
          </w:rPr>
          <w:t>1</w:t>
        </w:r>
        <w:r>
          <w:rPr>
            <w:rFonts w:asciiTheme="minorHAnsi" w:eastAsiaTheme="minorEastAsia" w:hAnsiTheme="minorHAnsi" w:cstheme="minorBidi"/>
            <w:b w:val="0"/>
            <w:bCs w:val="0"/>
            <w:caps w:val="0"/>
            <w:noProof/>
            <w:sz w:val="22"/>
          </w:rPr>
          <w:tab/>
        </w:r>
        <w:r>
          <w:rPr>
            <w:rStyle w:val="Lienhypertexte"/>
            <w:rFonts w:cstheme="minorHAnsi"/>
            <w:noProof/>
          </w:rPr>
          <w:t>Objet, contexte et autres éléments de définition de l’accord-cadre</w:t>
        </w:r>
        <w:r>
          <w:rPr>
            <w:noProof/>
            <w:webHidden/>
          </w:rPr>
          <w:tab/>
        </w:r>
        <w:r>
          <w:rPr>
            <w:noProof/>
            <w:webHidden/>
          </w:rPr>
          <w:fldChar w:fldCharType="begin"/>
        </w:r>
        <w:r>
          <w:rPr>
            <w:noProof/>
            <w:webHidden/>
          </w:rPr>
          <w:instrText xml:space="preserve"> PAGEREF _Toc188368918 \h </w:instrText>
        </w:r>
        <w:r>
          <w:rPr>
            <w:noProof/>
            <w:webHidden/>
          </w:rPr>
        </w:r>
        <w:r>
          <w:rPr>
            <w:noProof/>
            <w:webHidden/>
          </w:rPr>
          <w:fldChar w:fldCharType="separate"/>
        </w:r>
        <w:r>
          <w:rPr>
            <w:noProof/>
            <w:webHidden/>
          </w:rPr>
          <w:t>7</w:t>
        </w:r>
        <w:r>
          <w:rPr>
            <w:noProof/>
            <w:webHidden/>
          </w:rPr>
          <w:fldChar w:fldCharType="end"/>
        </w:r>
      </w:hyperlink>
    </w:p>
    <w:p w14:paraId="1CD08525"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19" w:history="1">
        <w:r w:rsidR="00242F66">
          <w:rPr>
            <w:rStyle w:val="Lienhypertexte"/>
            <w:noProof/>
          </w:rPr>
          <w:t>1.1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_Toc188368919 \h </w:instrText>
        </w:r>
        <w:r w:rsidR="00242F66">
          <w:rPr>
            <w:noProof/>
            <w:webHidden/>
          </w:rPr>
        </w:r>
        <w:r w:rsidR="00242F66">
          <w:rPr>
            <w:noProof/>
            <w:webHidden/>
          </w:rPr>
          <w:fldChar w:fldCharType="separate"/>
        </w:r>
        <w:r w:rsidR="00242F66">
          <w:rPr>
            <w:noProof/>
            <w:webHidden/>
          </w:rPr>
          <w:t>7</w:t>
        </w:r>
        <w:r w:rsidR="00242F66">
          <w:rPr>
            <w:noProof/>
            <w:webHidden/>
          </w:rPr>
          <w:fldChar w:fldCharType="end"/>
        </w:r>
      </w:hyperlink>
    </w:p>
    <w:p w14:paraId="0690A799"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20" w:history="1">
        <w:r w:rsidR="00242F66">
          <w:rPr>
            <w:rStyle w:val="Lienhypertexte"/>
            <w:noProof/>
          </w:rPr>
          <w:t>1.2</w:t>
        </w:r>
        <w:r w:rsidR="00242F66">
          <w:rPr>
            <w:rFonts w:asciiTheme="minorHAnsi" w:eastAsiaTheme="minorEastAsia" w:hAnsiTheme="minorHAnsi" w:cstheme="minorBidi"/>
            <w:smallCaps w:val="0"/>
            <w:noProof/>
            <w:sz w:val="22"/>
          </w:rPr>
          <w:tab/>
        </w:r>
        <w:r w:rsidR="00242F66">
          <w:rPr>
            <w:rStyle w:val="Lienhypertexte"/>
            <w:noProof/>
          </w:rPr>
          <w:t>Contexte</w:t>
        </w:r>
        <w:r w:rsidR="00242F66">
          <w:rPr>
            <w:noProof/>
            <w:webHidden/>
          </w:rPr>
          <w:tab/>
        </w:r>
        <w:r w:rsidR="00242F66">
          <w:rPr>
            <w:noProof/>
            <w:webHidden/>
          </w:rPr>
          <w:fldChar w:fldCharType="begin"/>
        </w:r>
        <w:r w:rsidR="00242F66">
          <w:rPr>
            <w:noProof/>
            <w:webHidden/>
          </w:rPr>
          <w:instrText xml:space="preserve"> PAGEREF _Toc188368920 \h </w:instrText>
        </w:r>
        <w:r w:rsidR="00242F66">
          <w:rPr>
            <w:noProof/>
            <w:webHidden/>
          </w:rPr>
        </w:r>
        <w:r w:rsidR="00242F66">
          <w:rPr>
            <w:noProof/>
            <w:webHidden/>
          </w:rPr>
          <w:fldChar w:fldCharType="separate"/>
        </w:r>
        <w:r w:rsidR="00242F66">
          <w:rPr>
            <w:noProof/>
            <w:webHidden/>
          </w:rPr>
          <w:t>7</w:t>
        </w:r>
        <w:r w:rsidR="00242F66">
          <w:rPr>
            <w:noProof/>
            <w:webHidden/>
          </w:rPr>
          <w:fldChar w:fldCharType="end"/>
        </w:r>
      </w:hyperlink>
    </w:p>
    <w:p w14:paraId="767A5EAD"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21" w:history="1">
        <w:r w:rsidR="00242F66">
          <w:rPr>
            <w:rStyle w:val="Lienhypertexte"/>
            <w:noProof/>
          </w:rPr>
          <w:t>1.3</w:t>
        </w:r>
        <w:r w:rsidR="00242F66">
          <w:rPr>
            <w:rFonts w:asciiTheme="minorHAnsi" w:eastAsiaTheme="minorEastAsia" w:hAnsiTheme="minorHAnsi" w:cstheme="minorBidi"/>
            <w:smallCaps w:val="0"/>
            <w:noProof/>
            <w:sz w:val="22"/>
          </w:rPr>
          <w:tab/>
        </w:r>
        <w:r w:rsidR="00242F66">
          <w:rPr>
            <w:rStyle w:val="Lienhypertexte"/>
            <w:noProof/>
          </w:rPr>
          <w:t>Eléments de volumétrie</w:t>
        </w:r>
        <w:r w:rsidR="00242F66">
          <w:rPr>
            <w:noProof/>
            <w:webHidden/>
          </w:rPr>
          <w:tab/>
        </w:r>
        <w:r w:rsidR="00242F66">
          <w:rPr>
            <w:noProof/>
            <w:webHidden/>
          </w:rPr>
          <w:fldChar w:fldCharType="begin"/>
        </w:r>
        <w:r w:rsidR="00242F66">
          <w:rPr>
            <w:noProof/>
            <w:webHidden/>
          </w:rPr>
          <w:instrText xml:space="preserve"> PAGEREF _Toc188368921 \h </w:instrText>
        </w:r>
        <w:r w:rsidR="00242F66">
          <w:rPr>
            <w:noProof/>
            <w:webHidden/>
          </w:rPr>
        </w:r>
        <w:r w:rsidR="00242F66">
          <w:rPr>
            <w:noProof/>
            <w:webHidden/>
          </w:rPr>
          <w:fldChar w:fldCharType="separate"/>
        </w:r>
        <w:r w:rsidR="00242F66">
          <w:rPr>
            <w:noProof/>
            <w:webHidden/>
          </w:rPr>
          <w:t>8</w:t>
        </w:r>
        <w:r w:rsidR="00242F66">
          <w:rPr>
            <w:noProof/>
            <w:webHidden/>
          </w:rPr>
          <w:fldChar w:fldCharType="end"/>
        </w:r>
      </w:hyperlink>
    </w:p>
    <w:p w14:paraId="4F8EFCFC"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22" w:history="1">
        <w:r w:rsidR="00242F66">
          <w:rPr>
            <w:rStyle w:val="Lienhypertexte"/>
            <w:noProof/>
          </w:rPr>
          <w:t>1.4</w:t>
        </w:r>
        <w:r w:rsidR="00242F66">
          <w:rPr>
            <w:rFonts w:asciiTheme="minorHAnsi" w:eastAsiaTheme="minorEastAsia" w:hAnsiTheme="minorHAnsi" w:cstheme="minorBidi"/>
            <w:smallCaps w:val="0"/>
            <w:noProof/>
            <w:sz w:val="22"/>
          </w:rPr>
          <w:tab/>
        </w:r>
        <w:r w:rsidR="00242F66">
          <w:rPr>
            <w:rStyle w:val="Lienhypertexte"/>
            <w:noProof/>
          </w:rPr>
          <w:t>Nature de la solution de vote mise à disposition</w:t>
        </w:r>
        <w:r w:rsidR="00242F66">
          <w:rPr>
            <w:noProof/>
            <w:webHidden/>
          </w:rPr>
          <w:tab/>
        </w:r>
        <w:r w:rsidR="00242F66">
          <w:rPr>
            <w:noProof/>
            <w:webHidden/>
          </w:rPr>
          <w:fldChar w:fldCharType="begin"/>
        </w:r>
        <w:r w:rsidR="00242F66">
          <w:rPr>
            <w:noProof/>
            <w:webHidden/>
          </w:rPr>
          <w:instrText xml:space="preserve"> PAGEREF _Toc188368922 \h </w:instrText>
        </w:r>
        <w:r w:rsidR="00242F66">
          <w:rPr>
            <w:noProof/>
            <w:webHidden/>
          </w:rPr>
        </w:r>
        <w:r w:rsidR="00242F66">
          <w:rPr>
            <w:noProof/>
            <w:webHidden/>
          </w:rPr>
          <w:fldChar w:fldCharType="separate"/>
        </w:r>
        <w:r w:rsidR="00242F66">
          <w:rPr>
            <w:noProof/>
            <w:webHidden/>
          </w:rPr>
          <w:t>9</w:t>
        </w:r>
        <w:r w:rsidR="00242F66">
          <w:rPr>
            <w:noProof/>
            <w:webHidden/>
          </w:rPr>
          <w:fldChar w:fldCharType="end"/>
        </w:r>
      </w:hyperlink>
    </w:p>
    <w:p w14:paraId="3B8C2198"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23" w:history="1">
        <w:r w:rsidR="00242F66">
          <w:rPr>
            <w:rStyle w:val="Lienhypertexte"/>
            <w:noProof/>
          </w:rPr>
          <w:t>1.5</w:t>
        </w:r>
        <w:r w:rsidR="00242F66">
          <w:rPr>
            <w:rFonts w:asciiTheme="minorHAnsi" w:eastAsiaTheme="minorEastAsia" w:hAnsiTheme="minorHAnsi" w:cstheme="minorBidi"/>
            <w:smallCaps w:val="0"/>
            <w:noProof/>
            <w:sz w:val="22"/>
          </w:rPr>
          <w:tab/>
        </w:r>
        <w:r w:rsidR="00242F66">
          <w:rPr>
            <w:rStyle w:val="Lienhypertexte"/>
            <w:noProof/>
          </w:rPr>
          <w:t>Acteurs du projet</w:t>
        </w:r>
        <w:r w:rsidR="00242F66">
          <w:rPr>
            <w:noProof/>
            <w:webHidden/>
          </w:rPr>
          <w:tab/>
        </w:r>
        <w:r w:rsidR="00242F66">
          <w:rPr>
            <w:noProof/>
            <w:webHidden/>
          </w:rPr>
          <w:fldChar w:fldCharType="begin"/>
        </w:r>
        <w:r w:rsidR="00242F66">
          <w:rPr>
            <w:noProof/>
            <w:webHidden/>
          </w:rPr>
          <w:instrText xml:space="preserve"> PAGEREF _Toc188368923 \h </w:instrText>
        </w:r>
        <w:r w:rsidR="00242F66">
          <w:rPr>
            <w:noProof/>
            <w:webHidden/>
          </w:rPr>
        </w:r>
        <w:r w:rsidR="00242F66">
          <w:rPr>
            <w:noProof/>
            <w:webHidden/>
          </w:rPr>
          <w:fldChar w:fldCharType="separate"/>
        </w:r>
        <w:r w:rsidR="00242F66">
          <w:rPr>
            <w:noProof/>
            <w:webHidden/>
          </w:rPr>
          <w:t>12</w:t>
        </w:r>
        <w:r w:rsidR="00242F66">
          <w:rPr>
            <w:noProof/>
            <w:webHidden/>
          </w:rPr>
          <w:fldChar w:fldCharType="end"/>
        </w:r>
      </w:hyperlink>
    </w:p>
    <w:p w14:paraId="09F19A17"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24" w:history="1">
        <w:r w:rsidR="00242F66">
          <w:rPr>
            <w:rStyle w:val="Lienhypertexte"/>
            <w:rFonts w:cstheme="minorHAnsi"/>
            <w:noProof/>
          </w:rPr>
          <w:t>1.5.1</w:t>
        </w:r>
        <w:r w:rsidR="00242F66">
          <w:rPr>
            <w:rFonts w:asciiTheme="minorHAnsi" w:eastAsiaTheme="minorEastAsia" w:hAnsiTheme="minorHAnsi" w:cstheme="minorBidi"/>
            <w:i w:val="0"/>
            <w:iCs w:val="0"/>
            <w:noProof/>
            <w:sz w:val="22"/>
          </w:rPr>
          <w:tab/>
        </w:r>
        <w:r w:rsidR="00242F66">
          <w:rPr>
            <w:rStyle w:val="Lienhypertexte"/>
            <w:rFonts w:cstheme="minorHAnsi"/>
            <w:noProof/>
          </w:rPr>
          <w:t>La direction de projet</w:t>
        </w:r>
        <w:r w:rsidR="00242F66">
          <w:rPr>
            <w:noProof/>
            <w:webHidden/>
          </w:rPr>
          <w:tab/>
        </w:r>
        <w:r w:rsidR="00242F66">
          <w:rPr>
            <w:noProof/>
            <w:webHidden/>
          </w:rPr>
          <w:fldChar w:fldCharType="begin"/>
        </w:r>
        <w:r w:rsidR="00242F66">
          <w:rPr>
            <w:noProof/>
            <w:webHidden/>
          </w:rPr>
          <w:instrText xml:space="preserve"> PAGEREF _Toc188368924 \h </w:instrText>
        </w:r>
        <w:r w:rsidR="00242F66">
          <w:rPr>
            <w:noProof/>
            <w:webHidden/>
          </w:rPr>
        </w:r>
        <w:r w:rsidR="00242F66">
          <w:rPr>
            <w:noProof/>
            <w:webHidden/>
          </w:rPr>
          <w:fldChar w:fldCharType="separate"/>
        </w:r>
        <w:r w:rsidR="00242F66">
          <w:rPr>
            <w:noProof/>
            <w:webHidden/>
          </w:rPr>
          <w:t>13</w:t>
        </w:r>
        <w:r w:rsidR="00242F66">
          <w:rPr>
            <w:noProof/>
            <w:webHidden/>
          </w:rPr>
          <w:fldChar w:fldCharType="end"/>
        </w:r>
      </w:hyperlink>
    </w:p>
    <w:p w14:paraId="14B11DF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25" w:history="1">
        <w:r w:rsidR="00242F66">
          <w:rPr>
            <w:rStyle w:val="Lienhypertexte"/>
            <w:rFonts w:cstheme="minorHAnsi"/>
            <w:noProof/>
          </w:rPr>
          <w:t>1.5.2</w:t>
        </w:r>
        <w:r w:rsidR="00242F66">
          <w:rPr>
            <w:rFonts w:asciiTheme="minorHAnsi" w:eastAsiaTheme="minorEastAsia" w:hAnsiTheme="minorHAnsi" w:cstheme="minorBidi"/>
            <w:i w:val="0"/>
            <w:iCs w:val="0"/>
            <w:noProof/>
            <w:sz w:val="22"/>
          </w:rPr>
          <w:tab/>
        </w:r>
        <w:r w:rsidR="00242F66">
          <w:rPr>
            <w:rStyle w:val="Lienhypertexte"/>
            <w:rFonts w:cstheme="minorHAnsi"/>
            <w:noProof/>
          </w:rPr>
          <w:t>Le comité de pilotage (CoPil)</w:t>
        </w:r>
        <w:r w:rsidR="00242F66">
          <w:rPr>
            <w:noProof/>
            <w:webHidden/>
          </w:rPr>
          <w:tab/>
        </w:r>
        <w:r w:rsidR="00242F66">
          <w:rPr>
            <w:noProof/>
            <w:webHidden/>
          </w:rPr>
          <w:fldChar w:fldCharType="begin"/>
        </w:r>
        <w:r w:rsidR="00242F66">
          <w:rPr>
            <w:noProof/>
            <w:webHidden/>
          </w:rPr>
          <w:instrText xml:space="preserve"> PAGEREF _Toc188368925 \h </w:instrText>
        </w:r>
        <w:r w:rsidR="00242F66">
          <w:rPr>
            <w:noProof/>
            <w:webHidden/>
          </w:rPr>
        </w:r>
        <w:r w:rsidR="00242F66">
          <w:rPr>
            <w:noProof/>
            <w:webHidden/>
          </w:rPr>
          <w:fldChar w:fldCharType="separate"/>
        </w:r>
        <w:r w:rsidR="00242F66">
          <w:rPr>
            <w:noProof/>
            <w:webHidden/>
          </w:rPr>
          <w:t>13</w:t>
        </w:r>
        <w:r w:rsidR="00242F66">
          <w:rPr>
            <w:noProof/>
            <w:webHidden/>
          </w:rPr>
          <w:fldChar w:fldCharType="end"/>
        </w:r>
      </w:hyperlink>
    </w:p>
    <w:p w14:paraId="69D7CD72"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26" w:history="1">
        <w:r w:rsidR="00242F66">
          <w:rPr>
            <w:rStyle w:val="Lienhypertexte"/>
            <w:rFonts w:cstheme="minorHAnsi"/>
            <w:noProof/>
          </w:rPr>
          <w:t>1.5.3</w:t>
        </w:r>
        <w:r w:rsidR="00242F66">
          <w:rPr>
            <w:rFonts w:asciiTheme="minorHAnsi" w:eastAsiaTheme="minorEastAsia" w:hAnsiTheme="minorHAnsi" w:cstheme="minorBidi"/>
            <w:i w:val="0"/>
            <w:iCs w:val="0"/>
            <w:noProof/>
            <w:sz w:val="22"/>
          </w:rPr>
          <w:tab/>
        </w:r>
        <w:r w:rsidR="00242F66">
          <w:rPr>
            <w:rStyle w:val="Lienhypertexte"/>
            <w:rFonts w:cstheme="minorHAnsi"/>
            <w:noProof/>
          </w:rPr>
          <w:t>Le comité de suivi du projet (CoSui)</w:t>
        </w:r>
        <w:r w:rsidR="00242F66">
          <w:rPr>
            <w:noProof/>
            <w:webHidden/>
          </w:rPr>
          <w:tab/>
        </w:r>
        <w:r w:rsidR="00242F66">
          <w:rPr>
            <w:noProof/>
            <w:webHidden/>
          </w:rPr>
          <w:fldChar w:fldCharType="begin"/>
        </w:r>
        <w:r w:rsidR="00242F66">
          <w:rPr>
            <w:noProof/>
            <w:webHidden/>
          </w:rPr>
          <w:instrText xml:space="preserve"> PAGEREF _Toc188368926 \h </w:instrText>
        </w:r>
        <w:r w:rsidR="00242F66">
          <w:rPr>
            <w:noProof/>
            <w:webHidden/>
          </w:rPr>
        </w:r>
        <w:r w:rsidR="00242F66">
          <w:rPr>
            <w:noProof/>
            <w:webHidden/>
          </w:rPr>
          <w:fldChar w:fldCharType="separate"/>
        </w:r>
        <w:r w:rsidR="00242F66">
          <w:rPr>
            <w:noProof/>
            <w:webHidden/>
          </w:rPr>
          <w:t>13</w:t>
        </w:r>
        <w:r w:rsidR="00242F66">
          <w:rPr>
            <w:noProof/>
            <w:webHidden/>
          </w:rPr>
          <w:fldChar w:fldCharType="end"/>
        </w:r>
      </w:hyperlink>
    </w:p>
    <w:p w14:paraId="16F16F26" w14:textId="1DAAC194"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27" w:history="1">
        <w:r w:rsidR="00242F66">
          <w:rPr>
            <w:rStyle w:val="Lienhypertexte"/>
            <w:rFonts w:cstheme="minorHAnsi"/>
            <w:noProof/>
          </w:rPr>
          <w:t>1.5.4</w:t>
        </w:r>
        <w:r w:rsidR="00242F66">
          <w:rPr>
            <w:rFonts w:asciiTheme="minorHAnsi" w:eastAsiaTheme="minorEastAsia" w:hAnsiTheme="minorHAnsi" w:cstheme="minorBidi"/>
            <w:i w:val="0"/>
            <w:iCs w:val="0"/>
            <w:noProof/>
            <w:sz w:val="22"/>
          </w:rPr>
          <w:tab/>
        </w:r>
        <w:r w:rsidR="00242F66">
          <w:rPr>
            <w:rStyle w:val="Lienhypertexte"/>
            <w:rFonts w:cstheme="minorHAnsi"/>
            <w:noProof/>
          </w:rPr>
          <w:t>La cellule de supervision technique (C</w:t>
        </w:r>
        <w:r w:rsidR="00AE41A8">
          <w:rPr>
            <w:rStyle w:val="Lienhypertexte"/>
            <w:rFonts w:cstheme="minorHAnsi"/>
            <w:noProof/>
          </w:rPr>
          <w:t>d</w:t>
        </w:r>
        <w:r w:rsidR="00242F66">
          <w:rPr>
            <w:rStyle w:val="Lienhypertexte"/>
            <w:rFonts w:cstheme="minorHAnsi"/>
            <w:noProof/>
          </w:rPr>
          <w:t>ST)</w:t>
        </w:r>
        <w:r w:rsidR="00242F66">
          <w:rPr>
            <w:noProof/>
            <w:webHidden/>
          </w:rPr>
          <w:tab/>
        </w:r>
        <w:r w:rsidR="00242F66">
          <w:rPr>
            <w:noProof/>
            <w:webHidden/>
          </w:rPr>
          <w:fldChar w:fldCharType="begin"/>
        </w:r>
        <w:r w:rsidR="00242F66">
          <w:rPr>
            <w:noProof/>
            <w:webHidden/>
          </w:rPr>
          <w:instrText xml:space="preserve"> PAGEREF _Toc188368927 \h </w:instrText>
        </w:r>
        <w:r w:rsidR="00242F66">
          <w:rPr>
            <w:noProof/>
            <w:webHidden/>
          </w:rPr>
        </w:r>
        <w:r w:rsidR="00242F66">
          <w:rPr>
            <w:noProof/>
            <w:webHidden/>
          </w:rPr>
          <w:fldChar w:fldCharType="separate"/>
        </w:r>
        <w:r w:rsidR="00242F66">
          <w:rPr>
            <w:noProof/>
            <w:webHidden/>
          </w:rPr>
          <w:t>13</w:t>
        </w:r>
        <w:r w:rsidR="00242F66">
          <w:rPr>
            <w:noProof/>
            <w:webHidden/>
          </w:rPr>
          <w:fldChar w:fldCharType="end"/>
        </w:r>
      </w:hyperlink>
    </w:p>
    <w:p w14:paraId="4741CB63"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28" w:history="1">
        <w:r w:rsidR="00242F66">
          <w:rPr>
            <w:rStyle w:val="Lienhypertexte"/>
            <w:rFonts w:cstheme="minorHAnsi"/>
            <w:noProof/>
          </w:rPr>
          <w:t>1.5.5</w:t>
        </w:r>
        <w:r w:rsidR="00242F66">
          <w:rPr>
            <w:rFonts w:asciiTheme="minorHAnsi" w:eastAsiaTheme="minorEastAsia" w:hAnsiTheme="minorHAnsi" w:cstheme="minorBidi"/>
            <w:i w:val="0"/>
            <w:iCs w:val="0"/>
            <w:noProof/>
            <w:sz w:val="22"/>
          </w:rPr>
          <w:tab/>
        </w:r>
        <w:r w:rsidR="00242F66">
          <w:rPr>
            <w:rStyle w:val="Lienhypertexte"/>
            <w:rFonts w:cstheme="minorHAnsi"/>
            <w:noProof/>
          </w:rPr>
          <w:t>L’équipe projet du titulaire</w:t>
        </w:r>
        <w:r w:rsidR="00242F66">
          <w:rPr>
            <w:noProof/>
            <w:webHidden/>
          </w:rPr>
          <w:tab/>
        </w:r>
        <w:r w:rsidR="00242F66">
          <w:rPr>
            <w:noProof/>
            <w:webHidden/>
          </w:rPr>
          <w:fldChar w:fldCharType="begin"/>
        </w:r>
        <w:r w:rsidR="00242F66">
          <w:rPr>
            <w:noProof/>
            <w:webHidden/>
          </w:rPr>
          <w:instrText xml:space="preserve"> PAGEREF _Toc188368928 \h </w:instrText>
        </w:r>
        <w:r w:rsidR="00242F66">
          <w:rPr>
            <w:noProof/>
            <w:webHidden/>
          </w:rPr>
        </w:r>
        <w:r w:rsidR="00242F66">
          <w:rPr>
            <w:noProof/>
            <w:webHidden/>
          </w:rPr>
          <w:fldChar w:fldCharType="separate"/>
        </w:r>
        <w:r w:rsidR="00242F66">
          <w:rPr>
            <w:noProof/>
            <w:webHidden/>
          </w:rPr>
          <w:t>14</w:t>
        </w:r>
        <w:r w:rsidR="00242F66">
          <w:rPr>
            <w:noProof/>
            <w:webHidden/>
          </w:rPr>
          <w:fldChar w:fldCharType="end"/>
        </w:r>
      </w:hyperlink>
    </w:p>
    <w:p w14:paraId="422472DA"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29" w:history="1">
        <w:r w:rsidR="00242F66">
          <w:rPr>
            <w:rStyle w:val="Lienhypertexte"/>
            <w:noProof/>
          </w:rPr>
          <w:t>1.6</w:t>
        </w:r>
        <w:r w:rsidR="00242F66">
          <w:rPr>
            <w:rFonts w:asciiTheme="minorHAnsi" w:eastAsiaTheme="minorEastAsia" w:hAnsiTheme="minorHAnsi" w:cstheme="minorBidi"/>
            <w:smallCaps w:val="0"/>
            <w:noProof/>
            <w:sz w:val="22"/>
          </w:rPr>
          <w:tab/>
        </w:r>
        <w:r w:rsidR="00242F66">
          <w:rPr>
            <w:rStyle w:val="Lienhypertexte"/>
            <w:noProof/>
          </w:rPr>
          <w:t>Macro planning prévisionnel du projet</w:t>
        </w:r>
        <w:r w:rsidR="00242F66">
          <w:rPr>
            <w:noProof/>
            <w:webHidden/>
          </w:rPr>
          <w:tab/>
        </w:r>
        <w:r w:rsidR="00242F66">
          <w:rPr>
            <w:noProof/>
            <w:webHidden/>
          </w:rPr>
          <w:fldChar w:fldCharType="begin"/>
        </w:r>
        <w:r w:rsidR="00242F66">
          <w:rPr>
            <w:noProof/>
            <w:webHidden/>
          </w:rPr>
          <w:instrText xml:space="preserve"> PAGEREF _Toc188368929 \h </w:instrText>
        </w:r>
        <w:r w:rsidR="00242F66">
          <w:rPr>
            <w:noProof/>
            <w:webHidden/>
          </w:rPr>
        </w:r>
        <w:r w:rsidR="00242F66">
          <w:rPr>
            <w:noProof/>
            <w:webHidden/>
          </w:rPr>
          <w:fldChar w:fldCharType="separate"/>
        </w:r>
        <w:r w:rsidR="00242F66">
          <w:rPr>
            <w:noProof/>
            <w:webHidden/>
          </w:rPr>
          <w:t>15</w:t>
        </w:r>
        <w:r w:rsidR="00242F66">
          <w:rPr>
            <w:noProof/>
            <w:webHidden/>
          </w:rPr>
          <w:fldChar w:fldCharType="end"/>
        </w:r>
      </w:hyperlink>
    </w:p>
    <w:p w14:paraId="0B56DF87"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30" w:history="1">
        <w:r w:rsidR="00242F66">
          <w:rPr>
            <w:rStyle w:val="Lienhypertexte"/>
            <w:noProof/>
          </w:rPr>
          <w:t>1.7</w:t>
        </w:r>
        <w:r w:rsidR="00242F66">
          <w:rPr>
            <w:rFonts w:asciiTheme="minorHAnsi" w:eastAsiaTheme="minorEastAsia" w:hAnsiTheme="minorHAnsi" w:cstheme="minorBidi"/>
            <w:smallCaps w:val="0"/>
            <w:noProof/>
            <w:sz w:val="22"/>
          </w:rPr>
          <w:tab/>
        </w:r>
        <w:r w:rsidR="00242F66">
          <w:rPr>
            <w:rStyle w:val="Lienhypertexte"/>
            <w:noProof/>
          </w:rPr>
          <w:t>Conditions d’exécution de l’accord-cadre</w:t>
        </w:r>
        <w:r w:rsidR="00242F66">
          <w:rPr>
            <w:noProof/>
            <w:webHidden/>
          </w:rPr>
          <w:tab/>
        </w:r>
        <w:r w:rsidR="00242F66">
          <w:rPr>
            <w:noProof/>
            <w:webHidden/>
          </w:rPr>
          <w:fldChar w:fldCharType="begin"/>
        </w:r>
        <w:r w:rsidR="00242F66">
          <w:rPr>
            <w:noProof/>
            <w:webHidden/>
          </w:rPr>
          <w:instrText xml:space="preserve"> PAGEREF _Toc188368930 \h </w:instrText>
        </w:r>
        <w:r w:rsidR="00242F66">
          <w:rPr>
            <w:noProof/>
            <w:webHidden/>
          </w:rPr>
        </w:r>
        <w:r w:rsidR="00242F66">
          <w:rPr>
            <w:noProof/>
            <w:webHidden/>
          </w:rPr>
          <w:fldChar w:fldCharType="separate"/>
        </w:r>
        <w:r w:rsidR="00242F66">
          <w:rPr>
            <w:noProof/>
            <w:webHidden/>
          </w:rPr>
          <w:t>16</w:t>
        </w:r>
        <w:r w:rsidR="00242F66">
          <w:rPr>
            <w:noProof/>
            <w:webHidden/>
          </w:rPr>
          <w:fldChar w:fldCharType="end"/>
        </w:r>
      </w:hyperlink>
    </w:p>
    <w:p w14:paraId="1EC9F8B7"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31" w:history="1">
        <w:r w:rsidR="00242F66">
          <w:rPr>
            <w:rStyle w:val="Lienhypertexte"/>
            <w:rFonts w:cstheme="minorHAnsi"/>
            <w:noProof/>
          </w:rPr>
          <w:t>1.7.1</w:t>
        </w:r>
        <w:r w:rsidR="00242F66">
          <w:rPr>
            <w:rFonts w:asciiTheme="minorHAnsi" w:eastAsiaTheme="minorEastAsia" w:hAnsiTheme="minorHAnsi" w:cstheme="minorBidi"/>
            <w:i w:val="0"/>
            <w:iCs w:val="0"/>
            <w:noProof/>
            <w:sz w:val="22"/>
          </w:rPr>
          <w:tab/>
        </w:r>
        <w:r w:rsidR="00242F66">
          <w:rPr>
            <w:rStyle w:val="Lienhypertexte"/>
            <w:rFonts w:cstheme="minorHAnsi"/>
            <w:noProof/>
          </w:rPr>
          <w:t>Obligations du titulaire</w:t>
        </w:r>
        <w:r w:rsidR="00242F66">
          <w:rPr>
            <w:noProof/>
            <w:webHidden/>
          </w:rPr>
          <w:tab/>
        </w:r>
        <w:r w:rsidR="00242F66">
          <w:rPr>
            <w:noProof/>
            <w:webHidden/>
          </w:rPr>
          <w:fldChar w:fldCharType="begin"/>
        </w:r>
        <w:r w:rsidR="00242F66">
          <w:rPr>
            <w:noProof/>
            <w:webHidden/>
          </w:rPr>
          <w:instrText xml:space="preserve"> PAGEREF _Toc188368931 \h </w:instrText>
        </w:r>
        <w:r w:rsidR="00242F66">
          <w:rPr>
            <w:noProof/>
            <w:webHidden/>
          </w:rPr>
        </w:r>
        <w:r w:rsidR="00242F66">
          <w:rPr>
            <w:noProof/>
            <w:webHidden/>
          </w:rPr>
          <w:fldChar w:fldCharType="separate"/>
        </w:r>
        <w:r w:rsidR="00242F66">
          <w:rPr>
            <w:noProof/>
            <w:webHidden/>
          </w:rPr>
          <w:t>16</w:t>
        </w:r>
        <w:r w:rsidR="00242F66">
          <w:rPr>
            <w:noProof/>
            <w:webHidden/>
          </w:rPr>
          <w:fldChar w:fldCharType="end"/>
        </w:r>
      </w:hyperlink>
    </w:p>
    <w:p w14:paraId="45574093"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32" w:history="1">
        <w:r w:rsidR="00242F66">
          <w:rPr>
            <w:rStyle w:val="Lienhypertexte"/>
            <w:rFonts w:cstheme="minorHAnsi"/>
            <w:noProof/>
          </w:rPr>
          <w:t>1.7.2</w:t>
        </w:r>
        <w:r w:rsidR="00242F66">
          <w:rPr>
            <w:rFonts w:asciiTheme="minorHAnsi" w:eastAsiaTheme="minorEastAsia" w:hAnsiTheme="minorHAnsi" w:cstheme="minorBidi"/>
            <w:i w:val="0"/>
            <w:iCs w:val="0"/>
            <w:noProof/>
            <w:sz w:val="22"/>
          </w:rPr>
          <w:tab/>
        </w:r>
        <w:r w:rsidR="00242F66">
          <w:rPr>
            <w:rStyle w:val="Lienhypertexte"/>
            <w:rFonts w:cstheme="minorHAnsi"/>
            <w:noProof/>
          </w:rPr>
          <w:t>Obligations de conseil et de mise en garde</w:t>
        </w:r>
        <w:r w:rsidR="00242F66">
          <w:rPr>
            <w:noProof/>
            <w:webHidden/>
          </w:rPr>
          <w:tab/>
        </w:r>
        <w:r w:rsidR="00242F66">
          <w:rPr>
            <w:noProof/>
            <w:webHidden/>
          </w:rPr>
          <w:fldChar w:fldCharType="begin"/>
        </w:r>
        <w:r w:rsidR="00242F66">
          <w:rPr>
            <w:noProof/>
            <w:webHidden/>
          </w:rPr>
          <w:instrText xml:space="preserve"> PAGEREF _Toc188368932 \h </w:instrText>
        </w:r>
        <w:r w:rsidR="00242F66">
          <w:rPr>
            <w:noProof/>
            <w:webHidden/>
          </w:rPr>
        </w:r>
        <w:r w:rsidR="00242F66">
          <w:rPr>
            <w:noProof/>
            <w:webHidden/>
          </w:rPr>
          <w:fldChar w:fldCharType="separate"/>
        </w:r>
        <w:r w:rsidR="00242F66">
          <w:rPr>
            <w:noProof/>
            <w:webHidden/>
          </w:rPr>
          <w:t>16</w:t>
        </w:r>
        <w:r w:rsidR="00242F66">
          <w:rPr>
            <w:noProof/>
            <w:webHidden/>
          </w:rPr>
          <w:fldChar w:fldCharType="end"/>
        </w:r>
      </w:hyperlink>
    </w:p>
    <w:p w14:paraId="3F5514CE"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33" w:history="1">
        <w:r w:rsidR="00242F66">
          <w:rPr>
            <w:rStyle w:val="Lienhypertexte"/>
            <w:rFonts w:cstheme="minorHAnsi"/>
            <w:noProof/>
          </w:rPr>
          <w:t>1.7.3</w:t>
        </w:r>
        <w:r w:rsidR="00242F66">
          <w:rPr>
            <w:rFonts w:asciiTheme="minorHAnsi" w:eastAsiaTheme="minorEastAsia" w:hAnsiTheme="minorHAnsi" w:cstheme="minorBidi"/>
            <w:i w:val="0"/>
            <w:iCs w:val="0"/>
            <w:noProof/>
            <w:sz w:val="22"/>
          </w:rPr>
          <w:tab/>
        </w:r>
        <w:r w:rsidR="00242F66">
          <w:rPr>
            <w:rStyle w:val="Lienhypertexte"/>
            <w:rFonts w:cstheme="minorHAnsi"/>
            <w:noProof/>
          </w:rPr>
          <w:t>Obligation de délivrance conforme</w:t>
        </w:r>
        <w:r w:rsidR="00242F66">
          <w:rPr>
            <w:noProof/>
            <w:webHidden/>
          </w:rPr>
          <w:tab/>
        </w:r>
        <w:r w:rsidR="00242F66">
          <w:rPr>
            <w:noProof/>
            <w:webHidden/>
          </w:rPr>
          <w:fldChar w:fldCharType="begin"/>
        </w:r>
        <w:r w:rsidR="00242F66">
          <w:rPr>
            <w:noProof/>
            <w:webHidden/>
          </w:rPr>
          <w:instrText xml:space="preserve"> PAGEREF _Toc188368933 \h </w:instrText>
        </w:r>
        <w:r w:rsidR="00242F66">
          <w:rPr>
            <w:noProof/>
            <w:webHidden/>
          </w:rPr>
        </w:r>
        <w:r w:rsidR="00242F66">
          <w:rPr>
            <w:noProof/>
            <w:webHidden/>
          </w:rPr>
          <w:fldChar w:fldCharType="separate"/>
        </w:r>
        <w:r w:rsidR="00242F66">
          <w:rPr>
            <w:noProof/>
            <w:webHidden/>
          </w:rPr>
          <w:t>17</w:t>
        </w:r>
        <w:r w:rsidR="00242F66">
          <w:rPr>
            <w:noProof/>
            <w:webHidden/>
          </w:rPr>
          <w:fldChar w:fldCharType="end"/>
        </w:r>
      </w:hyperlink>
    </w:p>
    <w:p w14:paraId="3E0BEEA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34" w:history="1">
        <w:r w:rsidR="00242F66">
          <w:rPr>
            <w:rStyle w:val="Lienhypertexte"/>
            <w:rFonts w:cstheme="minorHAnsi"/>
            <w:noProof/>
          </w:rPr>
          <w:t>1.7.4</w:t>
        </w:r>
        <w:r w:rsidR="00242F66">
          <w:rPr>
            <w:rFonts w:asciiTheme="minorHAnsi" w:eastAsiaTheme="minorEastAsia" w:hAnsiTheme="minorHAnsi" w:cstheme="minorBidi"/>
            <w:i w:val="0"/>
            <w:iCs w:val="0"/>
            <w:noProof/>
            <w:sz w:val="22"/>
          </w:rPr>
          <w:tab/>
        </w:r>
        <w:r w:rsidR="00242F66">
          <w:rPr>
            <w:rStyle w:val="Lienhypertexte"/>
            <w:rFonts w:cstheme="minorHAnsi"/>
            <w:noProof/>
          </w:rPr>
          <w:t>Déclarations</w:t>
        </w:r>
        <w:r w:rsidR="00242F66">
          <w:rPr>
            <w:noProof/>
            <w:webHidden/>
          </w:rPr>
          <w:tab/>
        </w:r>
        <w:r w:rsidR="00242F66">
          <w:rPr>
            <w:noProof/>
            <w:webHidden/>
          </w:rPr>
          <w:fldChar w:fldCharType="begin"/>
        </w:r>
        <w:r w:rsidR="00242F66">
          <w:rPr>
            <w:noProof/>
            <w:webHidden/>
          </w:rPr>
          <w:instrText xml:space="preserve"> PAGEREF _Toc188368934 \h </w:instrText>
        </w:r>
        <w:r w:rsidR="00242F66">
          <w:rPr>
            <w:noProof/>
            <w:webHidden/>
          </w:rPr>
        </w:r>
        <w:r w:rsidR="00242F66">
          <w:rPr>
            <w:noProof/>
            <w:webHidden/>
          </w:rPr>
          <w:fldChar w:fldCharType="separate"/>
        </w:r>
        <w:r w:rsidR="00242F66">
          <w:rPr>
            <w:noProof/>
            <w:webHidden/>
          </w:rPr>
          <w:t>17</w:t>
        </w:r>
        <w:r w:rsidR="00242F66">
          <w:rPr>
            <w:noProof/>
            <w:webHidden/>
          </w:rPr>
          <w:fldChar w:fldCharType="end"/>
        </w:r>
      </w:hyperlink>
    </w:p>
    <w:p w14:paraId="6ACFC2B3"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35" w:history="1">
        <w:r w:rsidR="00242F66">
          <w:rPr>
            <w:rStyle w:val="Lienhypertexte"/>
            <w:rFonts w:cstheme="minorHAnsi"/>
            <w:noProof/>
          </w:rPr>
          <w:t>1.7.5</w:t>
        </w:r>
        <w:r w:rsidR="00242F66">
          <w:rPr>
            <w:rFonts w:asciiTheme="minorHAnsi" w:eastAsiaTheme="minorEastAsia" w:hAnsiTheme="minorHAnsi" w:cstheme="minorBidi"/>
            <w:i w:val="0"/>
            <w:iCs w:val="0"/>
            <w:noProof/>
            <w:sz w:val="22"/>
          </w:rPr>
          <w:tab/>
        </w:r>
        <w:r w:rsidR="00242F66">
          <w:rPr>
            <w:rStyle w:val="Lienhypertexte"/>
            <w:rFonts w:cstheme="minorHAnsi"/>
            <w:noProof/>
          </w:rPr>
          <w:t>Hébergement de la solution de vote électronique</w:t>
        </w:r>
        <w:r w:rsidR="00242F66">
          <w:rPr>
            <w:noProof/>
            <w:webHidden/>
          </w:rPr>
          <w:tab/>
        </w:r>
        <w:r w:rsidR="00242F66">
          <w:rPr>
            <w:noProof/>
            <w:webHidden/>
          </w:rPr>
          <w:fldChar w:fldCharType="begin"/>
        </w:r>
        <w:r w:rsidR="00242F66">
          <w:rPr>
            <w:noProof/>
            <w:webHidden/>
          </w:rPr>
          <w:instrText xml:space="preserve"> PAGEREF _Toc188368935 \h </w:instrText>
        </w:r>
        <w:r w:rsidR="00242F66">
          <w:rPr>
            <w:noProof/>
            <w:webHidden/>
          </w:rPr>
        </w:r>
        <w:r w:rsidR="00242F66">
          <w:rPr>
            <w:noProof/>
            <w:webHidden/>
          </w:rPr>
          <w:fldChar w:fldCharType="separate"/>
        </w:r>
        <w:r w:rsidR="00242F66">
          <w:rPr>
            <w:noProof/>
            <w:webHidden/>
          </w:rPr>
          <w:t>17</w:t>
        </w:r>
        <w:r w:rsidR="00242F66">
          <w:rPr>
            <w:noProof/>
            <w:webHidden/>
          </w:rPr>
          <w:fldChar w:fldCharType="end"/>
        </w:r>
      </w:hyperlink>
    </w:p>
    <w:p w14:paraId="3F6D5027"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36" w:history="1">
        <w:r w:rsidR="00242F66">
          <w:rPr>
            <w:rStyle w:val="Lienhypertexte"/>
            <w:rFonts w:cstheme="minorHAnsi"/>
            <w:noProof/>
          </w:rPr>
          <w:t>1.7.6</w:t>
        </w:r>
        <w:r w:rsidR="00242F66">
          <w:rPr>
            <w:rFonts w:asciiTheme="minorHAnsi" w:eastAsiaTheme="minorEastAsia" w:hAnsiTheme="minorHAnsi" w:cstheme="minorBidi"/>
            <w:i w:val="0"/>
            <w:iCs w:val="0"/>
            <w:noProof/>
            <w:sz w:val="22"/>
          </w:rPr>
          <w:tab/>
        </w:r>
        <w:r w:rsidR="00242F66">
          <w:rPr>
            <w:rStyle w:val="Lienhypertexte"/>
            <w:rFonts w:cstheme="minorHAnsi"/>
            <w:noProof/>
          </w:rPr>
          <w:t>Lieux d’exécution des prestations</w:t>
        </w:r>
        <w:r w:rsidR="00242F66">
          <w:rPr>
            <w:noProof/>
            <w:webHidden/>
          </w:rPr>
          <w:tab/>
        </w:r>
        <w:r w:rsidR="00242F66">
          <w:rPr>
            <w:noProof/>
            <w:webHidden/>
          </w:rPr>
          <w:fldChar w:fldCharType="begin"/>
        </w:r>
        <w:r w:rsidR="00242F66">
          <w:rPr>
            <w:noProof/>
            <w:webHidden/>
          </w:rPr>
          <w:instrText xml:space="preserve"> PAGEREF _Toc188368936 \h </w:instrText>
        </w:r>
        <w:r w:rsidR="00242F66">
          <w:rPr>
            <w:noProof/>
            <w:webHidden/>
          </w:rPr>
        </w:r>
        <w:r w:rsidR="00242F66">
          <w:rPr>
            <w:noProof/>
            <w:webHidden/>
          </w:rPr>
          <w:fldChar w:fldCharType="separate"/>
        </w:r>
        <w:r w:rsidR="00242F66">
          <w:rPr>
            <w:noProof/>
            <w:webHidden/>
          </w:rPr>
          <w:t>17</w:t>
        </w:r>
        <w:r w:rsidR="00242F66">
          <w:rPr>
            <w:noProof/>
            <w:webHidden/>
          </w:rPr>
          <w:fldChar w:fldCharType="end"/>
        </w:r>
      </w:hyperlink>
    </w:p>
    <w:p w14:paraId="5FA8BD36"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8937" w:history="1">
        <w:r w:rsidR="00242F66">
          <w:rPr>
            <w:rStyle w:val="Lienhypertexte"/>
            <w:rFonts w:cstheme="minorHAnsi"/>
            <w:noProof/>
          </w:rPr>
          <w:t>2</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Exigences générales et dispositions communes aux prestations</w:t>
        </w:r>
        <w:r w:rsidR="00242F66">
          <w:rPr>
            <w:noProof/>
            <w:webHidden/>
          </w:rPr>
          <w:tab/>
        </w:r>
        <w:r w:rsidR="00242F66">
          <w:rPr>
            <w:noProof/>
            <w:webHidden/>
          </w:rPr>
          <w:fldChar w:fldCharType="begin"/>
        </w:r>
        <w:r w:rsidR="00242F66">
          <w:rPr>
            <w:noProof/>
            <w:webHidden/>
          </w:rPr>
          <w:instrText xml:space="preserve"> PAGEREF _Toc188368937 \h </w:instrText>
        </w:r>
        <w:r w:rsidR="00242F66">
          <w:rPr>
            <w:noProof/>
            <w:webHidden/>
          </w:rPr>
        </w:r>
        <w:r w:rsidR="00242F66">
          <w:rPr>
            <w:noProof/>
            <w:webHidden/>
          </w:rPr>
          <w:fldChar w:fldCharType="separate"/>
        </w:r>
        <w:r w:rsidR="00242F66">
          <w:rPr>
            <w:noProof/>
            <w:webHidden/>
          </w:rPr>
          <w:t>18</w:t>
        </w:r>
        <w:r w:rsidR="00242F66">
          <w:rPr>
            <w:noProof/>
            <w:webHidden/>
          </w:rPr>
          <w:fldChar w:fldCharType="end"/>
        </w:r>
      </w:hyperlink>
    </w:p>
    <w:p w14:paraId="676FA0AC"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38" w:history="1">
        <w:r w:rsidR="00242F66">
          <w:rPr>
            <w:rStyle w:val="Lienhypertexte"/>
            <w:noProof/>
          </w:rPr>
          <w:t>2.1</w:t>
        </w:r>
        <w:r w:rsidR="00242F66">
          <w:rPr>
            <w:rFonts w:asciiTheme="minorHAnsi" w:eastAsiaTheme="minorEastAsia" w:hAnsiTheme="minorHAnsi" w:cstheme="minorBidi"/>
            <w:smallCaps w:val="0"/>
            <w:noProof/>
            <w:sz w:val="22"/>
          </w:rPr>
          <w:tab/>
        </w:r>
        <w:r w:rsidR="00242F66">
          <w:rPr>
            <w:rStyle w:val="Lienhypertexte"/>
            <w:noProof/>
          </w:rPr>
          <w:t>Respect des normes et des réglementations en vigueur</w:t>
        </w:r>
        <w:r w:rsidR="00242F66">
          <w:rPr>
            <w:noProof/>
            <w:webHidden/>
          </w:rPr>
          <w:tab/>
        </w:r>
        <w:r w:rsidR="00242F66">
          <w:rPr>
            <w:noProof/>
            <w:webHidden/>
          </w:rPr>
          <w:fldChar w:fldCharType="begin"/>
        </w:r>
        <w:r w:rsidR="00242F66">
          <w:rPr>
            <w:noProof/>
            <w:webHidden/>
          </w:rPr>
          <w:instrText xml:space="preserve"> PAGEREF _Toc188368938 \h </w:instrText>
        </w:r>
        <w:r w:rsidR="00242F66">
          <w:rPr>
            <w:noProof/>
            <w:webHidden/>
          </w:rPr>
        </w:r>
        <w:r w:rsidR="00242F66">
          <w:rPr>
            <w:noProof/>
            <w:webHidden/>
          </w:rPr>
          <w:fldChar w:fldCharType="separate"/>
        </w:r>
        <w:r w:rsidR="00242F66">
          <w:rPr>
            <w:noProof/>
            <w:webHidden/>
          </w:rPr>
          <w:t>18</w:t>
        </w:r>
        <w:r w:rsidR="00242F66">
          <w:rPr>
            <w:noProof/>
            <w:webHidden/>
          </w:rPr>
          <w:fldChar w:fldCharType="end"/>
        </w:r>
      </w:hyperlink>
    </w:p>
    <w:p w14:paraId="4073E171"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39" w:history="1">
        <w:r w:rsidR="00242F66">
          <w:rPr>
            <w:rStyle w:val="Lienhypertexte"/>
            <w:noProof/>
          </w:rPr>
          <w:t>2.2</w:t>
        </w:r>
        <w:r w:rsidR="00242F66">
          <w:rPr>
            <w:rFonts w:asciiTheme="minorHAnsi" w:eastAsiaTheme="minorEastAsia" w:hAnsiTheme="minorHAnsi" w:cstheme="minorBidi"/>
            <w:smallCaps w:val="0"/>
            <w:noProof/>
            <w:sz w:val="22"/>
          </w:rPr>
          <w:tab/>
        </w:r>
        <w:r w:rsidR="00242F66">
          <w:rPr>
            <w:rStyle w:val="Lienhypertexte"/>
            <w:noProof/>
          </w:rPr>
          <w:t>Respect des référentiels RGS, RGI et RGAA</w:t>
        </w:r>
        <w:r w:rsidR="00242F66">
          <w:rPr>
            <w:noProof/>
            <w:webHidden/>
          </w:rPr>
          <w:tab/>
        </w:r>
        <w:r w:rsidR="00242F66">
          <w:rPr>
            <w:noProof/>
            <w:webHidden/>
          </w:rPr>
          <w:fldChar w:fldCharType="begin"/>
        </w:r>
        <w:r w:rsidR="00242F66">
          <w:rPr>
            <w:noProof/>
            <w:webHidden/>
          </w:rPr>
          <w:instrText xml:space="preserve"> PAGEREF _Toc188368939 \h </w:instrText>
        </w:r>
        <w:r w:rsidR="00242F66">
          <w:rPr>
            <w:noProof/>
            <w:webHidden/>
          </w:rPr>
        </w:r>
        <w:r w:rsidR="00242F66">
          <w:rPr>
            <w:noProof/>
            <w:webHidden/>
          </w:rPr>
          <w:fldChar w:fldCharType="separate"/>
        </w:r>
        <w:r w:rsidR="00242F66">
          <w:rPr>
            <w:noProof/>
            <w:webHidden/>
          </w:rPr>
          <w:t>19</w:t>
        </w:r>
        <w:r w:rsidR="00242F66">
          <w:rPr>
            <w:noProof/>
            <w:webHidden/>
          </w:rPr>
          <w:fldChar w:fldCharType="end"/>
        </w:r>
      </w:hyperlink>
    </w:p>
    <w:p w14:paraId="389C88AA"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40" w:history="1">
        <w:r w:rsidR="00242F66">
          <w:rPr>
            <w:rStyle w:val="Lienhypertexte"/>
            <w:noProof/>
          </w:rPr>
          <w:t>2.3</w:t>
        </w:r>
        <w:r w:rsidR="00242F66">
          <w:rPr>
            <w:rFonts w:asciiTheme="minorHAnsi" w:eastAsiaTheme="minorEastAsia" w:hAnsiTheme="minorHAnsi" w:cstheme="minorBidi"/>
            <w:smallCaps w:val="0"/>
            <w:noProof/>
            <w:sz w:val="22"/>
          </w:rPr>
          <w:tab/>
        </w:r>
        <w:r w:rsidR="00242F66">
          <w:rPr>
            <w:rStyle w:val="Lienhypertexte"/>
            <w:noProof/>
          </w:rPr>
          <w:t>Confidentialité</w:t>
        </w:r>
        <w:r w:rsidR="00242F66">
          <w:rPr>
            <w:noProof/>
            <w:webHidden/>
          </w:rPr>
          <w:tab/>
        </w:r>
        <w:r w:rsidR="00242F66">
          <w:rPr>
            <w:noProof/>
            <w:webHidden/>
          </w:rPr>
          <w:fldChar w:fldCharType="begin"/>
        </w:r>
        <w:r w:rsidR="00242F66">
          <w:rPr>
            <w:noProof/>
            <w:webHidden/>
          </w:rPr>
          <w:instrText xml:space="preserve"> PAGEREF _Toc188368940 \h </w:instrText>
        </w:r>
        <w:r w:rsidR="00242F66">
          <w:rPr>
            <w:noProof/>
            <w:webHidden/>
          </w:rPr>
        </w:r>
        <w:r w:rsidR="00242F66">
          <w:rPr>
            <w:noProof/>
            <w:webHidden/>
          </w:rPr>
          <w:fldChar w:fldCharType="separate"/>
        </w:r>
        <w:r w:rsidR="00242F66">
          <w:rPr>
            <w:noProof/>
            <w:webHidden/>
          </w:rPr>
          <w:t>19</w:t>
        </w:r>
        <w:r w:rsidR="00242F66">
          <w:rPr>
            <w:noProof/>
            <w:webHidden/>
          </w:rPr>
          <w:fldChar w:fldCharType="end"/>
        </w:r>
      </w:hyperlink>
    </w:p>
    <w:p w14:paraId="6833A8B6"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41" w:history="1">
        <w:r w:rsidR="00242F66">
          <w:rPr>
            <w:rStyle w:val="Lienhypertexte"/>
            <w:noProof/>
          </w:rPr>
          <w:t>2.4</w:t>
        </w:r>
        <w:r w:rsidR="00242F66">
          <w:rPr>
            <w:rFonts w:asciiTheme="minorHAnsi" w:eastAsiaTheme="minorEastAsia" w:hAnsiTheme="minorHAnsi" w:cstheme="minorBidi"/>
            <w:smallCaps w:val="0"/>
            <w:noProof/>
            <w:sz w:val="22"/>
          </w:rPr>
          <w:tab/>
        </w:r>
        <w:r w:rsidR="00242F66">
          <w:rPr>
            <w:rStyle w:val="Lienhypertexte"/>
            <w:noProof/>
          </w:rPr>
          <w:t>Conduite des prestations</w:t>
        </w:r>
        <w:r w:rsidR="00242F66">
          <w:rPr>
            <w:noProof/>
            <w:webHidden/>
          </w:rPr>
          <w:tab/>
        </w:r>
        <w:r w:rsidR="00242F66">
          <w:rPr>
            <w:noProof/>
            <w:webHidden/>
          </w:rPr>
          <w:fldChar w:fldCharType="begin"/>
        </w:r>
        <w:r w:rsidR="00242F66">
          <w:rPr>
            <w:noProof/>
            <w:webHidden/>
          </w:rPr>
          <w:instrText xml:space="preserve"> PAGEREF _Toc188368941 \h </w:instrText>
        </w:r>
        <w:r w:rsidR="00242F66">
          <w:rPr>
            <w:noProof/>
            <w:webHidden/>
          </w:rPr>
        </w:r>
        <w:r w:rsidR="00242F66">
          <w:rPr>
            <w:noProof/>
            <w:webHidden/>
          </w:rPr>
          <w:fldChar w:fldCharType="separate"/>
        </w:r>
        <w:r w:rsidR="00242F66">
          <w:rPr>
            <w:noProof/>
            <w:webHidden/>
          </w:rPr>
          <w:t>20</w:t>
        </w:r>
        <w:r w:rsidR="00242F66">
          <w:rPr>
            <w:noProof/>
            <w:webHidden/>
          </w:rPr>
          <w:fldChar w:fldCharType="end"/>
        </w:r>
      </w:hyperlink>
    </w:p>
    <w:p w14:paraId="20DC4ED9"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42" w:history="1">
        <w:r w:rsidR="00242F66">
          <w:rPr>
            <w:rStyle w:val="Lienhypertexte"/>
            <w:rFonts w:cstheme="minorHAnsi"/>
            <w:noProof/>
          </w:rPr>
          <w:t>2.4.1</w:t>
        </w:r>
        <w:r w:rsidR="00242F66">
          <w:rPr>
            <w:rFonts w:asciiTheme="minorHAnsi" w:eastAsiaTheme="minorEastAsia" w:hAnsiTheme="minorHAnsi" w:cstheme="minorBidi"/>
            <w:i w:val="0"/>
            <w:iCs w:val="0"/>
            <w:noProof/>
            <w:sz w:val="22"/>
          </w:rPr>
          <w:tab/>
        </w:r>
        <w:r w:rsidR="00242F66">
          <w:rPr>
            <w:rStyle w:val="Lienhypertexte"/>
            <w:rFonts w:cstheme="minorHAnsi"/>
            <w:noProof/>
          </w:rPr>
          <w:t>Généralités</w:t>
        </w:r>
        <w:r w:rsidR="00242F66">
          <w:rPr>
            <w:noProof/>
            <w:webHidden/>
          </w:rPr>
          <w:tab/>
        </w:r>
        <w:r w:rsidR="00242F66">
          <w:rPr>
            <w:noProof/>
            <w:webHidden/>
          </w:rPr>
          <w:fldChar w:fldCharType="begin"/>
        </w:r>
        <w:r w:rsidR="00242F66">
          <w:rPr>
            <w:noProof/>
            <w:webHidden/>
          </w:rPr>
          <w:instrText xml:space="preserve"> PAGEREF _Toc188368942 \h </w:instrText>
        </w:r>
        <w:r w:rsidR="00242F66">
          <w:rPr>
            <w:noProof/>
            <w:webHidden/>
          </w:rPr>
        </w:r>
        <w:r w:rsidR="00242F66">
          <w:rPr>
            <w:noProof/>
            <w:webHidden/>
          </w:rPr>
          <w:fldChar w:fldCharType="separate"/>
        </w:r>
        <w:r w:rsidR="00242F66">
          <w:rPr>
            <w:noProof/>
            <w:webHidden/>
          </w:rPr>
          <w:t>20</w:t>
        </w:r>
        <w:r w:rsidR="00242F66">
          <w:rPr>
            <w:noProof/>
            <w:webHidden/>
          </w:rPr>
          <w:fldChar w:fldCharType="end"/>
        </w:r>
      </w:hyperlink>
    </w:p>
    <w:p w14:paraId="3EC9908E"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43" w:history="1">
        <w:r w:rsidR="00242F66">
          <w:rPr>
            <w:rStyle w:val="Lienhypertexte"/>
            <w:rFonts w:cstheme="minorHAnsi"/>
            <w:noProof/>
          </w:rPr>
          <w:t>2.4.2</w:t>
        </w:r>
        <w:r w:rsidR="00242F66">
          <w:rPr>
            <w:rFonts w:asciiTheme="minorHAnsi" w:eastAsiaTheme="minorEastAsia" w:hAnsiTheme="minorHAnsi" w:cstheme="minorBidi"/>
            <w:i w:val="0"/>
            <w:iCs w:val="0"/>
            <w:noProof/>
            <w:sz w:val="22"/>
          </w:rPr>
          <w:tab/>
        </w:r>
        <w:r w:rsidR="00242F66">
          <w:rPr>
            <w:rStyle w:val="Lienhypertexte"/>
            <w:rFonts w:cstheme="minorHAnsi"/>
            <w:noProof/>
          </w:rPr>
          <w:t>Equipe de travail du titulaire</w:t>
        </w:r>
        <w:r w:rsidR="00242F66">
          <w:rPr>
            <w:noProof/>
            <w:webHidden/>
          </w:rPr>
          <w:tab/>
        </w:r>
        <w:r w:rsidR="00242F66">
          <w:rPr>
            <w:noProof/>
            <w:webHidden/>
          </w:rPr>
          <w:fldChar w:fldCharType="begin"/>
        </w:r>
        <w:r w:rsidR="00242F66">
          <w:rPr>
            <w:noProof/>
            <w:webHidden/>
          </w:rPr>
          <w:instrText xml:space="preserve"> PAGEREF _Toc188368943 \h </w:instrText>
        </w:r>
        <w:r w:rsidR="00242F66">
          <w:rPr>
            <w:noProof/>
            <w:webHidden/>
          </w:rPr>
        </w:r>
        <w:r w:rsidR="00242F66">
          <w:rPr>
            <w:noProof/>
            <w:webHidden/>
          </w:rPr>
          <w:fldChar w:fldCharType="separate"/>
        </w:r>
        <w:r w:rsidR="00242F66">
          <w:rPr>
            <w:noProof/>
            <w:webHidden/>
          </w:rPr>
          <w:t>20</w:t>
        </w:r>
        <w:r w:rsidR="00242F66">
          <w:rPr>
            <w:noProof/>
            <w:webHidden/>
          </w:rPr>
          <w:fldChar w:fldCharType="end"/>
        </w:r>
      </w:hyperlink>
    </w:p>
    <w:p w14:paraId="55BB7A7E"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44" w:history="1">
        <w:r w:rsidR="00242F66">
          <w:rPr>
            <w:rStyle w:val="Lienhypertexte"/>
            <w:rFonts w:cstheme="minorHAnsi"/>
            <w:noProof/>
          </w:rPr>
          <w:t>2.4.3</w:t>
        </w:r>
        <w:r w:rsidR="00242F66">
          <w:rPr>
            <w:rFonts w:asciiTheme="minorHAnsi" w:eastAsiaTheme="minorEastAsia" w:hAnsiTheme="minorHAnsi" w:cstheme="minorBidi"/>
            <w:i w:val="0"/>
            <w:iCs w:val="0"/>
            <w:noProof/>
            <w:sz w:val="22"/>
          </w:rPr>
          <w:tab/>
        </w:r>
        <w:r w:rsidR="00242F66">
          <w:rPr>
            <w:rStyle w:val="Lienhypertexte"/>
            <w:rFonts w:cstheme="minorHAnsi"/>
            <w:noProof/>
          </w:rPr>
          <w:t>Comitologie</w:t>
        </w:r>
        <w:r w:rsidR="00242F66">
          <w:rPr>
            <w:noProof/>
            <w:webHidden/>
          </w:rPr>
          <w:tab/>
        </w:r>
        <w:r w:rsidR="00242F66">
          <w:rPr>
            <w:noProof/>
            <w:webHidden/>
          </w:rPr>
          <w:fldChar w:fldCharType="begin"/>
        </w:r>
        <w:r w:rsidR="00242F66">
          <w:rPr>
            <w:noProof/>
            <w:webHidden/>
          </w:rPr>
          <w:instrText xml:space="preserve"> PAGEREF _Toc188368944 \h </w:instrText>
        </w:r>
        <w:r w:rsidR="00242F66">
          <w:rPr>
            <w:noProof/>
            <w:webHidden/>
          </w:rPr>
        </w:r>
        <w:r w:rsidR="00242F66">
          <w:rPr>
            <w:noProof/>
            <w:webHidden/>
          </w:rPr>
          <w:fldChar w:fldCharType="separate"/>
        </w:r>
        <w:r w:rsidR="00242F66">
          <w:rPr>
            <w:noProof/>
            <w:webHidden/>
          </w:rPr>
          <w:t>21</w:t>
        </w:r>
        <w:r w:rsidR="00242F66">
          <w:rPr>
            <w:noProof/>
            <w:webHidden/>
          </w:rPr>
          <w:fldChar w:fldCharType="end"/>
        </w:r>
      </w:hyperlink>
    </w:p>
    <w:p w14:paraId="145704A0"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45" w:history="1">
        <w:r w:rsidR="00242F66">
          <w:rPr>
            <w:rStyle w:val="Lienhypertexte"/>
            <w:rFonts w:cstheme="minorHAnsi"/>
            <w:noProof/>
          </w:rPr>
          <w:t>2.4.4</w:t>
        </w:r>
        <w:r w:rsidR="00242F66">
          <w:rPr>
            <w:rFonts w:asciiTheme="minorHAnsi" w:eastAsiaTheme="minorEastAsia" w:hAnsiTheme="minorHAnsi" w:cstheme="minorBidi"/>
            <w:i w:val="0"/>
            <w:iCs w:val="0"/>
            <w:noProof/>
            <w:sz w:val="22"/>
          </w:rPr>
          <w:tab/>
        </w:r>
        <w:r w:rsidR="00242F66">
          <w:rPr>
            <w:rStyle w:val="Lienhypertexte"/>
            <w:rFonts w:cstheme="minorHAnsi"/>
            <w:noProof/>
          </w:rPr>
          <w:t>Réunions</w:t>
        </w:r>
        <w:r w:rsidR="00242F66">
          <w:rPr>
            <w:noProof/>
            <w:webHidden/>
          </w:rPr>
          <w:tab/>
        </w:r>
        <w:r w:rsidR="00242F66">
          <w:rPr>
            <w:noProof/>
            <w:webHidden/>
          </w:rPr>
          <w:fldChar w:fldCharType="begin"/>
        </w:r>
        <w:r w:rsidR="00242F66">
          <w:rPr>
            <w:noProof/>
            <w:webHidden/>
          </w:rPr>
          <w:instrText xml:space="preserve"> PAGEREF _Toc188368945 \h </w:instrText>
        </w:r>
        <w:r w:rsidR="00242F66">
          <w:rPr>
            <w:noProof/>
            <w:webHidden/>
          </w:rPr>
        </w:r>
        <w:r w:rsidR="00242F66">
          <w:rPr>
            <w:noProof/>
            <w:webHidden/>
          </w:rPr>
          <w:fldChar w:fldCharType="separate"/>
        </w:r>
        <w:r w:rsidR="00242F66">
          <w:rPr>
            <w:noProof/>
            <w:webHidden/>
          </w:rPr>
          <w:t>22</w:t>
        </w:r>
        <w:r w:rsidR="00242F66">
          <w:rPr>
            <w:noProof/>
            <w:webHidden/>
          </w:rPr>
          <w:fldChar w:fldCharType="end"/>
        </w:r>
      </w:hyperlink>
    </w:p>
    <w:p w14:paraId="69592139"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46" w:history="1">
        <w:r w:rsidR="00242F66">
          <w:rPr>
            <w:rStyle w:val="Lienhypertexte"/>
            <w:rFonts w:cstheme="minorHAnsi"/>
            <w:noProof/>
          </w:rPr>
          <w:t>2.4.5</w:t>
        </w:r>
        <w:r w:rsidR="00242F66">
          <w:rPr>
            <w:rFonts w:asciiTheme="minorHAnsi" w:eastAsiaTheme="minorEastAsia" w:hAnsiTheme="minorHAnsi" w:cstheme="minorBidi"/>
            <w:i w:val="0"/>
            <w:iCs w:val="0"/>
            <w:noProof/>
            <w:sz w:val="22"/>
          </w:rPr>
          <w:tab/>
        </w:r>
        <w:r w:rsidR="00242F66">
          <w:rPr>
            <w:rStyle w:val="Lienhypertexte"/>
            <w:rFonts w:cstheme="minorHAnsi"/>
            <w:noProof/>
          </w:rPr>
          <w:t>Analyse de risques, audits et expertises</w:t>
        </w:r>
        <w:r w:rsidR="00242F66">
          <w:rPr>
            <w:noProof/>
            <w:webHidden/>
          </w:rPr>
          <w:tab/>
        </w:r>
        <w:r w:rsidR="00242F66">
          <w:rPr>
            <w:noProof/>
            <w:webHidden/>
          </w:rPr>
          <w:fldChar w:fldCharType="begin"/>
        </w:r>
        <w:r w:rsidR="00242F66">
          <w:rPr>
            <w:noProof/>
            <w:webHidden/>
          </w:rPr>
          <w:instrText xml:space="preserve"> PAGEREF _Toc188368946 \h </w:instrText>
        </w:r>
        <w:r w:rsidR="00242F66">
          <w:rPr>
            <w:noProof/>
            <w:webHidden/>
          </w:rPr>
        </w:r>
        <w:r w:rsidR="00242F66">
          <w:rPr>
            <w:noProof/>
            <w:webHidden/>
          </w:rPr>
          <w:fldChar w:fldCharType="separate"/>
        </w:r>
        <w:r w:rsidR="00242F66">
          <w:rPr>
            <w:noProof/>
            <w:webHidden/>
          </w:rPr>
          <w:t>23</w:t>
        </w:r>
        <w:r w:rsidR="00242F66">
          <w:rPr>
            <w:noProof/>
            <w:webHidden/>
          </w:rPr>
          <w:fldChar w:fldCharType="end"/>
        </w:r>
      </w:hyperlink>
    </w:p>
    <w:p w14:paraId="1B5C8344"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47" w:history="1">
        <w:r w:rsidR="00242F66">
          <w:rPr>
            <w:rStyle w:val="Lienhypertexte"/>
            <w:noProof/>
          </w:rPr>
          <w:t>2.5</w:t>
        </w:r>
        <w:r w:rsidR="00242F66">
          <w:rPr>
            <w:rFonts w:asciiTheme="minorHAnsi" w:eastAsiaTheme="minorEastAsia" w:hAnsiTheme="minorHAnsi" w:cstheme="minorBidi"/>
            <w:smallCaps w:val="0"/>
            <w:noProof/>
            <w:sz w:val="22"/>
          </w:rPr>
          <w:tab/>
        </w:r>
        <w:r w:rsidR="00242F66">
          <w:rPr>
            <w:rStyle w:val="Lienhypertexte"/>
            <w:noProof/>
          </w:rPr>
          <w:t>Démarche qualité et plan d’assurance qualité (PAQ)</w:t>
        </w:r>
        <w:r w:rsidR="00242F66">
          <w:rPr>
            <w:noProof/>
            <w:webHidden/>
          </w:rPr>
          <w:tab/>
        </w:r>
        <w:r w:rsidR="00242F66">
          <w:rPr>
            <w:noProof/>
            <w:webHidden/>
          </w:rPr>
          <w:fldChar w:fldCharType="begin"/>
        </w:r>
        <w:r w:rsidR="00242F66">
          <w:rPr>
            <w:noProof/>
            <w:webHidden/>
          </w:rPr>
          <w:instrText xml:space="preserve"> PAGEREF _Toc188368947 \h </w:instrText>
        </w:r>
        <w:r w:rsidR="00242F66">
          <w:rPr>
            <w:noProof/>
            <w:webHidden/>
          </w:rPr>
        </w:r>
        <w:r w:rsidR="00242F66">
          <w:rPr>
            <w:noProof/>
            <w:webHidden/>
          </w:rPr>
          <w:fldChar w:fldCharType="separate"/>
        </w:r>
        <w:r w:rsidR="00242F66">
          <w:rPr>
            <w:noProof/>
            <w:webHidden/>
          </w:rPr>
          <w:t>25</w:t>
        </w:r>
        <w:r w:rsidR="00242F66">
          <w:rPr>
            <w:noProof/>
            <w:webHidden/>
          </w:rPr>
          <w:fldChar w:fldCharType="end"/>
        </w:r>
      </w:hyperlink>
    </w:p>
    <w:p w14:paraId="47248F56"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48" w:history="1">
        <w:r w:rsidR="00242F66">
          <w:rPr>
            <w:rStyle w:val="Lienhypertexte"/>
            <w:noProof/>
          </w:rPr>
          <w:t>2.6</w:t>
        </w:r>
        <w:r w:rsidR="00242F66">
          <w:rPr>
            <w:rFonts w:asciiTheme="minorHAnsi" w:eastAsiaTheme="minorEastAsia" w:hAnsiTheme="minorHAnsi" w:cstheme="minorBidi"/>
            <w:smallCaps w:val="0"/>
            <w:noProof/>
            <w:sz w:val="22"/>
          </w:rPr>
          <w:tab/>
        </w:r>
        <w:r w:rsidR="00242F66">
          <w:rPr>
            <w:rStyle w:val="Lienhypertexte"/>
            <w:noProof/>
          </w:rPr>
          <w:t>Plan d’assurance sécurité (PAS)</w:t>
        </w:r>
        <w:r w:rsidR="00242F66">
          <w:rPr>
            <w:noProof/>
            <w:webHidden/>
          </w:rPr>
          <w:tab/>
        </w:r>
        <w:r w:rsidR="00242F66">
          <w:rPr>
            <w:noProof/>
            <w:webHidden/>
          </w:rPr>
          <w:fldChar w:fldCharType="begin"/>
        </w:r>
        <w:r w:rsidR="00242F66">
          <w:rPr>
            <w:noProof/>
            <w:webHidden/>
          </w:rPr>
          <w:instrText xml:space="preserve"> PAGEREF _Toc188368948 \h </w:instrText>
        </w:r>
        <w:r w:rsidR="00242F66">
          <w:rPr>
            <w:noProof/>
            <w:webHidden/>
          </w:rPr>
        </w:r>
        <w:r w:rsidR="00242F66">
          <w:rPr>
            <w:noProof/>
            <w:webHidden/>
          </w:rPr>
          <w:fldChar w:fldCharType="separate"/>
        </w:r>
        <w:r w:rsidR="00242F66">
          <w:rPr>
            <w:noProof/>
            <w:webHidden/>
          </w:rPr>
          <w:t>25</w:t>
        </w:r>
        <w:r w:rsidR="00242F66">
          <w:rPr>
            <w:noProof/>
            <w:webHidden/>
          </w:rPr>
          <w:fldChar w:fldCharType="end"/>
        </w:r>
      </w:hyperlink>
    </w:p>
    <w:p w14:paraId="609BA298"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49" w:history="1">
        <w:r w:rsidR="00242F66">
          <w:rPr>
            <w:rStyle w:val="Lienhypertexte"/>
            <w:noProof/>
          </w:rPr>
          <w:t>2.7</w:t>
        </w:r>
        <w:r w:rsidR="00242F66">
          <w:rPr>
            <w:rFonts w:asciiTheme="minorHAnsi" w:eastAsiaTheme="minorEastAsia" w:hAnsiTheme="minorHAnsi" w:cstheme="minorBidi"/>
            <w:smallCaps w:val="0"/>
            <w:noProof/>
            <w:sz w:val="22"/>
          </w:rPr>
          <w:tab/>
        </w:r>
        <w:r w:rsidR="00242F66">
          <w:rPr>
            <w:rStyle w:val="Lienhypertexte"/>
            <w:noProof/>
          </w:rPr>
          <w:t>Langues</w:t>
        </w:r>
        <w:r w:rsidR="00242F66">
          <w:rPr>
            <w:noProof/>
            <w:webHidden/>
          </w:rPr>
          <w:tab/>
        </w:r>
        <w:r w:rsidR="00242F66">
          <w:rPr>
            <w:noProof/>
            <w:webHidden/>
          </w:rPr>
          <w:fldChar w:fldCharType="begin"/>
        </w:r>
        <w:r w:rsidR="00242F66">
          <w:rPr>
            <w:noProof/>
            <w:webHidden/>
          </w:rPr>
          <w:instrText xml:space="preserve"> PAGEREF _Toc188368949 \h </w:instrText>
        </w:r>
        <w:r w:rsidR="00242F66">
          <w:rPr>
            <w:noProof/>
            <w:webHidden/>
          </w:rPr>
        </w:r>
        <w:r w:rsidR="00242F66">
          <w:rPr>
            <w:noProof/>
            <w:webHidden/>
          </w:rPr>
          <w:fldChar w:fldCharType="separate"/>
        </w:r>
        <w:r w:rsidR="00242F66">
          <w:rPr>
            <w:noProof/>
            <w:webHidden/>
          </w:rPr>
          <w:t>26</w:t>
        </w:r>
        <w:r w:rsidR="00242F66">
          <w:rPr>
            <w:noProof/>
            <w:webHidden/>
          </w:rPr>
          <w:fldChar w:fldCharType="end"/>
        </w:r>
      </w:hyperlink>
    </w:p>
    <w:p w14:paraId="4DB97E94"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0" w:history="1">
        <w:r w:rsidR="00242F66">
          <w:rPr>
            <w:rStyle w:val="Lienhypertexte"/>
            <w:noProof/>
          </w:rPr>
          <w:t>2.8</w:t>
        </w:r>
        <w:r w:rsidR="00242F66">
          <w:rPr>
            <w:rFonts w:asciiTheme="minorHAnsi" w:eastAsiaTheme="minorEastAsia" w:hAnsiTheme="minorHAnsi" w:cstheme="minorBidi"/>
            <w:smallCaps w:val="0"/>
            <w:noProof/>
            <w:sz w:val="22"/>
          </w:rPr>
          <w:tab/>
        </w:r>
        <w:r w:rsidR="00242F66">
          <w:rPr>
            <w:rStyle w:val="Lienhypertexte"/>
            <w:noProof/>
          </w:rPr>
          <w:t>Fournitures mises en place par  l’autorité organisatrice</w:t>
        </w:r>
        <w:r w:rsidR="00242F66">
          <w:rPr>
            <w:noProof/>
            <w:webHidden/>
          </w:rPr>
          <w:tab/>
        </w:r>
        <w:r w:rsidR="00242F66">
          <w:rPr>
            <w:noProof/>
            <w:webHidden/>
          </w:rPr>
          <w:fldChar w:fldCharType="begin"/>
        </w:r>
        <w:r w:rsidR="00242F66">
          <w:rPr>
            <w:noProof/>
            <w:webHidden/>
          </w:rPr>
          <w:instrText xml:space="preserve"> PAGEREF _Toc188368950 \h </w:instrText>
        </w:r>
        <w:r w:rsidR="00242F66">
          <w:rPr>
            <w:noProof/>
            <w:webHidden/>
          </w:rPr>
        </w:r>
        <w:r w:rsidR="00242F66">
          <w:rPr>
            <w:noProof/>
            <w:webHidden/>
          </w:rPr>
          <w:fldChar w:fldCharType="separate"/>
        </w:r>
        <w:r w:rsidR="00242F66">
          <w:rPr>
            <w:noProof/>
            <w:webHidden/>
          </w:rPr>
          <w:t>26</w:t>
        </w:r>
        <w:r w:rsidR="00242F66">
          <w:rPr>
            <w:noProof/>
            <w:webHidden/>
          </w:rPr>
          <w:fldChar w:fldCharType="end"/>
        </w:r>
      </w:hyperlink>
    </w:p>
    <w:p w14:paraId="6039DA0B"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8951" w:history="1">
        <w:r w:rsidR="00242F66">
          <w:rPr>
            <w:rStyle w:val="Lienhypertexte"/>
            <w:rFonts w:cstheme="minorHAnsi"/>
            <w:noProof/>
          </w:rPr>
          <w:t>3</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1 : Prise de connaissance du projet</w:t>
        </w:r>
        <w:r w:rsidR="00242F66">
          <w:rPr>
            <w:noProof/>
            <w:webHidden/>
          </w:rPr>
          <w:tab/>
        </w:r>
        <w:r w:rsidR="00242F66">
          <w:rPr>
            <w:noProof/>
            <w:webHidden/>
          </w:rPr>
          <w:fldChar w:fldCharType="begin"/>
        </w:r>
        <w:r w:rsidR="00242F66">
          <w:rPr>
            <w:noProof/>
            <w:webHidden/>
          </w:rPr>
          <w:instrText xml:space="preserve"> PAGEREF _Toc188368951 \h </w:instrText>
        </w:r>
        <w:r w:rsidR="00242F66">
          <w:rPr>
            <w:noProof/>
            <w:webHidden/>
          </w:rPr>
        </w:r>
        <w:r w:rsidR="00242F66">
          <w:rPr>
            <w:noProof/>
            <w:webHidden/>
          </w:rPr>
          <w:fldChar w:fldCharType="separate"/>
        </w:r>
        <w:r w:rsidR="00242F66">
          <w:rPr>
            <w:noProof/>
            <w:webHidden/>
          </w:rPr>
          <w:t>27</w:t>
        </w:r>
        <w:r w:rsidR="00242F66">
          <w:rPr>
            <w:noProof/>
            <w:webHidden/>
          </w:rPr>
          <w:fldChar w:fldCharType="end"/>
        </w:r>
      </w:hyperlink>
    </w:p>
    <w:p w14:paraId="266EAF84"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2" w:history="1">
        <w:r w:rsidR="00242F66">
          <w:rPr>
            <w:rStyle w:val="Lienhypertexte"/>
            <w:noProof/>
          </w:rPr>
          <w:t>3.1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_Toc188368952 \h </w:instrText>
        </w:r>
        <w:r w:rsidR="00242F66">
          <w:rPr>
            <w:noProof/>
            <w:webHidden/>
          </w:rPr>
        </w:r>
        <w:r w:rsidR="00242F66">
          <w:rPr>
            <w:noProof/>
            <w:webHidden/>
          </w:rPr>
          <w:fldChar w:fldCharType="separate"/>
        </w:r>
        <w:r w:rsidR="00242F66">
          <w:rPr>
            <w:noProof/>
            <w:webHidden/>
          </w:rPr>
          <w:t>27</w:t>
        </w:r>
        <w:r w:rsidR="00242F66">
          <w:rPr>
            <w:noProof/>
            <w:webHidden/>
          </w:rPr>
          <w:fldChar w:fldCharType="end"/>
        </w:r>
      </w:hyperlink>
    </w:p>
    <w:p w14:paraId="7F50146B"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3" w:history="1">
        <w:r w:rsidR="00242F66">
          <w:rPr>
            <w:rStyle w:val="Lienhypertexte"/>
            <w:noProof/>
          </w:rPr>
          <w:t>3.2</w:t>
        </w:r>
        <w:r w:rsidR="00242F66">
          <w:rPr>
            <w:rFonts w:asciiTheme="minorHAnsi" w:eastAsiaTheme="minorEastAsia" w:hAnsiTheme="minorHAnsi" w:cstheme="minorBidi"/>
            <w:smallCaps w:val="0"/>
            <w:noProof/>
            <w:sz w:val="22"/>
          </w:rPr>
          <w:tab/>
        </w:r>
        <w:r w:rsidR="00242F66">
          <w:rPr>
            <w:rStyle w:val="Lienhypertexte"/>
            <w:noProof/>
          </w:rPr>
          <w:t>Description de la prestation</w:t>
        </w:r>
        <w:r w:rsidR="00242F66">
          <w:rPr>
            <w:noProof/>
            <w:webHidden/>
          </w:rPr>
          <w:tab/>
        </w:r>
        <w:r w:rsidR="00242F66">
          <w:rPr>
            <w:noProof/>
            <w:webHidden/>
          </w:rPr>
          <w:fldChar w:fldCharType="begin"/>
        </w:r>
        <w:r w:rsidR="00242F66">
          <w:rPr>
            <w:noProof/>
            <w:webHidden/>
          </w:rPr>
          <w:instrText xml:space="preserve"> PAGEREF _Toc188368953 \h </w:instrText>
        </w:r>
        <w:r w:rsidR="00242F66">
          <w:rPr>
            <w:noProof/>
            <w:webHidden/>
          </w:rPr>
        </w:r>
        <w:r w:rsidR="00242F66">
          <w:rPr>
            <w:noProof/>
            <w:webHidden/>
          </w:rPr>
          <w:fldChar w:fldCharType="separate"/>
        </w:r>
        <w:r w:rsidR="00242F66">
          <w:rPr>
            <w:noProof/>
            <w:webHidden/>
          </w:rPr>
          <w:t>28</w:t>
        </w:r>
        <w:r w:rsidR="00242F66">
          <w:rPr>
            <w:noProof/>
            <w:webHidden/>
          </w:rPr>
          <w:fldChar w:fldCharType="end"/>
        </w:r>
      </w:hyperlink>
    </w:p>
    <w:p w14:paraId="3E2C594A"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4" w:history="1">
        <w:r w:rsidR="00242F66">
          <w:rPr>
            <w:rStyle w:val="Lienhypertexte"/>
            <w:noProof/>
          </w:rPr>
          <w:t>3.3</w:t>
        </w:r>
        <w:r w:rsidR="00242F66">
          <w:rPr>
            <w:rFonts w:asciiTheme="minorHAnsi" w:eastAsiaTheme="minorEastAsia" w:hAnsiTheme="minorHAnsi" w:cstheme="minorBidi"/>
            <w:smallCaps w:val="0"/>
            <w:noProof/>
            <w:sz w:val="22"/>
          </w:rPr>
          <w:tab/>
        </w:r>
        <w:r w:rsidR="00242F66">
          <w:rPr>
            <w:rStyle w:val="Lienhypertexte"/>
            <w:noProof/>
          </w:rPr>
          <w:t>Livrables</w:t>
        </w:r>
        <w:r w:rsidR="00242F66">
          <w:rPr>
            <w:noProof/>
            <w:webHidden/>
          </w:rPr>
          <w:tab/>
        </w:r>
        <w:r w:rsidR="00242F66">
          <w:rPr>
            <w:noProof/>
            <w:webHidden/>
          </w:rPr>
          <w:fldChar w:fldCharType="begin"/>
        </w:r>
        <w:r w:rsidR="00242F66">
          <w:rPr>
            <w:noProof/>
            <w:webHidden/>
          </w:rPr>
          <w:instrText xml:space="preserve"> PAGEREF _Toc188368954 \h </w:instrText>
        </w:r>
        <w:r w:rsidR="00242F66">
          <w:rPr>
            <w:noProof/>
            <w:webHidden/>
          </w:rPr>
        </w:r>
        <w:r w:rsidR="00242F66">
          <w:rPr>
            <w:noProof/>
            <w:webHidden/>
          </w:rPr>
          <w:fldChar w:fldCharType="separate"/>
        </w:r>
        <w:r w:rsidR="00242F66">
          <w:rPr>
            <w:noProof/>
            <w:webHidden/>
          </w:rPr>
          <w:t>29</w:t>
        </w:r>
        <w:r w:rsidR="00242F66">
          <w:rPr>
            <w:noProof/>
            <w:webHidden/>
          </w:rPr>
          <w:fldChar w:fldCharType="end"/>
        </w:r>
      </w:hyperlink>
    </w:p>
    <w:p w14:paraId="466A2EA5"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5" w:history="1">
        <w:r w:rsidR="00242F66">
          <w:rPr>
            <w:rStyle w:val="Lienhypertexte"/>
            <w:noProof/>
          </w:rPr>
          <w:t>3.4</w:t>
        </w:r>
        <w:r w:rsidR="00242F66">
          <w:rPr>
            <w:rFonts w:asciiTheme="minorHAnsi" w:eastAsiaTheme="minorEastAsia" w:hAnsiTheme="minorHAnsi" w:cstheme="minorBidi"/>
            <w:smallCaps w:val="0"/>
            <w:noProof/>
            <w:sz w:val="22"/>
          </w:rPr>
          <w:tab/>
        </w:r>
        <w:r w:rsidR="00242F66">
          <w:rPr>
            <w:rStyle w:val="Lienhypertexte"/>
            <w:noProof/>
          </w:rPr>
          <w:t>Délais d’exécution de la prestation</w:t>
        </w:r>
        <w:r w:rsidR="00242F66">
          <w:rPr>
            <w:noProof/>
            <w:webHidden/>
          </w:rPr>
          <w:tab/>
        </w:r>
        <w:r w:rsidR="00242F66">
          <w:rPr>
            <w:noProof/>
            <w:webHidden/>
          </w:rPr>
          <w:fldChar w:fldCharType="begin"/>
        </w:r>
        <w:r w:rsidR="00242F66">
          <w:rPr>
            <w:noProof/>
            <w:webHidden/>
          </w:rPr>
          <w:instrText xml:space="preserve"> PAGEREF _Toc188368955 \h </w:instrText>
        </w:r>
        <w:r w:rsidR="00242F66">
          <w:rPr>
            <w:noProof/>
            <w:webHidden/>
          </w:rPr>
        </w:r>
        <w:r w:rsidR="00242F66">
          <w:rPr>
            <w:noProof/>
            <w:webHidden/>
          </w:rPr>
          <w:fldChar w:fldCharType="separate"/>
        </w:r>
        <w:r w:rsidR="00242F66">
          <w:rPr>
            <w:noProof/>
            <w:webHidden/>
          </w:rPr>
          <w:t>29</w:t>
        </w:r>
        <w:r w:rsidR="00242F66">
          <w:rPr>
            <w:noProof/>
            <w:webHidden/>
          </w:rPr>
          <w:fldChar w:fldCharType="end"/>
        </w:r>
      </w:hyperlink>
    </w:p>
    <w:p w14:paraId="728C43B5"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8956" w:history="1">
        <w:r w:rsidR="00242F66">
          <w:rPr>
            <w:rStyle w:val="Lienhypertexte"/>
            <w:rFonts w:cstheme="minorHAnsi"/>
            <w:noProof/>
          </w:rPr>
          <w:t>4</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2 : Etudes préalables et conception</w:t>
        </w:r>
        <w:r w:rsidR="00242F66">
          <w:rPr>
            <w:noProof/>
            <w:webHidden/>
          </w:rPr>
          <w:tab/>
        </w:r>
        <w:r w:rsidR="00242F66">
          <w:rPr>
            <w:noProof/>
            <w:webHidden/>
          </w:rPr>
          <w:fldChar w:fldCharType="begin"/>
        </w:r>
        <w:r w:rsidR="00242F66">
          <w:rPr>
            <w:noProof/>
            <w:webHidden/>
          </w:rPr>
          <w:instrText xml:space="preserve"> PAGEREF _Toc188368956 \h </w:instrText>
        </w:r>
        <w:r w:rsidR="00242F66">
          <w:rPr>
            <w:noProof/>
            <w:webHidden/>
          </w:rPr>
        </w:r>
        <w:r w:rsidR="00242F66">
          <w:rPr>
            <w:noProof/>
            <w:webHidden/>
          </w:rPr>
          <w:fldChar w:fldCharType="separate"/>
        </w:r>
        <w:r w:rsidR="00242F66">
          <w:rPr>
            <w:noProof/>
            <w:webHidden/>
          </w:rPr>
          <w:t>30</w:t>
        </w:r>
        <w:r w:rsidR="00242F66">
          <w:rPr>
            <w:noProof/>
            <w:webHidden/>
          </w:rPr>
          <w:fldChar w:fldCharType="end"/>
        </w:r>
      </w:hyperlink>
    </w:p>
    <w:p w14:paraId="0A0E79CF"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7" w:history="1">
        <w:r w:rsidR="00242F66">
          <w:rPr>
            <w:rStyle w:val="Lienhypertexte"/>
            <w:noProof/>
          </w:rPr>
          <w:t>4.1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_Toc188368957 \h </w:instrText>
        </w:r>
        <w:r w:rsidR="00242F66">
          <w:rPr>
            <w:noProof/>
            <w:webHidden/>
          </w:rPr>
        </w:r>
        <w:r w:rsidR="00242F66">
          <w:rPr>
            <w:noProof/>
            <w:webHidden/>
          </w:rPr>
          <w:fldChar w:fldCharType="separate"/>
        </w:r>
        <w:r w:rsidR="00242F66">
          <w:rPr>
            <w:noProof/>
            <w:webHidden/>
          </w:rPr>
          <w:t>30</w:t>
        </w:r>
        <w:r w:rsidR="00242F66">
          <w:rPr>
            <w:noProof/>
            <w:webHidden/>
          </w:rPr>
          <w:fldChar w:fldCharType="end"/>
        </w:r>
      </w:hyperlink>
    </w:p>
    <w:p w14:paraId="6863A1D6"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58" w:history="1">
        <w:r w:rsidR="00242F66">
          <w:rPr>
            <w:rStyle w:val="Lienhypertexte"/>
            <w:noProof/>
          </w:rPr>
          <w:t>4.2</w:t>
        </w:r>
        <w:r w:rsidR="00242F66">
          <w:rPr>
            <w:rFonts w:asciiTheme="minorHAnsi" w:eastAsiaTheme="minorEastAsia" w:hAnsiTheme="minorHAnsi" w:cstheme="minorBidi"/>
            <w:smallCaps w:val="0"/>
            <w:noProof/>
            <w:sz w:val="22"/>
          </w:rPr>
          <w:tab/>
        </w:r>
        <w:r w:rsidR="00242F66">
          <w:rPr>
            <w:rStyle w:val="Lienhypertexte"/>
            <w:noProof/>
          </w:rPr>
          <w:t>Sous-prestation 2.1 d’élaboration du plan d'organisation des scrutins et référentiel documentaire de l'élection</w:t>
        </w:r>
        <w:r w:rsidR="00242F66">
          <w:rPr>
            <w:noProof/>
            <w:webHidden/>
          </w:rPr>
          <w:tab/>
        </w:r>
        <w:r w:rsidR="00242F66">
          <w:rPr>
            <w:noProof/>
            <w:webHidden/>
          </w:rPr>
          <w:fldChar w:fldCharType="begin"/>
        </w:r>
        <w:r w:rsidR="00242F66">
          <w:rPr>
            <w:noProof/>
            <w:webHidden/>
          </w:rPr>
          <w:instrText xml:space="preserve"> PAGEREF _Toc188368958 \h </w:instrText>
        </w:r>
        <w:r w:rsidR="00242F66">
          <w:rPr>
            <w:noProof/>
            <w:webHidden/>
          </w:rPr>
        </w:r>
        <w:r w:rsidR="00242F66">
          <w:rPr>
            <w:noProof/>
            <w:webHidden/>
          </w:rPr>
          <w:fldChar w:fldCharType="separate"/>
        </w:r>
        <w:r w:rsidR="00242F66">
          <w:rPr>
            <w:noProof/>
            <w:webHidden/>
          </w:rPr>
          <w:t>30</w:t>
        </w:r>
        <w:r w:rsidR="00242F66">
          <w:rPr>
            <w:noProof/>
            <w:webHidden/>
          </w:rPr>
          <w:fldChar w:fldCharType="end"/>
        </w:r>
      </w:hyperlink>
    </w:p>
    <w:p w14:paraId="51446BF4"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59" w:history="1">
        <w:r w:rsidR="00242F66">
          <w:rPr>
            <w:rStyle w:val="Lienhypertexte"/>
            <w:rFonts w:cstheme="minorHAnsi"/>
            <w:noProof/>
          </w:rPr>
          <w:t>4.2.1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_Toc188368959 \h </w:instrText>
        </w:r>
        <w:r w:rsidR="00242F66">
          <w:rPr>
            <w:noProof/>
            <w:webHidden/>
          </w:rPr>
        </w:r>
        <w:r w:rsidR="00242F66">
          <w:rPr>
            <w:noProof/>
            <w:webHidden/>
          </w:rPr>
          <w:fldChar w:fldCharType="separate"/>
        </w:r>
        <w:r w:rsidR="00242F66">
          <w:rPr>
            <w:noProof/>
            <w:webHidden/>
          </w:rPr>
          <w:t>30</w:t>
        </w:r>
        <w:r w:rsidR="00242F66">
          <w:rPr>
            <w:noProof/>
            <w:webHidden/>
          </w:rPr>
          <w:fldChar w:fldCharType="end"/>
        </w:r>
      </w:hyperlink>
    </w:p>
    <w:p w14:paraId="48EE47FB"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0" w:history="1">
        <w:r w:rsidR="00242F66">
          <w:rPr>
            <w:rStyle w:val="Lienhypertexte"/>
            <w:rFonts w:cstheme="minorHAnsi"/>
            <w:noProof/>
          </w:rPr>
          <w:t>4.2.2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w:t>
        </w:r>
        <w:r w:rsidR="00242F66">
          <w:rPr>
            <w:noProof/>
            <w:webHidden/>
          </w:rPr>
          <w:tab/>
        </w:r>
        <w:r w:rsidR="00242F66">
          <w:rPr>
            <w:noProof/>
            <w:webHidden/>
          </w:rPr>
          <w:fldChar w:fldCharType="begin"/>
        </w:r>
        <w:r w:rsidR="00242F66">
          <w:rPr>
            <w:noProof/>
            <w:webHidden/>
          </w:rPr>
          <w:instrText xml:space="preserve"> PAGEREF _Toc188368960 \h </w:instrText>
        </w:r>
        <w:r w:rsidR="00242F66">
          <w:rPr>
            <w:noProof/>
            <w:webHidden/>
          </w:rPr>
        </w:r>
        <w:r w:rsidR="00242F66">
          <w:rPr>
            <w:noProof/>
            <w:webHidden/>
          </w:rPr>
          <w:fldChar w:fldCharType="separate"/>
        </w:r>
        <w:r w:rsidR="00242F66">
          <w:rPr>
            <w:noProof/>
            <w:webHidden/>
          </w:rPr>
          <w:t>31</w:t>
        </w:r>
        <w:r w:rsidR="00242F66">
          <w:rPr>
            <w:noProof/>
            <w:webHidden/>
          </w:rPr>
          <w:fldChar w:fldCharType="end"/>
        </w:r>
      </w:hyperlink>
    </w:p>
    <w:p w14:paraId="784C47F0"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1" w:history="1">
        <w:r w:rsidR="00242F66">
          <w:rPr>
            <w:rStyle w:val="Lienhypertexte"/>
            <w:rFonts w:cstheme="minorHAnsi"/>
            <w:noProof/>
          </w:rPr>
          <w:t>4.2.3</w:t>
        </w:r>
        <w:r w:rsidR="00242F66">
          <w:rPr>
            <w:rFonts w:asciiTheme="minorHAnsi" w:eastAsiaTheme="minorEastAsia" w:hAnsiTheme="minorHAnsi" w:cstheme="minorBidi"/>
            <w:i w:val="0"/>
            <w:iCs w:val="0"/>
            <w:noProof/>
            <w:sz w:val="22"/>
          </w:rPr>
          <w:tab/>
        </w:r>
        <w:r w:rsidR="00242F66">
          <w:rPr>
            <w:rStyle w:val="Lienhypertexte"/>
            <w:rFonts w:cstheme="minorHAnsi"/>
            <w:noProof/>
          </w:rPr>
          <w:t>Délais d’exécution de la prestation</w:t>
        </w:r>
        <w:r w:rsidR="00242F66">
          <w:rPr>
            <w:noProof/>
            <w:webHidden/>
          </w:rPr>
          <w:tab/>
        </w:r>
        <w:r w:rsidR="00242F66">
          <w:rPr>
            <w:noProof/>
            <w:webHidden/>
          </w:rPr>
          <w:fldChar w:fldCharType="begin"/>
        </w:r>
        <w:r w:rsidR="00242F66">
          <w:rPr>
            <w:noProof/>
            <w:webHidden/>
          </w:rPr>
          <w:instrText xml:space="preserve"> PAGEREF _Toc188368961 \h </w:instrText>
        </w:r>
        <w:r w:rsidR="00242F66">
          <w:rPr>
            <w:noProof/>
            <w:webHidden/>
          </w:rPr>
        </w:r>
        <w:r w:rsidR="00242F66">
          <w:rPr>
            <w:noProof/>
            <w:webHidden/>
          </w:rPr>
          <w:fldChar w:fldCharType="separate"/>
        </w:r>
        <w:r w:rsidR="00242F66">
          <w:rPr>
            <w:noProof/>
            <w:webHidden/>
          </w:rPr>
          <w:t>32</w:t>
        </w:r>
        <w:r w:rsidR="00242F66">
          <w:rPr>
            <w:noProof/>
            <w:webHidden/>
          </w:rPr>
          <w:fldChar w:fldCharType="end"/>
        </w:r>
      </w:hyperlink>
    </w:p>
    <w:p w14:paraId="2170C7A3"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62" w:history="1">
        <w:r w:rsidR="00242F66">
          <w:rPr>
            <w:rStyle w:val="Lienhypertexte"/>
            <w:noProof/>
          </w:rPr>
          <w:t>4.3</w:t>
        </w:r>
        <w:r w:rsidR="00242F66">
          <w:rPr>
            <w:rFonts w:asciiTheme="minorHAnsi" w:eastAsiaTheme="minorEastAsia" w:hAnsiTheme="minorHAnsi" w:cstheme="minorBidi"/>
            <w:smallCaps w:val="0"/>
            <w:noProof/>
            <w:sz w:val="22"/>
          </w:rPr>
          <w:tab/>
        </w:r>
        <w:r w:rsidR="00242F66">
          <w:rPr>
            <w:rStyle w:val="Lienhypertexte"/>
            <w:noProof/>
          </w:rPr>
          <w:t>Sous-prestation 2.2 de rédaction des spécifications fonctionnelles détaillées (SFD)</w:t>
        </w:r>
        <w:r w:rsidR="00242F66">
          <w:rPr>
            <w:noProof/>
            <w:webHidden/>
          </w:rPr>
          <w:tab/>
        </w:r>
        <w:r w:rsidR="00242F66">
          <w:rPr>
            <w:noProof/>
            <w:webHidden/>
          </w:rPr>
          <w:fldChar w:fldCharType="begin"/>
        </w:r>
        <w:r w:rsidR="00242F66">
          <w:rPr>
            <w:noProof/>
            <w:webHidden/>
          </w:rPr>
          <w:instrText xml:space="preserve"> PAGEREF _Toc188368962 \h </w:instrText>
        </w:r>
        <w:r w:rsidR="00242F66">
          <w:rPr>
            <w:noProof/>
            <w:webHidden/>
          </w:rPr>
        </w:r>
        <w:r w:rsidR="00242F66">
          <w:rPr>
            <w:noProof/>
            <w:webHidden/>
          </w:rPr>
          <w:fldChar w:fldCharType="separate"/>
        </w:r>
        <w:r w:rsidR="00242F66">
          <w:rPr>
            <w:noProof/>
            <w:webHidden/>
          </w:rPr>
          <w:t>32</w:t>
        </w:r>
        <w:r w:rsidR="00242F66">
          <w:rPr>
            <w:noProof/>
            <w:webHidden/>
          </w:rPr>
          <w:fldChar w:fldCharType="end"/>
        </w:r>
      </w:hyperlink>
    </w:p>
    <w:p w14:paraId="7EA77F0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3" w:history="1">
        <w:r w:rsidR="00242F66">
          <w:rPr>
            <w:rStyle w:val="Lienhypertexte"/>
            <w:rFonts w:cstheme="minorHAnsi"/>
            <w:noProof/>
          </w:rPr>
          <w:t>4.3.1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_Toc188368963 \h </w:instrText>
        </w:r>
        <w:r w:rsidR="00242F66">
          <w:rPr>
            <w:noProof/>
            <w:webHidden/>
          </w:rPr>
        </w:r>
        <w:r w:rsidR="00242F66">
          <w:rPr>
            <w:noProof/>
            <w:webHidden/>
          </w:rPr>
          <w:fldChar w:fldCharType="separate"/>
        </w:r>
        <w:r w:rsidR="00242F66">
          <w:rPr>
            <w:noProof/>
            <w:webHidden/>
          </w:rPr>
          <w:t>32</w:t>
        </w:r>
        <w:r w:rsidR="00242F66">
          <w:rPr>
            <w:noProof/>
            <w:webHidden/>
          </w:rPr>
          <w:fldChar w:fldCharType="end"/>
        </w:r>
      </w:hyperlink>
    </w:p>
    <w:p w14:paraId="7AC0D59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4" w:history="1">
        <w:r w:rsidR="00242F66">
          <w:rPr>
            <w:rStyle w:val="Lienhypertexte"/>
            <w:rFonts w:cstheme="minorHAnsi"/>
            <w:noProof/>
          </w:rPr>
          <w:t>4.3.2</w:t>
        </w:r>
        <w:r w:rsidR="00242F66">
          <w:rPr>
            <w:rFonts w:asciiTheme="minorHAnsi" w:eastAsiaTheme="minorEastAsia" w:hAnsiTheme="minorHAnsi" w:cstheme="minorBidi"/>
            <w:i w:val="0"/>
            <w:iCs w:val="0"/>
            <w:noProof/>
            <w:sz w:val="22"/>
          </w:rPr>
          <w:tab/>
        </w:r>
        <w:r w:rsidR="00242F66">
          <w:rPr>
            <w:rStyle w:val="Lienhypertexte"/>
            <w:rFonts w:cstheme="minorHAnsi"/>
            <w:noProof/>
          </w:rPr>
          <w:t>Délai d’exécution global de la prestation</w:t>
        </w:r>
        <w:r w:rsidR="00242F66">
          <w:rPr>
            <w:noProof/>
            <w:webHidden/>
          </w:rPr>
          <w:tab/>
        </w:r>
        <w:r w:rsidR="00242F66">
          <w:rPr>
            <w:noProof/>
            <w:webHidden/>
          </w:rPr>
          <w:fldChar w:fldCharType="begin"/>
        </w:r>
        <w:r w:rsidR="00242F66">
          <w:rPr>
            <w:noProof/>
            <w:webHidden/>
          </w:rPr>
          <w:instrText xml:space="preserve"> PAGEREF _Toc188368964 \h </w:instrText>
        </w:r>
        <w:r w:rsidR="00242F66">
          <w:rPr>
            <w:noProof/>
            <w:webHidden/>
          </w:rPr>
        </w:r>
        <w:r w:rsidR="00242F66">
          <w:rPr>
            <w:noProof/>
            <w:webHidden/>
          </w:rPr>
          <w:fldChar w:fldCharType="separate"/>
        </w:r>
        <w:r w:rsidR="00242F66">
          <w:rPr>
            <w:noProof/>
            <w:webHidden/>
          </w:rPr>
          <w:t>32</w:t>
        </w:r>
        <w:r w:rsidR="00242F66">
          <w:rPr>
            <w:noProof/>
            <w:webHidden/>
          </w:rPr>
          <w:fldChar w:fldCharType="end"/>
        </w:r>
      </w:hyperlink>
    </w:p>
    <w:p w14:paraId="52CF7FA3"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5" w:history="1">
        <w:r w:rsidR="00242F66">
          <w:rPr>
            <w:rStyle w:val="Lienhypertexte"/>
            <w:rFonts w:cstheme="minorHAnsi"/>
            <w:noProof/>
          </w:rPr>
          <w:t>4.3.3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_Toc188368965 \h </w:instrText>
        </w:r>
        <w:r w:rsidR="00242F66">
          <w:rPr>
            <w:noProof/>
            <w:webHidden/>
          </w:rPr>
        </w:r>
        <w:r w:rsidR="00242F66">
          <w:rPr>
            <w:noProof/>
            <w:webHidden/>
          </w:rPr>
          <w:fldChar w:fldCharType="separate"/>
        </w:r>
        <w:r w:rsidR="00242F66">
          <w:rPr>
            <w:noProof/>
            <w:webHidden/>
          </w:rPr>
          <w:t>33</w:t>
        </w:r>
        <w:r w:rsidR="00242F66">
          <w:rPr>
            <w:noProof/>
            <w:webHidden/>
          </w:rPr>
          <w:fldChar w:fldCharType="end"/>
        </w:r>
      </w:hyperlink>
    </w:p>
    <w:p w14:paraId="7D607271"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66" w:history="1">
        <w:r w:rsidR="00242F66">
          <w:rPr>
            <w:rStyle w:val="Lienhypertexte"/>
            <w:noProof/>
          </w:rPr>
          <w:t>4.4</w:t>
        </w:r>
        <w:r w:rsidR="00242F66">
          <w:rPr>
            <w:rFonts w:asciiTheme="minorHAnsi" w:eastAsiaTheme="minorEastAsia" w:hAnsiTheme="minorHAnsi" w:cstheme="minorBidi"/>
            <w:smallCaps w:val="0"/>
            <w:noProof/>
            <w:sz w:val="22"/>
          </w:rPr>
          <w:tab/>
        </w:r>
        <w:r w:rsidR="00242F66">
          <w:rPr>
            <w:rStyle w:val="Lienhypertexte"/>
            <w:noProof/>
          </w:rPr>
          <w:t>Sous-prestation 2.3 de rédaction des spécifications d’architecture</w:t>
        </w:r>
        <w:r w:rsidR="00242F66">
          <w:rPr>
            <w:noProof/>
            <w:webHidden/>
          </w:rPr>
          <w:tab/>
        </w:r>
        <w:r w:rsidR="00242F66">
          <w:rPr>
            <w:noProof/>
            <w:webHidden/>
          </w:rPr>
          <w:fldChar w:fldCharType="begin"/>
        </w:r>
        <w:r w:rsidR="00242F66">
          <w:rPr>
            <w:noProof/>
            <w:webHidden/>
          </w:rPr>
          <w:instrText xml:space="preserve"> PAGEREF _Toc188368966 \h </w:instrText>
        </w:r>
        <w:r w:rsidR="00242F66">
          <w:rPr>
            <w:noProof/>
            <w:webHidden/>
          </w:rPr>
        </w:r>
        <w:r w:rsidR="00242F66">
          <w:rPr>
            <w:noProof/>
            <w:webHidden/>
          </w:rPr>
          <w:fldChar w:fldCharType="separate"/>
        </w:r>
        <w:r w:rsidR="00242F66">
          <w:rPr>
            <w:noProof/>
            <w:webHidden/>
          </w:rPr>
          <w:t>33</w:t>
        </w:r>
        <w:r w:rsidR="00242F66">
          <w:rPr>
            <w:noProof/>
            <w:webHidden/>
          </w:rPr>
          <w:fldChar w:fldCharType="end"/>
        </w:r>
      </w:hyperlink>
    </w:p>
    <w:p w14:paraId="78135E4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7" w:history="1">
        <w:r w:rsidR="00242F66">
          <w:rPr>
            <w:rStyle w:val="Lienhypertexte"/>
            <w:rFonts w:cstheme="minorHAnsi"/>
            <w:noProof/>
          </w:rPr>
          <w:t>4.4.1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_Toc188368967 \h </w:instrText>
        </w:r>
        <w:r w:rsidR="00242F66">
          <w:rPr>
            <w:noProof/>
            <w:webHidden/>
          </w:rPr>
        </w:r>
        <w:r w:rsidR="00242F66">
          <w:rPr>
            <w:noProof/>
            <w:webHidden/>
          </w:rPr>
          <w:fldChar w:fldCharType="separate"/>
        </w:r>
        <w:r w:rsidR="00242F66">
          <w:rPr>
            <w:noProof/>
            <w:webHidden/>
          </w:rPr>
          <w:t>33</w:t>
        </w:r>
        <w:r w:rsidR="00242F66">
          <w:rPr>
            <w:noProof/>
            <w:webHidden/>
          </w:rPr>
          <w:fldChar w:fldCharType="end"/>
        </w:r>
      </w:hyperlink>
    </w:p>
    <w:p w14:paraId="1A147BC6"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8" w:history="1">
        <w:r w:rsidR="00242F66">
          <w:rPr>
            <w:rStyle w:val="Lienhypertexte"/>
            <w:rFonts w:cstheme="minorHAnsi"/>
            <w:noProof/>
          </w:rPr>
          <w:t>4.4.2</w:t>
        </w:r>
        <w:r w:rsidR="00242F66">
          <w:rPr>
            <w:rFonts w:asciiTheme="minorHAnsi" w:eastAsiaTheme="minorEastAsia" w:hAnsiTheme="minorHAnsi" w:cstheme="minorBidi"/>
            <w:i w:val="0"/>
            <w:iCs w:val="0"/>
            <w:noProof/>
            <w:sz w:val="22"/>
          </w:rPr>
          <w:tab/>
        </w:r>
        <w:r w:rsidR="00242F66">
          <w:rPr>
            <w:rStyle w:val="Lienhypertexte"/>
            <w:rFonts w:cstheme="minorHAnsi"/>
            <w:noProof/>
          </w:rPr>
          <w:t>Délai d’exécution global de la prestation</w:t>
        </w:r>
        <w:r w:rsidR="00242F66">
          <w:rPr>
            <w:noProof/>
            <w:webHidden/>
          </w:rPr>
          <w:tab/>
        </w:r>
        <w:r w:rsidR="00242F66">
          <w:rPr>
            <w:noProof/>
            <w:webHidden/>
          </w:rPr>
          <w:fldChar w:fldCharType="begin"/>
        </w:r>
        <w:r w:rsidR="00242F66">
          <w:rPr>
            <w:noProof/>
            <w:webHidden/>
          </w:rPr>
          <w:instrText xml:space="preserve"> PAGEREF _Toc188368968 \h </w:instrText>
        </w:r>
        <w:r w:rsidR="00242F66">
          <w:rPr>
            <w:noProof/>
            <w:webHidden/>
          </w:rPr>
        </w:r>
        <w:r w:rsidR="00242F66">
          <w:rPr>
            <w:noProof/>
            <w:webHidden/>
          </w:rPr>
          <w:fldChar w:fldCharType="separate"/>
        </w:r>
        <w:r w:rsidR="00242F66">
          <w:rPr>
            <w:noProof/>
            <w:webHidden/>
          </w:rPr>
          <w:t>34</w:t>
        </w:r>
        <w:r w:rsidR="00242F66">
          <w:rPr>
            <w:noProof/>
            <w:webHidden/>
          </w:rPr>
          <w:fldChar w:fldCharType="end"/>
        </w:r>
      </w:hyperlink>
    </w:p>
    <w:p w14:paraId="1EDD1467"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69" w:history="1">
        <w:r w:rsidR="00242F66">
          <w:rPr>
            <w:rStyle w:val="Lienhypertexte"/>
            <w:rFonts w:cstheme="minorHAnsi"/>
            <w:noProof/>
          </w:rPr>
          <w:t>4.4.3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_Toc188368969 \h </w:instrText>
        </w:r>
        <w:r w:rsidR="00242F66">
          <w:rPr>
            <w:noProof/>
            <w:webHidden/>
          </w:rPr>
        </w:r>
        <w:r w:rsidR="00242F66">
          <w:rPr>
            <w:noProof/>
            <w:webHidden/>
          </w:rPr>
          <w:fldChar w:fldCharType="separate"/>
        </w:r>
        <w:r w:rsidR="00242F66">
          <w:rPr>
            <w:noProof/>
            <w:webHidden/>
          </w:rPr>
          <w:t>35</w:t>
        </w:r>
        <w:r w:rsidR="00242F66">
          <w:rPr>
            <w:noProof/>
            <w:webHidden/>
          </w:rPr>
          <w:fldChar w:fldCharType="end"/>
        </w:r>
      </w:hyperlink>
    </w:p>
    <w:p w14:paraId="2264731C"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8970" w:history="1">
        <w:r w:rsidR="00242F66">
          <w:rPr>
            <w:rStyle w:val="Lienhypertexte"/>
            <w:rFonts w:cstheme="minorHAnsi"/>
            <w:noProof/>
          </w:rPr>
          <w:t>5</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3 : Mise à disposition de la solution de vote électronique</w:t>
        </w:r>
        <w:r w:rsidR="00242F66">
          <w:rPr>
            <w:noProof/>
            <w:webHidden/>
          </w:rPr>
          <w:tab/>
        </w:r>
        <w:r w:rsidR="00242F66">
          <w:rPr>
            <w:noProof/>
            <w:webHidden/>
          </w:rPr>
          <w:fldChar w:fldCharType="begin"/>
        </w:r>
        <w:r w:rsidR="00242F66">
          <w:rPr>
            <w:noProof/>
            <w:webHidden/>
          </w:rPr>
          <w:instrText xml:space="preserve"> PAGEREF _Toc188368970 \h </w:instrText>
        </w:r>
        <w:r w:rsidR="00242F66">
          <w:rPr>
            <w:noProof/>
            <w:webHidden/>
          </w:rPr>
        </w:r>
        <w:r w:rsidR="00242F66">
          <w:rPr>
            <w:noProof/>
            <w:webHidden/>
          </w:rPr>
          <w:fldChar w:fldCharType="separate"/>
        </w:r>
        <w:r w:rsidR="00242F66">
          <w:rPr>
            <w:noProof/>
            <w:webHidden/>
          </w:rPr>
          <w:t>36</w:t>
        </w:r>
        <w:r w:rsidR="00242F66">
          <w:rPr>
            <w:noProof/>
            <w:webHidden/>
          </w:rPr>
          <w:fldChar w:fldCharType="end"/>
        </w:r>
      </w:hyperlink>
    </w:p>
    <w:p w14:paraId="02A0BBCA"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71" w:history="1">
        <w:r w:rsidR="00242F66">
          <w:rPr>
            <w:rStyle w:val="Lienhypertexte"/>
            <w:noProof/>
          </w:rPr>
          <w:t>5.1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_Toc188368971 \h </w:instrText>
        </w:r>
        <w:r w:rsidR="00242F66">
          <w:rPr>
            <w:noProof/>
            <w:webHidden/>
          </w:rPr>
        </w:r>
        <w:r w:rsidR="00242F66">
          <w:rPr>
            <w:noProof/>
            <w:webHidden/>
          </w:rPr>
          <w:fldChar w:fldCharType="separate"/>
        </w:r>
        <w:r w:rsidR="00242F66">
          <w:rPr>
            <w:noProof/>
            <w:webHidden/>
          </w:rPr>
          <w:t>36</w:t>
        </w:r>
        <w:r w:rsidR="00242F66">
          <w:rPr>
            <w:noProof/>
            <w:webHidden/>
          </w:rPr>
          <w:fldChar w:fldCharType="end"/>
        </w:r>
      </w:hyperlink>
    </w:p>
    <w:p w14:paraId="6B50D3DA"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72" w:history="1">
        <w:r w:rsidR="00242F66">
          <w:rPr>
            <w:rStyle w:val="Lienhypertexte"/>
            <w:noProof/>
          </w:rPr>
          <w:t>5.2</w:t>
        </w:r>
        <w:r w:rsidR="00242F66">
          <w:rPr>
            <w:rFonts w:asciiTheme="minorHAnsi" w:eastAsiaTheme="minorEastAsia" w:hAnsiTheme="minorHAnsi" w:cstheme="minorBidi"/>
            <w:smallCaps w:val="0"/>
            <w:noProof/>
            <w:sz w:val="22"/>
          </w:rPr>
          <w:tab/>
        </w:r>
        <w:r w:rsidR="00242F66">
          <w:rPr>
            <w:rStyle w:val="Lienhypertexte"/>
            <w:noProof/>
          </w:rPr>
          <w:t>Description détaillée</w:t>
        </w:r>
        <w:r w:rsidR="00242F66">
          <w:rPr>
            <w:noProof/>
            <w:webHidden/>
          </w:rPr>
          <w:tab/>
        </w:r>
        <w:r w:rsidR="00242F66">
          <w:rPr>
            <w:noProof/>
            <w:webHidden/>
          </w:rPr>
          <w:fldChar w:fldCharType="begin"/>
        </w:r>
        <w:r w:rsidR="00242F66">
          <w:rPr>
            <w:noProof/>
            <w:webHidden/>
          </w:rPr>
          <w:instrText xml:space="preserve"> PAGEREF _Toc188368972 \h </w:instrText>
        </w:r>
        <w:r w:rsidR="00242F66">
          <w:rPr>
            <w:noProof/>
            <w:webHidden/>
          </w:rPr>
        </w:r>
        <w:r w:rsidR="00242F66">
          <w:rPr>
            <w:noProof/>
            <w:webHidden/>
          </w:rPr>
          <w:fldChar w:fldCharType="separate"/>
        </w:r>
        <w:r w:rsidR="00242F66">
          <w:rPr>
            <w:noProof/>
            <w:webHidden/>
          </w:rPr>
          <w:t>36</w:t>
        </w:r>
        <w:r w:rsidR="00242F66">
          <w:rPr>
            <w:noProof/>
            <w:webHidden/>
          </w:rPr>
          <w:fldChar w:fldCharType="end"/>
        </w:r>
      </w:hyperlink>
    </w:p>
    <w:p w14:paraId="16DC3721"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73" w:history="1">
        <w:r w:rsidR="00242F66">
          <w:rPr>
            <w:rStyle w:val="Lienhypertexte"/>
            <w:rFonts w:cstheme="minorHAnsi"/>
            <w:noProof/>
          </w:rPr>
          <w:t>5.2.1</w:t>
        </w:r>
        <w:r w:rsidR="00242F66">
          <w:rPr>
            <w:rFonts w:asciiTheme="minorHAnsi" w:eastAsiaTheme="minorEastAsia" w:hAnsiTheme="minorHAnsi" w:cstheme="minorBidi"/>
            <w:i w:val="0"/>
            <w:iCs w:val="0"/>
            <w:noProof/>
            <w:sz w:val="22"/>
          </w:rPr>
          <w:tab/>
        </w:r>
        <w:r w:rsidR="00242F66">
          <w:rPr>
            <w:rStyle w:val="Lienhypertexte"/>
            <w:rFonts w:cstheme="minorHAnsi"/>
            <w:noProof/>
          </w:rPr>
          <w:t>Paramétrage de la solution de vote et développements spécifiques</w:t>
        </w:r>
        <w:r w:rsidR="00242F66">
          <w:rPr>
            <w:noProof/>
            <w:webHidden/>
          </w:rPr>
          <w:tab/>
        </w:r>
        <w:r w:rsidR="00242F66">
          <w:rPr>
            <w:noProof/>
            <w:webHidden/>
          </w:rPr>
          <w:fldChar w:fldCharType="begin"/>
        </w:r>
        <w:r w:rsidR="00242F66">
          <w:rPr>
            <w:noProof/>
            <w:webHidden/>
          </w:rPr>
          <w:instrText xml:space="preserve"> PAGEREF _Toc188368973 \h </w:instrText>
        </w:r>
        <w:r w:rsidR="00242F66">
          <w:rPr>
            <w:noProof/>
            <w:webHidden/>
          </w:rPr>
        </w:r>
        <w:r w:rsidR="00242F66">
          <w:rPr>
            <w:noProof/>
            <w:webHidden/>
          </w:rPr>
          <w:fldChar w:fldCharType="separate"/>
        </w:r>
        <w:r w:rsidR="00242F66">
          <w:rPr>
            <w:noProof/>
            <w:webHidden/>
          </w:rPr>
          <w:t>36</w:t>
        </w:r>
        <w:r w:rsidR="00242F66">
          <w:rPr>
            <w:noProof/>
            <w:webHidden/>
          </w:rPr>
          <w:fldChar w:fldCharType="end"/>
        </w:r>
      </w:hyperlink>
    </w:p>
    <w:p w14:paraId="193BAACF"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74" w:history="1">
        <w:r w:rsidR="00242F66">
          <w:rPr>
            <w:rStyle w:val="Lienhypertexte"/>
            <w:rFonts w:cstheme="minorHAnsi"/>
            <w:noProof/>
          </w:rPr>
          <w:t>5.2.2</w:t>
        </w:r>
        <w:r w:rsidR="00242F66">
          <w:rPr>
            <w:rFonts w:asciiTheme="minorHAnsi" w:eastAsiaTheme="minorEastAsia" w:hAnsiTheme="minorHAnsi" w:cstheme="minorBidi"/>
            <w:i w:val="0"/>
            <w:iCs w:val="0"/>
            <w:noProof/>
            <w:sz w:val="22"/>
          </w:rPr>
          <w:tab/>
        </w:r>
        <w:r w:rsidR="00242F66">
          <w:rPr>
            <w:rStyle w:val="Lienhypertexte"/>
            <w:rFonts w:eastAsia="Calibri" w:cstheme="minorHAnsi"/>
            <w:noProof/>
          </w:rPr>
          <w:t>Mise à disposition de la solution de vote dans les différents environnements</w:t>
        </w:r>
        <w:r w:rsidR="00242F66">
          <w:rPr>
            <w:noProof/>
            <w:webHidden/>
          </w:rPr>
          <w:tab/>
        </w:r>
        <w:r w:rsidR="00242F66">
          <w:rPr>
            <w:noProof/>
            <w:webHidden/>
          </w:rPr>
          <w:fldChar w:fldCharType="begin"/>
        </w:r>
        <w:r w:rsidR="00242F66">
          <w:rPr>
            <w:noProof/>
            <w:webHidden/>
          </w:rPr>
          <w:instrText xml:space="preserve"> PAGEREF _Toc188368974 \h </w:instrText>
        </w:r>
        <w:r w:rsidR="00242F66">
          <w:rPr>
            <w:noProof/>
            <w:webHidden/>
          </w:rPr>
        </w:r>
        <w:r w:rsidR="00242F66">
          <w:rPr>
            <w:noProof/>
            <w:webHidden/>
          </w:rPr>
          <w:fldChar w:fldCharType="separate"/>
        </w:r>
        <w:r w:rsidR="00242F66">
          <w:rPr>
            <w:noProof/>
            <w:webHidden/>
          </w:rPr>
          <w:t>37</w:t>
        </w:r>
        <w:r w:rsidR="00242F66">
          <w:rPr>
            <w:noProof/>
            <w:webHidden/>
          </w:rPr>
          <w:fldChar w:fldCharType="end"/>
        </w:r>
      </w:hyperlink>
    </w:p>
    <w:p w14:paraId="2114750F"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75" w:history="1">
        <w:r w:rsidR="00242F66">
          <w:rPr>
            <w:rStyle w:val="Lienhypertexte"/>
            <w:rFonts w:cstheme="minorHAnsi"/>
            <w:noProof/>
          </w:rPr>
          <w:t>5.2.3</w:t>
        </w:r>
        <w:r w:rsidR="00242F66">
          <w:rPr>
            <w:rFonts w:asciiTheme="minorHAnsi" w:eastAsiaTheme="minorEastAsia" w:hAnsiTheme="minorHAnsi" w:cstheme="minorBidi"/>
            <w:i w:val="0"/>
            <w:iCs w:val="0"/>
            <w:noProof/>
            <w:sz w:val="22"/>
          </w:rPr>
          <w:tab/>
        </w:r>
        <w:r w:rsidR="00242F66">
          <w:rPr>
            <w:rStyle w:val="Lienhypertexte"/>
            <w:rFonts w:cstheme="minorHAnsi"/>
            <w:noProof/>
          </w:rPr>
          <w:t>Intégration et assistance à l'installation des éventuels composants devant être hébergés en interne par l’autorité organisatrice</w:t>
        </w:r>
        <w:r w:rsidR="00242F66">
          <w:rPr>
            <w:noProof/>
            <w:webHidden/>
          </w:rPr>
          <w:tab/>
        </w:r>
        <w:r w:rsidR="00242F66">
          <w:rPr>
            <w:noProof/>
            <w:webHidden/>
          </w:rPr>
          <w:fldChar w:fldCharType="begin"/>
        </w:r>
        <w:r w:rsidR="00242F66">
          <w:rPr>
            <w:noProof/>
            <w:webHidden/>
          </w:rPr>
          <w:instrText xml:space="preserve"> PAGEREF _Toc188368975 \h </w:instrText>
        </w:r>
        <w:r w:rsidR="00242F66">
          <w:rPr>
            <w:noProof/>
            <w:webHidden/>
          </w:rPr>
        </w:r>
        <w:r w:rsidR="00242F66">
          <w:rPr>
            <w:noProof/>
            <w:webHidden/>
          </w:rPr>
          <w:fldChar w:fldCharType="separate"/>
        </w:r>
        <w:r w:rsidR="00242F66">
          <w:rPr>
            <w:noProof/>
            <w:webHidden/>
          </w:rPr>
          <w:t>37</w:t>
        </w:r>
        <w:r w:rsidR="00242F66">
          <w:rPr>
            <w:noProof/>
            <w:webHidden/>
          </w:rPr>
          <w:fldChar w:fldCharType="end"/>
        </w:r>
      </w:hyperlink>
    </w:p>
    <w:p w14:paraId="28DB7A38"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76" w:history="1">
        <w:r w:rsidR="00242F66">
          <w:rPr>
            <w:rStyle w:val="Lienhypertexte"/>
            <w:rFonts w:cstheme="minorHAnsi"/>
            <w:noProof/>
          </w:rPr>
          <w:t>5.2.4</w:t>
        </w:r>
        <w:r w:rsidR="00242F66">
          <w:rPr>
            <w:rFonts w:asciiTheme="minorHAnsi" w:eastAsiaTheme="minorEastAsia" w:hAnsiTheme="minorHAnsi" w:cstheme="minorBidi"/>
            <w:i w:val="0"/>
            <w:iCs w:val="0"/>
            <w:noProof/>
            <w:sz w:val="22"/>
          </w:rPr>
          <w:tab/>
        </w:r>
        <w:r w:rsidR="00242F66">
          <w:rPr>
            <w:rStyle w:val="Lienhypertexte"/>
            <w:rFonts w:cstheme="minorHAnsi"/>
            <w:noProof/>
          </w:rPr>
          <w:t>Modalités d'exécution</w:t>
        </w:r>
        <w:r w:rsidR="00242F66">
          <w:rPr>
            <w:noProof/>
            <w:webHidden/>
          </w:rPr>
          <w:tab/>
        </w:r>
        <w:r w:rsidR="00242F66">
          <w:rPr>
            <w:noProof/>
            <w:webHidden/>
          </w:rPr>
          <w:fldChar w:fldCharType="begin"/>
        </w:r>
        <w:r w:rsidR="00242F66">
          <w:rPr>
            <w:noProof/>
            <w:webHidden/>
          </w:rPr>
          <w:instrText xml:space="preserve"> PAGEREF _Toc188368976 \h </w:instrText>
        </w:r>
        <w:r w:rsidR="00242F66">
          <w:rPr>
            <w:noProof/>
            <w:webHidden/>
          </w:rPr>
        </w:r>
        <w:r w:rsidR="00242F66">
          <w:rPr>
            <w:noProof/>
            <w:webHidden/>
          </w:rPr>
          <w:fldChar w:fldCharType="separate"/>
        </w:r>
        <w:r w:rsidR="00242F66">
          <w:rPr>
            <w:noProof/>
            <w:webHidden/>
          </w:rPr>
          <w:t>37</w:t>
        </w:r>
        <w:r w:rsidR="00242F66">
          <w:rPr>
            <w:noProof/>
            <w:webHidden/>
          </w:rPr>
          <w:fldChar w:fldCharType="end"/>
        </w:r>
      </w:hyperlink>
    </w:p>
    <w:p w14:paraId="06EC91E9"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77" w:history="1">
        <w:r w:rsidR="00242F66">
          <w:rPr>
            <w:rStyle w:val="Lienhypertexte"/>
            <w:noProof/>
          </w:rPr>
          <w:t>5.3</w:t>
        </w:r>
        <w:r w:rsidR="00242F66">
          <w:rPr>
            <w:rFonts w:asciiTheme="minorHAnsi" w:eastAsiaTheme="minorEastAsia" w:hAnsiTheme="minorHAnsi" w:cstheme="minorBidi"/>
            <w:smallCaps w:val="0"/>
            <w:noProof/>
            <w:sz w:val="22"/>
          </w:rPr>
          <w:tab/>
        </w:r>
        <w:r w:rsidR="00242F66">
          <w:rPr>
            <w:rStyle w:val="Lienhypertexte"/>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_Toc188368977 \h </w:instrText>
        </w:r>
        <w:r w:rsidR="00242F66">
          <w:rPr>
            <w:noProof/>
            <w:webHidden/>
          </w:rPr>
        </w:r>
        <w:r w:rsidR="00242F66">
          <w:rPr>
            <w:noProof/>
            <w:webHidden/>
          </w:rPr>
          <w:fldChar w:fldCharType="separate"/>
        </w:r>
        <w:r w:rsidR="00242F66">
          <w:rPr>
            <w:noProof/>
            <w:webHidden/>
          </w:rPr>
          <w:t>38</w:t>
        </w:r>
        <w:r w:rsidR="00242F66">
          <w:rPr>
            <w:noProof/>
            <w:webHidden/>
          </w:rPr>
          <w:fldChar w:fldCharType="end"/>
        </w:r>
      </w:hyperlink>
    </w:p>
    <w:p w14:paraId="3CA649C6"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8978" w:history="1">
        <w:r w:rsidR="00242F66">
          <w:rPr>
            <w:rStyle w:val="Lienhypertexte"/>
            <w:rFonts w:cstheme="minorHAnsi"/>
            <w:noProof/>
          </w:rPr>
          <w:t>6</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4 : Organisation et tenue d'une élection test</w:t>
        </w:r>
        <w:r w:rsidR="00242F66">
          <w:rPr>
            <w:noProof/>
            <w:webHidden/>
          </w:rPr>
          <w:tab/>
        </w:r>
        <w:r w:rsidR="00242F66">
          <w:rPr>
            <w:noProof/>
            <w:webHidden/>
          </w:rPr>
          <w:fldChar w:fldCharType="begin"/>
        </w:r>
        <w:r w:rsidR="00242F66">
          <w:rPr>
            <w:noProof/>
            <w:webHidden/>
          </w:rPr>
          <w:instrText xml:space="preserve"> PAGEREF _Toc188368978 \h </w:instrText>
        </w:r>
        <w:r w:rsidR="00242F66">
          <w:rPr>
            <w:noProof/>
            <w:webHidden/>
          </w:rPr>
        </w:r>
        <w:r w:rsidR="00242F66">
          <w:rPr>
            <w:noProof/>
            <w:webHidden/>
          </w:rPr>
          <w:fldChar w:fldCharType="separate"/>
        </w:r>
        <w:r w:rsidR="00242F66">
          <w:rPr>
            <w:noProof/>
            <w:webHidden/>
          </w:rPr>
          <w:t>39</w:t>
        </w:r>
        <w:r w:rsidR="00242F66">
          <w:rPr>
            <w:noProof/>
            <w:webHidden/>
          </w:rPr>
          <w:fldChar w:fldCharType="end"/>
        </w:r>
      </w:hyperlink>
    </w:p>
    <w:p w14:paraId="5268F843"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79" w:history="1">
        <w:r w:rsidR="00242F66">
          <w:rPr>
            <w:rStyle w:val="Lienhypertexte"/>
            <w:noProof/>
          </w:rPr>
          <w:t>6.1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_Toc188368979 \h </w:instrText>
        </w:r>
        <w:r w:rsidR="00242F66">
          <w:rPr>
            <w:noProof/>
            <w:webHidden/>
          </w:rPr>
        </w:r>
        <w:r w:rsidR="00242F66">
          <w:rPr>
            <w:noProof/>
            <w:webHidden/>
          </w:rPr>
          <w:fldChar w:fldCharType="separate"/>
        </w:r>
        <w:r w:rsidR="00242F66">
          <w:rPr>
            <w:noProof/>
            <w:webHidden/>
          </w:rPr>
          <w:t>39</w:t>
        </w:r>
        <w:r w:rsidR="00242F66">
          <w:rPr>
            <w:noProof/>
            <w:webHidden/>
          </w:rPr>
          <w:fldChar w:fldCharType="end"/>
        </w:r>
      </w:hyperlink>
    </w:p>
    <w:p w14:paraId="2008F92F"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80" w:history="1">
        <w:r w:rsidR="00242F66">
          <w:rPr>
            <w:rStyle w:val="Lienhypertexte"/>
            <w:noProof/>
          </w:rPr>
          <w:t>6.2</w:t>
        </w:r>
        <w:r w:rsidR="00242F66">
          <w:rPr>
            <w:rFonts w:asciiTheme="minorHAnsi" w:eastAsiaTheme="minorEastAsia" w:hAnsiTheme="minorHAnsi" w:cstheme="minorBidi"/>
            <w:smallCaps w:val="0"/>
            <w:noProof/>
            <w:sz w:val="22"/>
          </w:rPr>
          <w:tab/>
        </w:r>
        <w:r w:rsidR="00242F66">
          <w:rPr>
            <w:rStyle w:val="Lienhypertexte"/>
            <w:noProof/>
          </w:rPr>
          <w:t>Description</w:t>
        </w:r>
        <w:r w:rsidR="00242F66">
          <w:rPr>
            <w:noProof/>
            <w:webHidden/>
          </w:rPr>
          <w:tab/>
        </w:r>
        <w:r w:rsidR="00242F66">
          <w:rPr>
            <w:noProof/>
            <w:webHidden/>
          </w:rPr>
          <w:fldChar w:fldCharType="begin"/>
        </w:r>
        <w:r w:rsidR="00242F66">
          <w:rPr>
            <w:noProof/>
            <w:webHidden/>
          </w:rPr>
          <w:instrText xml:space="preserve"> PAGEREF _Toc188368980 \h </w:instrText>
        </w:r>
        <w:r w:rsidR="00242F66">
          <w:rPr>
            <w:noProof/>
            <w:webHidden/>
          </w:rPr>
        </w:r>
        <w:r w:rsidR="00242F66">
          <w:rPr>
            <w:noProof/>
            <w:webHidden/>
          </w:rPr>
          <w:fldChar w:fldCharType="separate"/>
        </w:r>
        <w:r w:rsidR="00242F66">
          <w:rPr>
            <w:noProof/>
            <w:webHidden/>
          </w:rPr>
          <w:t>39</w:t>
        </w:r>
        <w:r w:rsidR="00242F66">
          <w:rPr>
            <w:noProof/>
            <w:webHidden/>
          </w:rPr>
          <w:fldChar w:fldCharType="end"/>
        </w:r>
      </w:hyperlink>
    </w:p>
    <w:p w14:paraId="134C478F"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81" w:history="1">
        <w:r w:rsidR="00242F66">
          <w:rPr>
            <w:rStyle w:val="Lienhypertexte"/>
            <w:noProof/>
          </w:rPr>
          <w:t>6.3</w:t>
        </w:r>
        <w:r w:rsidR="00242F66">
          <w:rPr>
            <w:rFonts w:asciiTheme="minorHAnsi" w:eastAsiaTheme="minorEastAsia" w:hAnsiTheme="minorHAnsi" w:cstheme="minorBidi"/>
            <w:smallCaps w:val="0"/>
            <w:noProof/>
            <w:sz w:val="22"/>
          </w:rPr>
          <w:tab/>
        </w:r>
        <w:r w:rsidR="00242F66">
          <w:rPr>
            <w:rStyle w:val="Lienhypertexte"/>
            <w:noProof/>
          </w:rPr>
          <w:t>Sous-prestation 4.1 d’organisation et tenue de scrutins tests</w:t>
        </w:r>
        <w:r w:rsidR="00242F66">
          <w:rPr>
            <w:noProof/>
            <w:webHidden/>
          </w:rPr>
          <w:tab/>
        </w:r>
        <w:r w:rsidR="00242F66">
          <w:rPr>
            <w:noProof/>
            <w:webHidden/>
          </w:rPr>
          <w:fldChar w:fldCharType="begin"/>
        </w:r>
        <w:r w:rsidR="00242F66">
          <w:rPr>
            <w:noProof/>
            <w:webHidden/>
          </w:rPr>
          <w:instrText xml:space="preserve"> PAGEREF _Toc188368981 \h </w:instrText>
        </w:r>
        <w:r w:rsidR="00242F66">
          <w:rPr>
            <w:noProof/>
            <w:webHidden/>
          </w:rPr>
        </w:r>
        <w:r w:rsidR="00242F66">
          <w:rPr>
            <w:noProof/>
            <w:webHidden/>
          </w:rPr>
          <w:fldChar w:fldCharType="separate"/>
        </w:r>
        <w:r w:rsidR="00242F66">
          <w:rPr>
            <w:noProof/>
            <w:webHidden/>
          </w:rPr>
          <w:t>40</w:t>
        </w:r>
        <w:r w:rsidR="00242F66">
          <w:rPr>
            <w:noProof/>
            <w:webHidden/>
          </w:rPr>
          <w:fldChar w:fldCharType="end"/>
        </w:r>
      </w:hyperlink>
    </w:p>
    <w:p w14:paraId="7061F75D"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2" w:history="1">
        <w:r w:rsidR="00242F66">
          <w:rPr>
            <w:rStyle w:val="Lienhypertexte"/>
            <w:rFonts w:cstheme="minorHAnsi"/>
            <w:noProof/>
          </w:rPr>
          <w:t>6.3.1</w:t>
        </w:r>
        <w:r w:rsidR="00242F66">
          <w:rPr>
            <w:rFonts w:asciiTheme="minorHAnsi" w:eastAsiaTheme="minorEastAsia" w:hAnsiTheme="minorHAnsi" w:cstheme="minorBidi"/>
            <w:i w:val="0"/>
            <w:iCs w:val="0"/>
            <w:noProof/>
            <w:sz w:val="22"/>
          </w:rPr>
          <w:tab/>
        </w:r>
        <w:r w:rsidR="00242F66">
          <w:rPr>
            <w:rStyle w:val="Lienhypertexte"/>
            <w:rFonts w:cstheme="minorHAnsi"/>
            <w:noProof/>
          </w:rPr>
          <w:t>Volumétrie et paramètres</w:t>
        </w:r>
        <w:r w:rsidR="00242F66">
          <w:rPr>
            <w:noProof/>
            <w:webHidden/>
          </w:rPr>
          <w:tab/>
        </w:r>
        <w:r w:rsidR="00242F66">
          <w:rPr>
            <w:noProof/>
            <w:webHidden/>
          </w:rPr>
          <w:fldChar w:fldCharType="begin"/>
        </w:r>
        <w:r w:rsidR="00242F66">
          <w:rPr>
            <w:noProof/>
            <w:webHidden/>
          </w:rPr>
          <w:instrText xml:space="preserve"> PAGEREF _Toc188368982 \h </w:instrText>
        </w:r>
        <w:r w:rsidR="00242F66">
          <w:rPr>
            <w:noProof/>
            <w:webHidden/>
          </w:rPr>
        </w:r>
        <w:r w:rsidR="00242F66">
          <w:rPr>
            <w:noProof/>
            <w:webHidden/>
          </w:rPr>
          <w:fldChar w:fldCharType="separate"/>
        </w:r>
        <w:r w:rsidR="00242F66">
          <w:rPr>
            <w:noProof/>
            <w:webHidden/>
          </w:rPr>
          <w:t>40</w:t>
        </w:r>
        <w:r w:rsidR="00242F66">
          <w:rPr>
            <w:noProof/>
            <w:webHidden/>
          </w:rPr>
          <w:fldChar w:fldCharType="end"/>
        </w:r>
      </w:hyperlink>
    </w:p>
    <w:p w14:paraId="795B9062"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3" w:history="1">
        <w:r w:rsidR="00242F66">
          <w:rPr>
            <w:rStyle w:val="Lienhypertexte"/>
            <w:rFonts w:cstheme="minorHAnsi"/>
            <w:noProof/>
          </w:rPr>
          <w:t>6.3.2</w:t>
        </w:r>
        <w:r w:rsidR="00242F66">
          <w:rPr>
            <w:rFonts w:asciiTheme="minorHAnsi" w:eastAsiaTheme="minorEastAsia" w:hAnsiTheme="minorHAnsi" w:cstheme="minorBidi"/>
            <w:i w:val="0"/>
            <w:iCs w:val="0"/>
            <w:noProof/>
            <w:sz w:val="22"/>
          </w:rPr>
          <w:tab/>
        </w:r>
        <w:r w:rsidR="00242F66">
          <w:rPr>
            <w:rStyle w:val="Lienhypertexte"/>
            <w:rFonts w:cstheme="minorHAnsi"/>
            <w:noProof/>
          </w:rPr>
          <w:t>Animation d’une réunion d’information</w:t>
        </w:r>
        <w:r w:rsidR="00242F66">
          <w:rPr>
            <w:noProof/>
            <w:webHidden/>
          </w:rPr>
          <w:tab/>
        </w:r>
        <w:r w:rsidR="00242F66">
          <w:rPr>
            <w:noProof/>
            <w:webHidden/>
          </w:rPr>
          <w:fldChar w:fldCharType="begin"/>
        </w:r>
        <w:r w:rsidR="00242F66">
          <w:rPr>
            <w:noProof/>
            <w:webHidden/>
          </w:rPr>
          <w:instrText xml:space="preserve"> PAGEREF _Toc188368983 \h </w:instrText>
        </w:r>
        <w:r w:rsidR="00242F66">
          <w:rPr>
            <w:noProof/>
            <w:webHidden/>
          </w:rPr>
        </w:r>
        <w:r w:rsidR="00242F66">
          <w:rPr>
            <w:noProof/>
            <w:webHidden/>
          </w:rPr>
          <w:fldChar w:fldCharType="separate"/>
        </w:r>
        <w:r w:rsidR="00242F66">
          <w:rPr>
            <w:noProof/>
            <w:webHidden/>
          </w:rPr>
          <w:t>41</w:t>
        </w:r>
        <w:r w:rsidR="00242F66">
          <w:rPr>
            <w:noProof/>
            <w:webHidden/>
          </w:rPr>
          <w:fldChar w:fldCharType="end"/>
        </w:r>
      </w:hyperlink>
    </w:p>
    <w:p w14:paraId="48BF0B7E"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4" w:history="1">
        <w:r w:rsidR="00242F66">
          <w:rPr>
            <w:rStyle w:val="Lienhypertexte"/>
            <w:rFonts w:cstheme="minorHAnsi"/>
            <w:noProof/>
          </w:rPr>
          <w:t>6.3.3</w:t>
        </w:r>
        <w:r w:rsidR="00242F66">
          <w:rPr>
            <w:rFonts w:asciiTheme="minorHAnsi" w:eastAsiaTheme="minorEastAsia" w:hAnsiTheme="minorHAnsi" w:cstheme="minorBidi"/>
            <w:i w:val="0"/>
            <w:iCs w:val="0"/>
            <w:noProof/>
            <w:sz w:val="22"/>
          </w:rPr>
          <w:tab/>
        </w:r>
        <w:r w:rsidR="00242F66">
          <w:rPr>
            <w:rStyle w:val="Lienhypertexte"/>
            <w:rFonts w:cstheme="minorHAnsi"/>
            <w:noProof/>
          </w:rPr>
          <w:t>Travaux et tests à réaliser</w:t>
        </w:r>
        <w:r w:rsidR="00242F66">
          <w:rPr>
            <w:noProof/>
            <w:webHidden/>
          </w:rPr>
          <w:tab/>
        </w:r>
        <w:r w:rsidR="00242F66">
          <w:rPr>
            <w:noProof/>
            <w:webHidden/>
          </w:rPr>
          <w:fldChar w:fldCharType="begin"/>
        </w:r>
        <w:r w:rsidR="00242F66">
          <w:rPr>
            <w:noProof/>
            <w:webHidden/>
          </w:rPr>
          <w:instrText xml:space="preserve"> PAGEREF _Toc188368984 \h </w:instrText>
        </w:r>
        <w:r w:rsidR="00242F66">
          <w:rPr>
            <w:noProof/>
            <w:webHidden/>
          </w:rPr>
        </w:r>
        <w:r w:rsidR="00242F66">
          <w:rPr>
            <w:noProof/>
            <w:webHidden/>
          </w:rPr>
          <w:fldChar w:fldCharType="separate"/>
        </w:r>
        <w:r w:rsidR="00242F66">
          <w:rPr>
            <w:noProof/>
            <w:webHidden/>
          </w:rPr>
          <w:t>41</w:t>
        </w:r>
        <w:r w:rsidR="00242F66">
          <w:rPr>
            <w:noProof/>
            <w:webHidden/>
          </w:rPr>
          <w:fldChar w:fldCharType="end"/>
        </w:r>
      </w:hyperlink>
    </w:p>
    <w:p w14:paraId="6428BF68"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5" w:history="1">
        <w:r w:rsidR="00242F66">
          <w:rPr>
            <w:rStyle w:val="Lienhypertexte"/>
            <w:rFonts w:cstheme="minorHAnsi"/>
            <w:noProof/>
          </w:rPr>
          <w:t>6.3.4</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_Toc188368985 \h </w:instrText>
        </w:r>
        <w:r w:rsidR="00242F66">
          <w:rPr>
            <w:noProof/>
            <w:webHidden/>
          </w:rPr>
        </w:r>
        <w:r w:rsidR="00242F66">
          <w:rPr>
            <w:noProof/>
            <w:webHidden/>
          </w:rPr>
          <w:fldChar w:fldCharType="separate"/>
        </w:r>
        <w:r w:rsidR="00242F66">
          <w:rPr>
            <w:noProof/>
            <w:webHidden/>
          </w:rPr>
          <w:t>46</w:t>
        </w:r>
        <w:r w:rsidR="00242F66">
          <w:rPr>
            <w:noProof/>
            <w:webHidden/>
          </w:rPr>
          <w:fldChar w:fldCharType="end"/>
        </w:r>
      </w:hyperlink>
    </w:p>
    <w:p w14:paraId="0A43E26F"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86" w:history="1">
        <w:r w:rsidR="00242F66">
          <w:rPr>
            <w:rStyle w:val="Lienhypertexte"/>
            <w:noProof/>
          </w:rPr>
          <w:t>6.4</w:t>
        </w:r>
        <w:r w:rsidR="00242F66">
          <w:rPr>
            <w:rFonts w:asciiTheme="minorHAnsi" w:eastAsiaTheme="minorEastAsia" w:hAnsiTheme="minorHAnsi" w:cstheme="minorBidi"/>
            <w:smallCaps w:val="0"/>
            <w:noProof/>
            <w:sz w:val="22"/>
          </w:rPr>
          <w:tab/>
        </w:r>
        <w:r w:rsidR="00242F66">
          <w:rPr>
            <w:rStyle w:val="Lienhypertexte"/>
            <w:noProof/>
          </w:rPr>
          <w:t>Sous-prestation 4.2 de tests de performances</w:t>
        </w:r>
        <w:r w:rsidR="00242F66">
          <w:rPr>
            <w:noProof/>
            <w:webHidden/>
          </w:rPr>
          <w:tab/>
        </w:r>
        <w:r w:rsidR="00242F66">
          <w:rPr>
            <w:noProof/>
            <w:webHidden/>
          </w:rPr>
          <w:fldChar w:fldCharType="begin"/>
        </w:r>
        <w:r w:rsidR="00242F66">
          <w:rPr>
            <w:noProof/>
            <w:webHidden/>
          </w:rPr>
          <w:instrText xml:space="preserve"> PAGEREF _Toc188368986 \h </w:instrText>
        </w:r>
        <w:r w:rsidR="00242F66">
          <w:rPr>
            <w:noProof/>
            <w:webHidden/>
          </w:rPr>
        </w:r>
        <w:r w:rsidR="00242F66">
          <w:rPr>
            <w:noProof/>
            <w:webHidden/>
          </w:rPr>
          <w:fldChar w:fldCharType="separate"/>
        </w:r>
        <w:r w:rsidR="00242F66">
          <w:rPr>
            <w:noProof/>
            <w:webHidden/>
          </w:rPr>
          <w:t>47</w:t>
        </w:r>
        <w:r w:rsidR="00242F66">
          <w:rPr>
            <w:noProof/>
            <w:webHidden/>
          </w:rPr>
          <w:fldChar w:fldCharType="end"/>
        </w:r>
      </w:hyperlink>
    </w:p>
    <w:p w14:paraId="6952742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7" w:history="1">
        <w:r w:rsidR="00242F66">
          <w:rPr>
            <w:rStyle w:val="Lienhypertexte"/>
            <w:rFonts w:cstheme="minorHAnsi"/>
            <w:noProof/>
          </w:rPr>
          <w:t>6.4.1</w:t>
        </w:r>
        <w:r w:rsidR="00242F66">
          <w:rPr>
            <w:rFonts w:asciiTheme="minorHAnsi" w:eastAsiaTheme="minorEastAsia" w:hAnsiTheme="minorHAnsi" w:cstheme="minorBidi"/>
            <w:i w:val="0"/>
            <w:iCs w:val="0"/>
            <w:noProof/>
            <w:sz w:val="22"/>
          </w:rPr>
          <w:tab/>
        </w:r>
        <w:r w:rsidR="00242F66">
          <w:rPr>
            <w:rStyle w:val="Lienhypertexte"/>
            <w:rFonts w:cstheme="minorHAnsi"/>
            <w:noProof/>
          </w:rPr>
          <w:t>Description</w:t>
        </w:r>
        <w:r w:rsidR="00242F66">
          <w:rPr>
            <w:noProof/>
            <w:webHidden/>
          </w:rPr>
          <w:tab/>
        </w:r>
        <w:r w:rsidR="00242F66">
          <w:rPr>
            <w:noProof/>
            <w:webHidden/>
          </w:rPr>
          <w:fldChar w:fldCharType="begin"/>
        </w:r>
        <w:r w:rsidR="00242F66">
          <w:rPr>
            <w:noProof/>
            <w:webHidden/>
          </w:rPr>
          <w:instrText xml:space="preserve"> PAGEREF _Toc188368987 \h </w:instrText>
        </w:r>
        <w:r w:rsidR="00242F66">
          <w:rPr>
            <w:noProof/>
            <w:webHidden/>
          </w:rPr>
        </w:r>
        <w:r w:rsidR="00242F66">
          <w:rPr>
            <w:noProof/>
            <w:webHidden/>
          </w:rPr>
          <w:fldChar w:fldCharType="separate"/>
        </w:r>
        <w:r w:rsidR="00242F66">
          <w:rPr>
            <w:noProof/>
            <w:webHidden/>
          </w:rPr>
          <w:t>47</w:t>
        </w:r>
        <w:r w:rsidR="00242F66">
          <w:rPr>
            <w:noProof/>
            <w:webHidden/>
          </w:rPr>
          <w:fldChar w:fldCharType="end"/>
        </w:r>
      </w:hyperlink>
    </w:p>
    <w:p w14:paraId="1B3E95A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8" w:history="1">
        <w:r w:rsidR="00242F66">
          <w:rPr>
            <w:rStyle w:val="Lienhypertexte"/>
            <w:rFonts w:cstheme="minorHAnsi"/>
            <w:noProof/>
          </w:rPr>
          <w:t>6.4.2</w:t>
        </w:r>
        <w:r w:rsidR="00242F66">
          <w:rPr>
            <w:rFonts w:asciiTheme="minorHAnsi" w:eastAsiaTheme="minorEastAsia" w:hAnsiTheme="minorHAnsi" w:cstheme="minorBidi"/>
            <w:i w:val="0"/>
            <w:iCs w:val="0"/>
            <w:noProof/>
            <w:sz w:val="22"/>
          </w:rPr>
          <w:tab/>
        </w:r>
        <w:r w:rsidR="00242F66">
          <w:rPr>
            <w:rStyle w:val="Lienhypertexte"/>
            <w:rFonts w:cstheme="minorHAnsi"/>
            <w:noProof/>
          </w:rPr>
          <w:t>Eléments en entrée fournis par  l’autorité organisatrice</w:t>
        </w:r>
        <w:r w:rsidR="00242F66">
          <w:rPr>
            <w:noProof/>
            <w:webHidden/>
          </w:rPr>
          <w:tab/>
        </w:r>
        <w:r w:rsidR="00242F66">
          <w:rPr>
            <w:noProof/>
            <w:webHidden/>
          </w:rPr>
          <w:fldChar w:fldCharType="begin"/>
        </w:r>
        <w:r w:rsidR="00242F66">
          <w:rPr>
            <w:noProof/>
            <w:webHidden/>
          </w:rPr>
          <w:instrText xml:space="preserve"> PAGEREF _Toc188368988 \h </w:instrText>
        </w:r>
        <w:r w:rsidR="00242F66">
          <w:rPr>
            <w:noProof/>
            <w:webHidden/>
          </w:rPr>
        </w:r>
        <w:r w:rsidR="00242F66">
          <w:rPr>
            <w:noProof/>
            <w:webHidden/>
          </w:rPr>
          <w:fldChar w:fldCharType="separate"/>
        </w:r>
        <w:r w:rsidR="00242F66">
          <w:rPr>
            <w:noProof/>
            <w:webHidden/>
          </w:rPr>
          <w:t>47</w:t>
        </w:r>
        <w:r w:rsidR="00242F66">
          <w:rPr>
            <w:noProof/>
            <w:webHidden/>
          </w:rPr>
          <w:fldChar w:fldCharType="end"/>
        </w:r>
      </w:hyperlink>
    </w:p>
    <w:p w14:paraId="4AFFAB7D"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89" w:history="1">
        <w:r w:rsidR="00242F66">
          <w:rPr>
            <w:rStyle w:val="Lienhypertexte"/>
            <w:rFonts w:cstheme="minorHAnsi"/>
            <w:noProof/>
          </w:rPr>
          <w:t>6.4.3</w:t>
        </w:r>
        <w:r w:rsidR="00242F66">
          <w:rPr>
            <w:rFonts w:asciiTheme="minorHAnsi" w:eastAsiaTheme="minorEastAsia" w:hAnsiTheme="minorHAnsi" w:cstheme="minorBidi"/>
            <w:i w:val="0"/>
            <w:iCs w:val="0"/>
            <w:noProof/>
            <w:sz w:val="22"/>
          </w:rPr>
          <w:tab/>
        </w:r>
        <w:r w:rsidR="00242F66">
          <w:rPr>
            <w:rStyle w:val="Lienhypertexte"/>
            <w:rFonts w:cstheme="minorHAnsi"/>
            <w:noProof/>
          </w:rPr>
          <w:t>Travaux à réaliser par le titulaire</w:t>
        </w:r>
        <w:r w:rsidR="00242F66">
          <w:rPr>
            <w:noProof/>
            <w:webHidden/>
          </w:rPr>
          <w:tab/>
        </w:r>
        <w:r w:rsidR="00242F66">
          <w:rPr>
            <w:noProof/>
            <w:webHidden/>
          </w:rPr>
          <w:fldChar w:fldCharType="begin"/>
        </w:r>
        <w:r w:rsidR="00242F66">
          <w:rPr>
            <w:noProof/>
            <w:webHidden/>
          </w:rPr>
          <w:instrText xml:space="preserve"> PAGEREF _Toc188368989 \h </w:instrText>
        </w:r>
        <w:r w:rsidR="00242F66">
          <w:rPr>
            <w:noProof/>
            <w:webHidden/>
          </w:rPr>
        </w:r>
        <w:r w:rsidR="00242F66">
          <w:rPr>
            <w:noProof/>
            <w:webHidden/>
          </w:rPr>
          <w:fldChar w:fldCharType="separate"/>
        </w:r>
        <w:r w:rsidR="00242F66">
          <w:rPr>
            <w:noProof/>
            <w:webHidden/>
          </w:rPr>
          <w:t>47</w:t>
        </w:r>
        <w:r w:rsidR="00242F66">
          <w:rPr>
            <w:noProof/>
            <w:webHidden/>
          </w:rPr>
          <w:fldChar w:fldCharType="end"/>
        </w:r>
      </w:hyperlink>
    </w:p>
    <w:p w14:paraId="4D62BE5D"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90" w:history="1">
        <w:r w:rsidR="00242F66">
          <w:rPr>
            <w:rStyle w:val="Lienhypertexte"/>
            <w:rFonts w:cstheme="minorHAnsi"/>
            <w:noProof/>
          </w:rPr>
          <w:t>6.4.4</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_Toc188368990 \h </w:instrText>
        </w:r>
        <w:r w:rsidR="00242F66">
          <w:rPr>
            <w:noProof/>
            <w:webHidden/>
          </w:rPr>
        </w:r>
        <w:r w:rsidR="00242F66">
          <w:rPr>
            <w:noProof/>
            <w:webHidden/>
          </w:rPr>
          <w:fldChar w:fldCharType="separate"/>
        </w:r>
        <w:r w:rsidR="00242F66">
          <w:rPr>
            <w:noProof/>
            <w:webHidden/>
          </w:rPr>
          <w:t>48</w:t>
        </w:r>
        <w:r w:rsidR="00242F66">
          <w:rPr>
            <w:noProof/>
            <w:webHidden/>
          </w:rPr>
          <w:fldChar w:fldCharType="end"/>
        </w:r>
      </w:hyperlink>
    </w:p>
    <w:p w14:paraId="602DDB76" w14:textId="77777777" w:rsidR="005D04FC" w:rsidRDefault="0027592B">
      <w:pPr>
        <w:pStyle w:val="TM3"/>
        <w:tabs>
          <w:tab w:val="right" w:leader="dot" w:pos="9628"/>
        </w:tabs>
        <w:rPr>
          <w:rFonts w:asciiTheme="minorHAnsi" w:eastAsiaTheme="minorEastAsia" w:hAnsiTheme="minorHAnsi" w:cstheme="minorBidi"/>
          <w:i w:val="0"/>
          <w:iCs w:val="0"/>
          <w:noProof/>
          <w:sz w:val="22"/>
        </w:rPr>
      </w:pPr>
      <w:hyperlink w:anchor="_Toc188368991" w:history="1">
        <w:r w:rsidR="00242F66">
          <w:rPr>
            <w:rStyle w:val="Lienhypertexte"/>
            <w:rFonts w:cstheme="minorHAnsi"/>
            <w:noProof/>
          </w:rPr>
          <w:t>6.4.5 Compléments</w:t>
        </w:r>
        <w:r w:rsidR="00242F66">
          <w:rPr>
            <w:noProof/>
            <w:webHidden/>
          </w:rPr>
          <w:tab/>
        </w:r>
        <w:r w:rsidR="00242F66">
          <w:rPr>
            <w:noProof/>
            <w:webHidden/>
          </w:rPr>
          <w:fldChar w:fldCharType="begin"/>
        </w:r>
        <w:r w:rsidR="00242F66">
          <w:rPr>
            <w:noProof/>
            <w:webHidden/>
          </w:rPr>
          <w:instrText xml:space="preserve"> PAGEREF _Toc188368991 \h </w:instrText>
        </w:r>
        <w:r w:rsidR="00242F66">
          <w:rPr>
            <w:noProof/>
            <w:webHidden/>
          </w:rPr>
        </w:r>
        <w:r w:rsidR="00242F66">
          <w:rPr>
            <w:noProof/>
            <w:webHidden/>
          </w:rPr>
          <w:fldChar w:fldCharType="separate"/>
        </w:r>
        <w:r w:rsidR="00242F66">
          <w:rPr>
            <w:noProof/>
            <w:webHidden/>
          </w:rPr>
          <w:t>49</w:t>
        </w:r>
        <w:r w:rsidR="00242F66">
          <w:rPr>
            <w:noProof/>
            <w:webHidden/>
          </w:rPr>
          <w:fldChar w:fldCharType="end"/>
        </w:r>
      </w:hyperlink>
    </w:p>
    <w:p w14:paraId="5A492A5D"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92" w:history="1">
        <w:r w:rsidR="00242F66">
          <w:rPr>
            <w:rStyle w:val="Lienhypertexte"/>
            <w:noProof/>
          </w:rPr>
          <w:t>6.5</w:t>
        </w:r>
        <w:r w:rsidR="00242F66">
          <w:rPr>
            <w:rFonts w:asciiTheme="minorHAnsi" w:eastAsiaTheme="minorEastAsia" w:hAnsiTheme="minorHAnsi" w:cstheme="minorBidi"/>
            <w:smallCaps w:val="0"/>
            <w:noProof/>
            <w:sz w:val="22"/>
          </w:rPr>
          <w:tab/>
        </w:r>
        <w:r w:rsidR="00242F66">
          <w:rPr>
            <w:rStyle w:val="Lienhypertexte"/>
            <w:noProof/>
          </w:rPr>
          <w:t>Sous-prestation 4.3 de tests de continuité et de reprise d'activité</w:t>
        </w:r>
        <w:r w:rsidR="00242F66">
          <w:rPr>
            <w:noProof/>
            <w:webHidden/>
          </w:rPr>
          <w:tab/>
        </w:r>
        <w:r w:rsidR="00242F66">
          <w:rPr>
            <w:noProof/>
            <w:webHidden/>
          </w:rPr>
          <w:fldChar w:fldCharType="begin"/>
        </w:r>
        <w:r w:rsidR="00242F66">
          <w:rPr>
            <w:noProof/>
            <w:webHidden/>
          </w:rPr>
          <w:instrText xml:space="preserve"> PAGEREF _Toc188368992 \h </w:instrText>
        </w:r>
        <w:r w:rsidR="00242F66">
          <w:rPr>
            <w:noProof/>
            <w:webHidden/>
          </w:rPr>
        </w:r>
        <w:r w:rsidR="00242F66">
          <w:rPr>
            <w:noProof/>
            <w:webHidden/>
          </w:rPr>
          <w:fldChar w:fldCharType="separate"/>
        </w:r>
        <w:r w:rsidR="00242F66">
          <w:rPr>
            <w:noProof/>
            <w:webHidden/>
          </w:rPr>
          <w:t>49</w:t>
        </w:r>
        <w:r w:rsidR="00242F66">
          <w:rPr>
            <w:noProof/>
            <w:webHidden/>
          </w:rPr>
          <w:fldChar w:fldCharType="end"/>
        </w:r>
      </w:hyperlink>
    </w:p>
    <w:p w14:paraId="43EB0C39"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93" w:history="1">
        <w:r w:rsidR="00242F66">
          <w:rPr>
            <w:rStyle w:val="Lienhypertexte"/>
            <w:rFonts w:cstheme="minorHAnsi"/>
            <w:noProof/>
          </w:rPr>
          <w:t>6.5.1</w:t>
        </w:r>
        <w:r w:rsidR="00242F66">
          <w:rPr>
            <w:rFonts w:asciiTheme="minorHAnsi" w:eastAsiaTheme="minorEastAsia" w:hAnsiTheme="minorHAnsi" w:cstheme="minorBidi"/>
            <w:i w:val="0"/>
            <w:iCs w:val="0"/>
            <w:noProof/>
            <w:sz w:val="22"/>
          </w:rPr>
          <w:tab/>
        </w:r>
        <w:r w:rsidR="00242F66">
          <w:rPr>
            <w:rStyle w:val="Lienhypertexte"/>
            <w:rFonts w:cstheme="minorHAnsi"/>
            <w:noProof/>
          </w:rPr>
          <w:t>Description</w:t>
        </w:r>
        <w:r w:rsidR="00242F66">
          <w:rPr>
            <w:noProof/>
            <w:webHidden/>
          </w:rPr>
          <w:tab/>
        </w:r>
        <w:r w:rsidR="00242F66">
          <w:rPr>
            <w:noProof/>
            <w:webHidden/>
          </w:rPr>
          <w:fldChar w:fldCharType="begin"/>
        </w:r>
        <w:r w:rsidR="00242F66">
          <w:rPr>
            <w:noProof/>
            <w:webHidden/>
          </w:rPr>
          <w:instrText xml:space="preserve"> PAGEREF _Toc188368993 \h </w:instrText>
        </w:r>
        <w:r w:rsidR="00242F66">
          <w:rPr>
            <w:noProof/>
            <w:webHidden/>
          </w:rPr>
        </w:r>
        <w:r w:rsidR="00242F66">
          <w:rPr>
            <w:noProof/>
            <w:webHidden/>
          </w:rPr>
          <w:fldChar w:fldCharType="separate"/>
        </w:r>
        <w:r w:rsidR="00242F66">
          <w:rPr>
            <w:noProof/>
            <w:webHidden/>
          </w:rPr>
          <w:t>49</w:t>
        </w:r>
        <w:r w:rsidR="00242F66">
          <w:rPr>
            <w:noProof/>
            <w:webHidden/>
          </w:rPr>
          <w:fldChar w:fldCharType="end"/>
        </w:r>
      </w:hyperlink>
    </w:p>
    <w:p w14:paraId="2B40C9C4"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94" w:history="1">
        <w:r w:rsidR="00242F66">
          <w:rPr>
            <w:rStyle w:val="Lienhypertexte"/>
            <w:rFonts w:cstheme="minorHAnsi"/>
            <w:noProof/>
          </w:rPr>
          <w:t>6.5.2</w:t>
        </w:r>
        <w:r w:rsidR="00242F66">
          <w:rPr>
            <w:rFonts w:asciiTheme="minorHAnsi" w:eastAsiaTheme="minorEastAsia" w:hAnsiTheme="minorHAnsi" w:cstheme="minorBidi"/>
            <w:i w:val="0"/>
            <w:iCs w:val="0"/>
            <w:noProof/>
            <w:sz w:val="22"/>
          </w:rPr>
          <w:tab/>
        </w:r>
        <w:r w:rsidR="00242F66">
          <w:rPr>
            <w:rStyle w:val="Lienhypertexte"/>
            <w:rFonts w:cstheme="minorHAnsi"/>
            <w:noProof/>
          </w:rPr>
          <w:t>Travaux à réaliser par le titulaire</w:t>
        </w:r>
        <w:r w:rsidR="00242F66">
          <w:rPr>
            <w:noProof/>
            <w:webHidden/>
          </w:rPr>
          <w:tab/>
        </w:r>
        <w:r w:rsidR="00242F66">
          <w:rPr>
            <w:noProof/>
            <w:webHidden/>
          </w:rPr>
          <w:fldChar w:fldCharType="begin"/>
        </w:r>
        <w:r w:rsidR="00242F66">
          <w:rPr>
            <w:noProof/>
            <w:webHidden/>
          </w:rPr>
          <w:instrText xml:space="preserve"> PAGEREF _Toc188368994 \h </w:instrText>
        </w:r>
        <w:r w:rsidR="00242F66">
          <w:rPr>
            <w:noProof/>
            <w:webHidden/>
          </w:rPr>
        </w:r>
        <w:r w:rsidR="00242F66">
          <w:rPr>
            <w:noProof/>
            <w:webHidden/>
          </w:rPr>
          <w:fldChar w:fldCharType="separate"/>
        </w:r>
        <w:r w:rsidR="00242F66">
          <w:rPr>
            <w:noProof/>
            <w:webHidden/>
          </w:rPr>
          <w:t>49</w:t>
        </w:r>
        <w:r w:rsidR="00242F66">
          <w:rPr>
            <w:noProof/>
            <w:webHidden/>
          </w:rPr>
          <w:fldChar w:fldCharType="end"/>
        </w:r>
      </w:hyperlink>
    </w:p>
    <w:p w14:paraId="6F891C9F"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95" w:history="1">
        <w:r w:rsidR="00242F66">
          <w:rPr>
            <w:rStyle w:val="Lienhypertexte"/>
            <w:rFonts w:cstheme="minorHAnsi"/>
            <w:noProof/>
          </w:rPr>
          <w:t>6.5.3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_Toc188368995 \h </w:instrText>
        </w:r>
        <w:r w:rsidR="00242F66">
          <w:rPr>
            <w:noProof/>
            <w:webHidden/>
          </w:rPr>
        </w:r>
        <w:r w:rsidR="00242F66">
          <w:rPr>
            <w:noProof/>
            <w:webHidden/>
          </w:rPr>
          <w:fldChar w:fldCharType="separate"/>
        </w:r>
        <w:r w:rsidR="00242F66">
          <w:rPr>
            <w:noProof/>
            <w:webHidden/>
          </w:rPr>
          <w:t>49</w:t>
        </w:r>
        <w:r w:rsidR="00242F66">
          <w:rPr>
            <w:noProof/>
            <w:webHidden/>
          </w:rPr>
          <w:fldChar w:fldCharType="end"/>
        </w:r>
      </w:hyperlink>
    </w:p>
    <w:p w14:paraId="7A1BF758"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8996" w:history="1">
        <w:r w:rsidR="00242F66">
          <w:rPr>
            <w:rStyle w:val="Lienhypertexte"/>
            <w:rFonts w:cstheme="minorHAnsi"/>
            <w:noProof/>
          </w:rPr>
          <w:t>7</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5 : Formation à l’utilisation de la solution de vote électronique</w:t>
        </w:r>
        <w:r w:rsidR="00242F66">
          <w:rPr>
            <w:noProof/>
            <w:webHidden/>
          </w:rPr>
          <w:tab/>
        </w:r>
        <w:r w:rsidR="00242F66">
          <w:rPr>
            <w:noProof/>
            <w:webHidden/>
          </w:rPr>
          <w:fldChar w:fldCharType="begin"/>
        </w:r>
        <w:r w:rsidR="00242F66">
          <w:rPr>
            <w:noProof/>
            <w:webHidden/>
          </w:rPr>
          <w:instrText xml:space="preserve"> PAGEREF _Toc188368996 \h </w:instrText>
        </w:r>
        <w:r w:rsidR="00242F66">
          <w:rPr>
            <w:noProof/>
            <w:webHidden/>
          </w:rPr>
        </w:r>
        <w:r w:rsidR="00242F66">
          <w:rPr>
            <w:noProof/>
            <w:webHidden/>
          </w:rPr>
          <w:fldChar w:fldCharType="separate"/>
        </w:r>
        <w:r w:rsidR="00242F66">
          <w:rPr>
            <w:noProof/>
            <w:webHidden/>
          </w:rPr>
          <w:t>50</w:t>
        </w:r>
        <w:r w:rsidR="00242F66">
          <w:rPr>
            <w:noProof/>
            <w:webHidden/>
          </w:rPr>
          <w:fldChar w:fldCharType="end"/>
        </w:r>
      </w:hyperlink>
    </w:p>
    <w:p w14:paraId="1DECE747"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97" w:history="1">
        <w:r w:rsidR="00242F66">
          <w:rPr>
            <w:rStyle w:val="Lienhypertexte"/>
            <w:noProof/>
          </w:rPr>
          <w:t>7.1</w:t>
        </w:r>
        <w:r w:rsidR="00242F66">
          <w:rPr>
            <w:rFonts w:asciiTheme="minorHAnsi" w:eastAsiaTheme="minorEastAsia" w:hAnsiTheme="minorHAnsi" w:cstheme="minorBidi"/>
            <w:smallCaps w:val="0"/>
            <w:noProof/>
            <w:sz w:val="22"/>
          </w:rPr>
          <w:tab/>
        </w:r>
        <w:r w:rsidR="00242F66">
          <w:rPr>
            <w:rStyle w:val="Lienhypertexte"/>
            <w:noProof/>
          </w:rPr>
          <w:t>Généralités</w:t>
        </w:r>
        <w:r w:rsidR="00242F66">
          <w:rPr>
            <w:noProof/>
            <w:webHidden/>
          </w:rPr>
          <w:tab/>
        </w:r>
        <w:r w:rsidR="00242F66">
          <w:rPr>
            <w:noProof/>
            <w:webHidden/>
          </w:rPr>
          <w:fldChar w:fldCharType="begin"/>
        </w:r>
        <w:r w:rsidR="00242F66">
          <w:rPr>
            <w:noProof/>
            <w:webHidden/>
          </w:rPr>
          <w:instrText xml:space="preserve"> PAGEREF _Toc188368997 \h </w:instrText>
        </w:r>
        <w:r w:rsidR="00242F66">
          <w:rPr>
            <w:noProof/>
            <w:webHidden/>
          </w:rPr>
        </w:r>
        <w:r w:rsidR="00242F66">
          <w:rPr>
            <w:noProof/>
            <w:webHidden/>
          </w:rPr>
          <w:fldChar w:fldCharType="separate"/>
        </w:r>
        <w:r w:rsidR="00242F66">
          <w:rPr>
            <w:noProof/>
            <w:webHidden/>
          </w:rPr>
          <w:t>50</w:t>
        </w:r>
        <w:r w:rsidR="00242F66">
          <w:rPr>
            <w:noProof/>
            <w:webHidden/>
          </w:rPr>
          <w:fldChar w:fldCharType="end"/>
        </w:r>
      </w:hyperlink>
    </w:p>
    <w:p w14:paraId="24714F75"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8998" w:history="1">
        <w:r w:rsidR="00242F66">
          <w:rPr>
            <w:rStyle w:val="Lienhypertexte"/>
            <w:noProof/>
          </w:rPr>
          <w:t>7.2</w:t>
        </w:r>
        <w:r w:rsidR="00242F66">
          <w:rPr>
            <w:rFonts w:asciiTheme="minorHAnsi" w:eastAsiaTheme="minorEastAsia" w:hAnsiTheme="minorHAnsi" w:cstheme="minorBidi"/>
            <w:smallCaps w:val="0"/>
            <w:noProof/>
            <w:sz w:val="22"/>
          </w:rPr>
          <w:tab/>
        </w:r>
        <w:r w:rsidR="00242F66">
          <w:rPr>
            <w:rStyle w:val="Lienhypertexte"/>
            <w:noProof/>
          </w:rPr>
          <w:t>Sous-prestation 5.1 de conception d’un module de formation en présentiel</w:t>
        </w:r>
        <w:r w:rsidR="00242F66">
          <w:rPr>
            <w:noProof/>
            <w:webHidden/>
          </w:rPr>
          <w:tab/>
        </w:r>
        <w:r w:rsidR="00242F66">
          <w:rPr>
            <w:noProof/>
            <w:webHidden/>
          </w:rPr>
          <w:fldChar w:fldCharType="begin"/>
        </w:r>
        <w:r w:rsidR="00242F66">
          <w:rPr>
            <w:noProof/>
            <w:webHidden/>
          </w:rPr>
          <w:instrText xml:space="preserve"> PAGEREF _Toc188368998 \h </w:instrText>
        </w:r>
        <w:r w:rsidR="00242F66">
          <w:rPr>
            <w:noProof/>
            <w:webHidden/>
          </w:rPr>
        </w:r>
        <w:r w:rsidR="00242F66">
          <w:rPr>
            <w:noProof/>
            <w:webHidden/>
          </w:rPr>
          <w:fldChar w:fldCharType="separate"/>
        </w:r>
        <w:r w:rsidR="00242F66">
          <w:rPr>
            <w:noProof/>
            <w:webHidden/>
          </w:rPr>
          <w:t>50</w:t>
        </w:r>
        <w:r w:rsidR="00242F66">
          <w:rPr>
            <w:noProof/>
            <w:webHidden/>
          </w:rPr>
          <w:fldChar w:fldCharType="end"/>
        </w:r>
      </w:hyperlink>
    </w:p>
    <w:p w14:paraId="2A020BFB"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8999" w:history="1">
        <w:r w:rsidR="00242F66">
          <w:rPr>
            <w:rStyle w:val="Lienhypertexte"/>
            <w:rFonts w:cstheme="minorHAnsi"/>
            <w:noProof/>
          </w:rPr>
          <w:t>7.2.1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_Toc188368999 \h </w:instrText>
        </w:r>
        <w:r w:rsidR="00242F66">
          <w:rPr>
            <w:noProof/>
            <w:webHidden/>
          </w:rPr>
        </w:r>
        <w:r w:rsidR="00242F66">
          <w:rPr>
            <w:noProof/>
            <w:webHidden/>
          </w:rPr>
          <w:fldChar w:fldCharType="separate"/>
        </w:r>
        <w:r w:rsidR="00242F66">
          <w:rPr>
            <w:noProof/>
            <w:webHidden/>
          </w:rPr>
          <w:t>50</w:t>
        </w:r>
        <w:r w:rsidR="00242F66">
          <w:rPr>
            <w:noProof/>
            <w:webHidden/>
          </w:rPr>
          <w:fldChar w:fldCharType="end"/>
        </w:r>
      </w:hyperlink>
    </w:p>
    <w:p w14:paraId="2B9252CF"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0" w:history="1">
        <w:r w:rsidR="00242F66">
          <w:rPr>
            <w:rStyle w:val="Lienhypertexte"/>
            <w:rFonts w:cstheme="minorHAnsi"/>
            <w:noProof/>
          </w:rPr>
          <w:t>7.2.2</w:t>
        </w:r>
        <w:r w:rsidR="00242F66">
          <w:rPr>
            <w:rFonts w:asciiTheme="minorHAnsi" w:eastAsiaTheme="minorEastAsia" w:hAnsiTheme="minorHAnsi" w:cstheme="minorBidi"/>
            <w:i w:val="0"/>
            <w:iCs w:val="0"/>
            <w:noProof/>
            <w:sz w:val="22"/>
          </w:rPr>
          <w:tab/>
        </w:r>
        <w:r w:rsidR="00242F66">
          <w:rPr>
            <w:rStyle w:val="Lienhypertexte"/>
            <w:rFonts w:cstheme="minorHAnsi"/>
            <w:noProof/>
          </w:rPr>
          <w:t>Description</w:t>
        </w:r>
        <w:r w:rsidR="00242F66">
          <w:rPr>
            <w:noProof/>
            <w:webHidden/>
          </w:rPr>
          <w:tab/>
        </w:r>
        <w:r w:rsidR="00242F66">
          <w:rPr>
            <w:noProof/>
            <w:webHidden/>
          </w:rPr>
          <w:fldChar w:fldCharType="begin"/>
        </w:r>
        <w:r w:rsidR="00242F66">
          <w:rPr>
            <w:noProof/>
            <w:webHidden/>
          </w:rPr>
          <w:instrText xml:space="preserve"> PAGEREF _Toc188369000 \h </w:instrText>
        </w:r>
        <w:r w:rsidR="00242F66">
          <w:rPr>
            <w:noProof/>
            <w:webHidden/>
          </w:rPr>
        </w:r>
        <w:r w:rsidR="00242F66">
          <w:rPr>
            <w:noProof/>
            <w:webHidden/>
          </w:rPr>
          <w:fldChar w:fldCharType="separate"/>
        </w:r>
        <w:r w:rsidR="00242F66">
          <w:rPr>
            <w:noProof/>
            <w:webHidden/>
          </w:rPr>
          <w:t>50</w:t>
        </w:r>
        <w:r w:rsidR="00242F66">
          <w:rPr>
            <w:noProof/>
            <w:webHidden/>
          </w:rPr>
          <w:fldChar w:fldCharType="end"/>
        </w:r>
      </w:hyperlink>
    </w:p>
    <w:p w14:paraId="277F92A3"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1" w:history="1">
        <w:r w:rsidR="00242F66">
          <w:rPr>
            <w:rStyle w:val="Lienhypertexte"/>
            <w:rFonts w:cstheme="minorHAnsi"/>
            <w:noProof/>
          </w:rPr>
          <w:t>7.2.3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_Toc188369001 \h </w:instrText>
        </w:r>
        <w:r w:rsidR="00242F66">
          <w:rPr>
            <w:noProof/>
            <w:webHidden/>
          </w:rPr>
        </w:r>
        <w:r w:rsidR="00242F66">
          <w:rPr>
            <w:noProof/>
            <w:webHidden/>
          </w:rPr>
          <w:fldChar w:fldCharType="separate"/>
        </w:r>
        <w:r w:rsidR="00242F66">
          <w:rPr>
            <w:noProof/>
            <w:webHidden/>
          </w:rPr>
          <w:t>51</w:t>
        </w:r>
        <w:r w:rsidR="00242F66">
          <w:rPr>
            <w:noProof/>
            <w:webHidden/>
          </w:rPr>
          <w:fldChar w:fldCharType="end"/>
        </w:r>
      </w:hyperlink>
    </w:p>
    <w:p w14:paraId="64293CF9"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02" w:history="1">
        <w:r w:rsidR="00242F66">
          <w:rPr>
            <w:rStyle w:val="Lienhypertexte"/>
            <w:noProof/>
          </w:rPr>
          <w:t>7.3</w:t>
        </w:r>
        <w:r w:rsidR="00242F66">
          <w:rPr>
            <w:rFonts w:asciiTheme="minorHAnsi" w:eastAsiaTheme="minorEastAsia" w:hAnsiTheme="minorHAnsi" w:cstheme="minorBidi"/>
            <w:smallCaps w:val="0"/>
            <w:noProof/>
            <w:sz w:val="22"/>
          </w:rPr>
          <w:tab/>
        </w:r>
        <w:r w:rsidR="00242F66">
          <w:rPr>
            <w:rStyle w:val="Lienhypertexte"/>
            <w:noProof/>
          </w:rPr>
          <w:t>Sous-prestation 5.2 de conception d’un module d’auto-formation en ligne</w:t>
        </w:r>
        <w:r w:rsidR="00242F66">
          <w:rPr>
            <w:noProof/>
            <w:webHidden/>
          </w:rPr>
          <w:tab/>
        </w:r>
        <w:r w:rsidR="00242F66">
          <w:rPr>
            <w:noProof/>
            <w:webHidden/>
          </w:rPr>
          <w:fldChar w:fldCharType="begin"/>
        </w:r>
        <w:r w:rsidR="00242F66">
          <w:rPr>
            <w:noProof/>
            <w:webHidden/>
          </w:rPr>
          <w:instrText xml:space="preserve"> PAGEREF _Toc188369002 \h </w:instrText>
        </w:r>
        <w:r w:rsidR="00242F66">
          <w:rPr>
            <w:noProof/>
            <w:webHidden/>
          </w:rPr>
        </w:r>
        <w:r w:rsidR="00242F66">
          <w:rPr>
            <w:noProof/>
            <w:webHidden/>
          </w:rPr>
          <w:fldChar w:fldCharType="separate"/>
        </w:r>
        <w:r w:rsidR="00242F66">
          <w:rPr>
            <w:noProof/>
            <w:webHidden/>
          </w:rPr>
          <w:t>52</w:t>
        </w:r>
        <w:r w:rsidR="00242F66">
          <w:rPr>
            <w:noProof/>
            <w:webHidden/>
          </w:rPr>
          <w:fldChar w:fldCharType="end"/>
        </w:r>
      </w:hyperlink>
    </w:p>
    <w:p w14:paraId="1D14FA6B"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3" w:history="1">
        <w:r w:rsidR="00242F66">
          <w:rPr>
            <w:rStyle w:val="Lienhypertexte"/>
            <w:rFonts w:cstheme="minorHAnsi"/>
            <w:noProof/>
          </w:rPr>
          <w:t>7.3.1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_Toc188369003 \h </w:instrText>
        </w:r>
        <w:r w:rsidR="00242F66">
          <w:rPr>
            <w:noProof/>
            <w:webHidden/>
          </w:rPr>
        </w:r>
        <w:r w:rsidR="00242F66">
          <w:rPr>
            <w:noProof/>
            <w:webHidden/>
          </w:rPr>
          <w:fldChar w:fldCharType="separate"/>
        </w:r>
        <w:r w:rsidR="00242F66">
          <w:rPr>
            <w:noProof/>
            <w:webHidden/>
          </w:rPr>
          <w:t>52</w:t>
        </w:r>
        <w:r w:rsidR="00242F66">
          <w:rPr>
            <w:noProof/>
            <w:webHidden/>
          </w:rPr>
          <w:fldChar w:fldCharType="end"/>
        </w:r>
      </w:hyperlink>
    </w:p>
    <w:p w14:paraId="48D7AC2B"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4" w:history="1">
        <w:r w:rsidR="00242F66">
          <w:rPr>
            <w:rStyle w:val="Lienhypertexte"/>
            <w:rFonts w:cstheme="minorHAnsi"/>
            <w:noProof/>
          </w:rPr>
          <w:t>7.3.2</w:t>
        </w:r>
        <w:r w:rsidR="00242F66">
          <w:rPr>
            <w:rFonts w:asciiTheme="minorHAnsi" w:eastAsiaTheme="minorEastAsia" w:hAnsiTheme="minorHAnsi" w:cstheme="minorBidi"/>
            <w:i w:val="0"/>
            <w:iCs w:val="0"/>
            <w:noProof/>
            <w:sz w:val="22"/>
          </w:rPr>
          <w:tab/>
        </w:r>
        <w:r w:rsidR="00242F66">
          <w:rPr>
            <w:rStyle w:val="Lienhypertexte"/>
            <w:rFonts w:cstheme="minorHAnsi"/>
            <w:noProof/>
          </w:rPr>
          <w:t>Descriptif</w:t>
        </w:r>
        <w:r w:rsidR="00242F66">
          <w:rPr>
            <w:noProof/>
            <w:webHidden/>
          </w:rPr>
          <w:tab/>
        </w:r>
        <w:r w:rsidR="00242F66">
          <w:rPr>
            <w:noProof/>
            <w:webHidden/>
          </w:rPr>
          <w:fldChar w:fldCharType="begin"/>
        </w:r>
        <w:r w:rsidR="00242F66">
          <w:rPr>
            <w:noProof/>
            <w:webHidden/>
          </w:rPr>
          <w:instrText xml:space="preserve"> PAGEREF _Toc188369004 \h </w:instrText>
        </w:r>
        <w:r w:rsidR="00242F66">
          <w:rPr>
            <w:noProof/>
            <w:webHidden/>
          </w:rPr>
        </w:r>
        <w:r w:rsidR="00242F66">
          <w:rPr>
            <w:noProof/>
            <w:webHidden/>
          </w:rPr>
          <w:fldChar w:fldCharType="separate"/>
        </w:r>
        <w:r w:rsidR="00242F66">
          <w:rPr>
            <w:noProof/>
            <w:webHidden/>
          </w:rPr>
          <w:t>52</w:t>
        </w:r>
        <w:r w:rsidR="00242F66">
          <w:rPr>
            <w:noProof/>
            <w:webHidden/>
          </w:rPr>
          <w:fldChar w:fldCharType="end"/>
        </w:r>
      </w:hyperlink>
    </w:p>
    <w:p w14:paraId="14F4CA89"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5" w:history="1">
        <w:r w:rsidR="00242F66">
          <w:rPr>
            <w:rStyle w:val="Lienhypertexte"/>
            <w:rFonts w:cstheme="minorHAnsi"/>
            <w:noProof/>
          </w:rPr>
          <w:t>7.3.3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_Toc188369005 \h </w:instrText>
        </w:r>
        <w:r w:rsidR="00242F66">
          <w:rPr>
            <w:noProof/>
            <w:webHidden/>
          </w:rPr>
        </w:r>
        <w:r w:rsidR="00242F66">
          <w:rPr>
            <w:noProof/>
            <w:webHidden/>
          </w:rPr>
          <w:fldChar w:fldCharType="separate"/>
        </w:r>
        <w:r w:rsidR="00242F66">
          <w:rPr>
            <w:noProof/>
            <w:webHidden/>
          </w:rPr>
          <w:t>52</w:t>
        </w:r>
        <w:r w:rsidR="00242F66">
          <w:rPr>
            <w:noProof/>
            <w:webHidden/>
          </w:rPr>
          <w:fldChar w:fldCharType="end"/>
        </w:r>
      </w:hyperlink>
    </w:p>
    <w:p w14:paraId="0E0AA63D"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06" w:history="1">
        <w:r w:rsidR="00242F66">
          <w:rPr>
            <w:rStyle w:val="Lienhypertexte"/>
            <w:noProof/>
          </w:rPr>
          <w:t>7.4</w:t>
        </w:r>
        <w:r w:rsidR="00242F66">
          <w:rPr>
            <w:rFonts w:asciiTheme="minorHAnsi" w:eastAsiaTheme="minorEastAsia" w:hAnsiTheme="minorHAnsi" w:cstheme="minorBidi"/>
            <w:smallCaps w:val="0"/>
            <w:noProof/>
            <w:sz w:val="22"/>
          </w:rPr>
          <w:tab/>
        </w:r>
        <w:r w:rsidR="00242F66">
          <w:rPr>
            <w:rStyle w:val="Lienhypertexte"/>
            <w:noProof/>
          </w:rPr>
          <w:t>Sous-prestation 5.3 d’animation de sessions de formation</w:t>
        </w:r>
        <w:r w:rsidR="00242F66">
          <w:rPr>
            <w:noProof/>
            <w:webHidden/>
          </w:rPr>
          <w:tab/>
        </w:r>
        <w:r w:rsidR="00242F66">
          <w:rPr>
            <w:noProof/>
            <w:webHidden/>
          </w:rPr>
          <w:fldChar w:fldCharType="begin"/>
        </w:r>
        <w:r w:rsidR="00242F66">
          <w:rPr>
            <w:noProof/>
            <w:webHidden/>
          </w:rPr>
          <w:instrText xml:space="preserve"> PAGEREF _Toc188369006 \h </w:instrText>
        </w:r>
        <w:r w:rsidR="00242F66">
          <w:rPr>
            <w:noProof/>
            <w:webHidden/>
          </w:rPr>
        </w:r>
        <w:r w:rsidR="00242F66">
          <w:rPr>
            <w:noProof/>
            <w:webHidden/>
          </w:rPr>
          <w:fldChar w:fldCharType="separate"/>
        </w:r>
        <w:r w:rsidR="00242F66">
          <w:rPr>
            <w:noProof/>
            <w:webHidden/>
          </w:rPr>
          <w:t>53</w:t>
        </w:r>
        <w:r w:rsidR="00242F66">
          <w:rPr>
            <w:noProof/>
            <w:webHidden/>
          </w:rPr>
          <w:fldChar w:fldCharType="end"/>
        </w:r>
      </w:hyperlink>
    </w:p>
    <w:p w14:paraId="49983C0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7" w:history="1">
        <w:r w:rsidR="00242F66">
          <w:rPr>
            <w:rStyle w:val="Lienhypertexte"/>
            <w:rFonts w:cstheme="minorHAnsi"/>
            <w:noProof/>
          </w:rPr>
          <w:t>7.4.1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_Toc188369007 \h </w:instrText>
        </w:r>
        <w:r w:rsidR="00242F66">
          <w:rPr>
            <w:noProof/>
            <w:webHidden/>
          </w:rPr>
        </w:r>
        <w:r w:rsidR="00242F66">
          <w:rPr>
            <w:noProof/>
            <w:webHidden/>
          </w:rPr>
          <w:fldChar w:fldCharType="separate"/>
        </w:r>
        <w:r w:rsidR="00242F66">
          <w:rPr>
            <w:noProof/>
            <w:webHidden/>
          </w:rPr>
          <w:t>53</w:t>
        </w:r>
        <w:r w:rsidR="00242F66">
          <w:rPr>
            <w:noProof/>
            <w:webHidden/>
          </w:rPr>
          <w:fldChar w:fldCharType="end"/>
        </w:r>
      </w:hyperlink>
    </w:p>
    <w:p w14:paraId="70442937"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8" w:history="1">
        <w:r w:rsidR="00242F66">
          <w:rPr>
            <w:rStyle w:val="Lienhypertexte"/>
            <w:rFonts w:cstheme="minorHAnsi"/>
            <w:noProof/>
          </w:rPr>
          <w:t>7.4.2</w:t>
        </w:r>
        <w:r w:rsidR="00242F66">
          <w:rPr>
            <w:rFonts w:asciiTheme="minorHAnsi" w:eastAsiaTheme="minorEastAsia" w:hAnsiTheme="minorHAnsi" w:cstheme="minorBidi"/>
            <w:i w:val="0"/>
            <w:iCs w:val="0"/>
            <w:noProof/>
            <w:sz w:val="22"/>
          </w:rPr>
          <w:tab/>
        </w:r>
        <w:r w:rsidR="00242F66">
          <w:rPr>
            <w:rStyle w:val="Lienhypertexte"/>
            <w:rFonts w:cstheme="minorHAnsi"/>
            <w:noProof/>
          </w:rPr>
          <w:t>Description</w:t>
        </w:r>
        <w:r w:rsidR="00242F66">
          <w:rPr>
            <w:noProof/>
            <w:webHidden/>
          </w:rPr>
          <w:tab/>
        </w:r>
        <w:r w:rsidR="00242F66">
          <w:rPr>
            <w:noProof/>
            <w:webHidden/>
          </w:rPr>
          <w:fldChar w:fldCharType="begin"/>
        </w:r>
        <w:r w:rsidR="00242F66">
          <w:rPr>
            <w:noProof/>
            <w:webHidden/>
          </w:rPr>
          <w:instrText xml:space="preserve"> PAGEREF _Toc188369008 \h </w:instrText>
        </w:r>
        <w:r w:rsidR="00242F66">
          <w:rPr>
            <w:noProof/>
            <w:webHidden/>
          </w:rPr>
        </w:r>
        <w:r w:rsidR="00242F66">
          <w:rPr>
            <w:noProof/>
            <w:webHidden/>
          </w:rPr>
          <w:fldChar w:fldCharType="separate"/>
        </w:r>
        <w:r w:rsidR="00242F66">
          <w:rPr>
            <w:noProof/>
            <w:webHidden/>
          </w:rPr>
          <w:t>53</w:t>
        </w:r>
        <w:r w:rsidR="00242F66">
          <w:rPr>
            <w:noProof/>
            <w:webHidden/>
          </w:rPr>
          <w:fldChar w:fldCharType="end"/>
        </w:r>
      </w:hyperlink>
    </w:p>
    <w:p w14:paraId="01EE1E2B"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09" w:history="1">
        <w:r w:rsidR="00242F66">
          <w:rPr>
            <w:rStyle w:val="Lienhypertexte"/>
            <w:rFonts w:cstheme="minorHAnsi"/>
            <w:noProof/>
          </w:rPr>
          <w:t>7.4.3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_Toc188369009 \h </w:instrText>
        </w:r>
        <w:r w:rsidR="00242F66">
          <w:rPr>
            <w:noProof/>
            <w:webHidden/>
          </w:rPr>
        </w:r>
        <w:r w:rsidR="00242F66">
          <w:rPr>
            <w:noProof/>
            <w:webHidden/>
          </w:rPr>
          <w:fldChar w:fldCharType="separate"/>
        </w:r>
        <w:r w:rsidR="00242F66">
          <w:rPr>
            <w:noProof/>
            <w:webHidden/>
          </w:rPr>
          <w:t>53</w:t>
        </w:r>
        <w:r w:rsidR="00242F66">
          <w:rPr>
            <w:noProof/>
            <w:webHidden/>
          </w:rPr>
          <w:fldChar w:fldCharType="end"/>
        </w:r>
      </w:hyperlink>
    </w:p>
    <w:p w14:paraId="2707FC6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10" w:history="1">
        <w:r w:rsidR="00242F66">
          <w:rPr>
            <w:rStyle w:val="Lienhypertexte"/>
            <w:rFonts w:cstheme="minorHAnsi"/>
            <w:noProof/>
          </w:rPr>
          <w:t>7.4.4</w:t>
        </w:r>
        <w:r w:rsidR="00242F66">
          <w:rPr>
            <w:rFonts w:asciiTheme="minorHAnsi" w:eastAsiaTheme="minorEastAsia" w:hAnsiTheme="minorHAnsi" w:cstheme="minorBidi"/>
            <w:i w:val="0"/>
            <w:iCs w:val="0"/>
            <w:noProof/>
            <w:sz w:val="22"/>
          </w:rPr>
          <w:tab/>
        </w:r>
        <w:r w:rsidR="00242F66">
          <w:rPr>
            <w:rStyle w:val="Lienhypertexte"/>
            <w:rFonts w:cstheme="minorHAnsi"/>
            <w:noProof/>
          </w:rPr>
          <w:t>Report de sessions programmées</w:t>
        </w:r>
        <w:r w:rsidR="00242F66">
          <w:rPr>
            <w:noProof/>
            <w:webHidden/>
          </w:rPr>
          <w:tab/>
        </w:r>
        <w:r w:rsidR="00242F66">
          <w:rPr>
            <w:noProof/>
            <w:webHidden/>
          </w:rPr>
          <w:fldChar w:fldCharType="begin"/>
        </w:r>
        <w:r w:rsidR="00242F66">
          <w:rPr>
            <w:noProof/>
            <w:webHidden/>
          </w:rPr>
          <w:instrText xml:space="preserve"> PAGEREF _Toc188369010 \h </w:instrText>
        </w:r>
        <w:r w:rsidR="00242F66">
          <w:rPr>
            <w:noProof/>
            <w:webHidden/>
          </w:rPr>
        </w:r>
        <w:r w:rsidR="00242F66">
          <w:rPr>
            <w:noProof/>
            <w:webHidden/>
          </w:rPr>
          <w:fldChar w:fldCharType="separate"/>
        </w:r>
        <w:r w:rsidR="00242F66">
          <w:rPr>
            <w:noProof/>
            <w:webHidden/>
          </w:rPr>
          <w:t>53</w:t>
        </w:r>
        <w:r w:rsidR="00242F66">
          <w:rPr>
            <w:noProof/>
            <w:webHidden/>
          </w:rPr>
          <w:fldChar w:fldCharType="end"/>
        </w:r>
      </w:hyperlink>
    </w:p>
    <w:p w14:paraId="786B291A"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11" w:history="1">
        <w:r w:rsidR="00242F66">
          <w:rPr>
            <w:rStyle w:val="Lienhypertexte"/>
            <w:noProof/>
          </w:rPr>
          <w:t>7.5</w:t>
        </w:r>
        <w:r w:rsidR="00242F66">
          <w:rPr>
            <w:rFonts w:asciiTheme="minorHAnsi" w:eastAsiaTheme="minorEastAsia" w:hAnsiTheme="minorHAnsi" w:cstheme="minorBidi"/>
            <w:smallCaps w:val="0"/>
            <w:noProof/>
            <w:sz w:val="22"/>
          </w:rPr>
          <w:tab/>
        </w:r>
        <w:r w:rsidR="00242F66">
          <w:rPr>
            <w:rStyle w:val="Lienhypertexte"/>
            <w:noProof/>
          </w:rPr>
          <w:t>Sous-prestation 5.4 de conception de foires aux questions</w:t>
        </w:r>
        <w:r w:rsidR="00242F66">
          <w:rPr>
            <w:noProof/>
            <w:webHidden/>
          </w:rPr>
          <w:tab/>
        </w:r>
        <w:r w:rsidR="00242F66">
          <w:rPr>
            <w:noProof/>
            <w:webHidden/>
          </w:rPr>
          <w:fldChar w:fldCharType="begin"/>
        </w:r>
        <w:r w:rsidR="00242F66">
          <w:rPr>
            <w:noProof/>
            <w:webHidden/>
          </w:rPr>
          <w:instrText xml:space="preserve"> PAGEREF _Toc188369011 \h </w:instrText>
        </w:r>
        <w:r w:rsidR="00242F66">
          <w:rPr>
            <w:noProof/>
            <w:webHidden/>
          </w:rPr>
        </w:r>
        <w:r w:rsidR="00242F66">
          <w:rPr>
            <w:noProof/>
            <w:webHidden/>
          </w:rPr>
          <w:fldChar w:fldCharType="separate"/>
        </w:r>
        <w:r w:rsidR="00242F66">
          <w:rPr>
            <w:noProof/>
            <w:webHidden/>
          </w:rPr>
          <w:t>54</w:t>
        </w:r>
        <w:r w:rsidR="00242F66">
          <w:rPr>
            <w:noProof/>
            <w:webHidden/>
          </w:rPr>
          <w:fldChar w:fldCharType="end"/>
        </w:r>
      </w:hyperlink>
    </w:p>
    <w:p w14:paraId="4214BCF0"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12" w:history="1">
        <w:r w:rsidR="00242F66">
          <w:rPr>
            <w:rStyle w:val="Lienhypertexte"/>
            <w:rFonts w:cstheme="minorHAnsi"/>
            <w:noProof/>
          </w:rPr>
          <w:t>7.5.1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_Toc188369012 \h </w:instrText>
        </w:r>
        <w:r w:rsidR="00242F66">
          <w:rPr>
            <w:noProof/>
            <w:webHidden/>
          </w:rPr>
        </w:r>
        <w:r w:rsidR="00242F66">
          <w:rPr>
            <w:noProof/>
            <w:webHidden/>
          </w:rPr>
          <w:fldChar w:fldCharType="separate"/>
        </w:r>
        <w:r w:rsidR="00242F66">
          <w:rPr>
            <w:noProof/>
            <w:webHidden/>
          </w:rPr>
          <w:t>54</w:t>
        </w:r>
        <w:r w:rsidR="00242F66">
          <w:rPr>
            <w:noProof/>
            <w:webHidden/>
          </w:rPr>
          <w:fldChar w:fldCharType="end"/>
        </w:r>
      </w:hyperlink>
    </w:p>
    <w:p w14:paraId="30A10BA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13" w:history="1">
        <w:r w:rsidR="00242F66">
          <w:rPr>
            <w:rStyle w:val="Lienhypertexte"/>
            <w:rFonts w:cstheme="minorHAnsi"/>
            <w:noProof/>
          </w:rPr>
          <w:t>7.5.2</w:t>
        </w:r>
        <w:r w:rsidR="00242F66">
          <w:rPr>
            <w:rFonts w:asciiTheme="minorHAnsi" w:eastAsiaTheme="minorEastAsia" w:hAnsiTheme="minorHAnsi" w:cstheme="minorBidi"/>
            <w:i w:val="0"/>
            <w:iCs w:val="0"/>
            <w:noProof/>
            <w:sz w:val="22"/>
          </w:rPr>
          <w:tab/>
        </w:r>
        <w:r w:rsidR="00242F66">
          <w:rPr>
            <w:rStyle w:val="Lienhypertexte"/>
            <w:rFonts w:cstheme="minorHAnsi"/>
            <w:noProof/>
          </w:rPr>
          <w:t>Description</w:t>
        </w:r>
        <w:r w:rsidR="00242F66">
          <w:rPr>
            <w:noProof/>
            <w:webHidden/>
          </w:rPr>
          <w:tab/>
        </w:r>
        <w:r w:rsidR="00242F66">
          <w:rPr>
            <w:noProof/>
            <w:webHidden/>
          </w:rPr>
          <w:fldChar w:fldCharType="begin"/>
        </w:r>
        <w:r w:rsidR="00242F66">
          <w:rPr>
            <w:noProof/>
            <w:webHidden/>
          </w:rPr>
          <w:instrText xml:space="preserve"> PAGEREF _Toc188369013 \h </w:instrText>
        </w:r>
        <w:r w:rsidR="00242F66">
          <w:rPr>
            <w:noProof/>
            <w:webHidden/>
          </w:rPr>
        </w:r>
        <w:r w:rsidR="00242F66">
          <w:rPr>
            <w:noProof/>
            <w:webHidden/>
          </w:rPr>
          <w:fldChar w:fldCharType="separate"/>
        </w:r>
        <w:r w:rsidR="00242F66">
          <w:rPr>
            <w:noProof/>
            <w:webHidden/>
          </w:rPr>
          <w:t>54</w:t>
        </w:r>
        <w:r w:rsidR="00242F66">
          <w:rPr>
            <w:noProof/>
            <w:webHidden/>
          </w:rPr>
          <w:fldChar w:fldCharType="end"/>
        </w:r>
      </w:hyperlink>
    </w:p>
    <w:p w14:paraId="2D488538"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14" w:history="1">
        <w:r w:rsidR="00242F66">
          <w:rPr>
            <w:rStyle w:val="Lienhypertexte"/>
            <w:rFonts w:cstheme="minorHAnsi"/>
            <w:noProof/>
          </w:rPr>
          <w:t>7.5.3</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_Toc188369014 \h </w:instrText>
        </w:r>
        <w:r w:rsidR="00242F66">
          <w:rPr>
            <w:noProof/>
            <w:webHidden/>
          </w:rPr>
        </w:r>
        <w:r w:rsidR="00242F66">
          <w:rPr>
            <w:noProof/>
            <w:webHidden/>
          </w:rPr>
          <w:fldChar w:fldCharType="separate"/>
        </w:r>
        <w:r w:rsidR="00242F66">
          <w:rPr>
            <w:noProof/>
            <w:webHidden/>
          </w:rPr>
          <w:t>54</w:t>
        </w:r>
        <w:r w:rsidR="00242F66">
          <w:rPr>
            <w:noProof/>
            <w:webHidden/>
          </w:rPr>
          <w:fldChar w:fldCharType="end"/>
        </w:r>
      </w:hyperlink>
    </w:p>
    <w:p w14:paraId="522B8BBC"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15" w:history="1">
        <w:r w:rsidR="00242F66">
          <w:rPr>
            <w:rStyle w:val="Lienhypertexte"/>
            <w:rFonts w:cstheme="minorHAnsi"/>
            <w:noProof/>
          </w:rPr>
          <w:t>8</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6 : Assistance sur site de  l’autorité organisatrice pour les cérémonies</w:t>
        </w:r>
        <w:r w:rsidR="00242F66">
          <w:rPr>
            <w:noProof/>
            <w:webHidden/>
          </w:rPr>
          <w:tab/>
        </w:r>
        <w:r w:rsidR="00242F66">
          <w:rPr>
            <w:noProof/>
            <w:webHidden/>
          </w:rPr>
          <w:fldChar w:fldCharType="begin"/>
        </w:r>
        <w:r w:rsidR="00242F66">
          <w:rPr>
            <w:noProof/>
            <w:webHidden/>
          </w:rPr>
          <w:instrText xml:space="preserve"> PAGEREF _Toc188369015 \h </w:instrText>
        </w:r>
        <w:r w:rsidR="00242F66">
          <w:rPr>
            <w:noProof/>
            <w:webHidden/>
          </w:rPr>
        </w:r>
        <w:r w:rsidR="00242F66">
          <w:rPr>
            <w:noProof/>
            <w:webHidden/>
          </w:rPr>
          <w:fldChar w:fldCharType="separate"/>
        </w:r>
        <w:r w:rsidR="00242F66">
          <w:rPr>
            <w:noProof/>
            <w:webHidden/>
          </w:rPr>
          <w:t>55</w:t>
        </w:r>
        <w:r w:rsidR="00242F66">
          <w:rPr>
            <w:noProof/>
            <w:webHidden/>
          </w:rPr>
          <w:fldChar w:fldCharType="end"/>
        </w:r>
      </w:hyperlink>
    </w:p>
    <w:p w14:paraId="6B9C95B1"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16" w:history="1">
        <w:r w:rsidR="00242F66">
          <w:rPr>
            <w:rStyle w:val="Lienhypertexte"/>
            <w:noProof/>
          </w:rPr>
          <w:t>8.1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_Toc188369016 \h </w:instrText>
        </w:r>
        <w:r w:rsidR="00242F66">
          <w:rPr>
            <w:noProof/>
            <w:webHidden/>
          </w:rPr>
        </w:r>
        <w:r w:rsidR="00242F66">
          <w:rPr>
            <w:noProof/>
            <w:webHidden/>
          </w:rPr>
          <w:fldChar w:fldCharType="separate"/>
        </w:r>
        <w:r w:rsidR="00242F66">
          <w:rPr>
            <w:noProof/>
            <w:webHidden/>
          </w:rPr>
          <w:t>55</w:t>
        </w:r>
        <w:r w:rsidR="00242F66">
          <w:rPr>
            <w:noProof/>
            <w:webHidden/>
          </w:rPr>
          <w:fldChar w:fldCharType="end"/>
        </w:r>
      </w:hyperlink>
    </w:p>
    <w:p w14:paraId="7127A4CE"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17" w:history="1">
        <w:r w:rsidR="00242F66">
          <w:rPr>
            <w:rStyle w:val="Lienhypertexte"/>
            <w:noProof/>
          </w:rPr>
          <w:t>8.2</w:t>
        </w:r>
        <w:r w:rsidR="00242F66">
          <w:rPr>
            <w:rFonts w:asciiTheme="minorHAnsi" w:eastAsiaTheme="minorEastAsia" w:hAnsiTheme="minorHAnsi" w:cstheme="minorBidi"/>
            <w:smallCaps w:val="0"/>
            <w:noProof/>
            <w:sz w:val="22"/>
          </w:rPr>
          <w:tab/>
        </w:r>
        <w:r w:rsidR="00242F66">
          <w:rPr>
            <w:rStyle w:val="Lienhypertexte"/>
            <w:noProof/>
          </w:rPr>
          <w:t>Sous-prestation 6.1 d’assistance sur site pour la ou les cérémonies de création et d’attribution des clés</w:t>
        </w:r>
        <w:r w:rsidR="00242F66">
          <w:rPr>
            <w:noProof/>
            <w:webHidden/>
          </w:rPr>
          <w:tab/>
        </w:r>
        <w:r w:rsidR="00242F66">
          <w:rPr>
            <w:noProof/>
            <w:webHidden/>
          </w:rPr>
          <w:fldChar w:fldCharType="begin"/>
        </w:r>
        <w:r w:rsidR="00242F66">
          <w:rPr>
            <w:noProof/>
            <w:webHidden/>
          </w:rPr>
          <w:instrText xml:space="preserve"> PAGEREF _Toc188369017 \h </w:instrText>
        </w:r>
        <w:r w:rsidR="00242F66">
          <w:rPr>
            <w:noProof/>
            <w:webHidden/>
          </w:rPr>
        </w:r>
        <w:r w:rsidR="00242F66">
          <w:rPr>
            <w:noProof/>
            <w:webHidden/>
          </w:rPr>
          <w:fldChar w:fldCharType="separate"/>
        </w:r>
        <w:r w:rsidR="00242F66">
          <w:rPr>
            <w:noProof/>
            <w:webHidden/>
          </w:rPr>
          <w:t>55</w:t>
        </w:r>
        <w:r w:rsidR="00242F66">
          <w:rPr>
            <w:noProof/>
            <w:webHidden/>
          </w:rPr>
          <w:fldChar w:fldCharType="end"/>
        </w:r>
      </w:hyperlink>
    </w:p>
    <w:p w14:paraId="18EA564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18" w:history="1">
        <w:r w:rsidR="00242F66">
          <w:rPr>
            <w:rStyle w:val="Lienhypertexte"/>
            <w:rFonts w:cstheme="minorHAnsi"/>
            <w:noProof/>
          </w:rPr>
          <w:t>8.2.1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_Toc188369018 \h </w:instrText>
        </w:r>
        <w:r w:rsidR="00242F66">
          <w:rPr>
            <w:noProof/>
            <w:webHidden/>
          </w:rPr>
        </w:r>
        <w:r w:rsidR="00242F66">
          <w:rPr>
            <w:noProof/>
            <w:webHidden/>
          </w:rPr>
          <w:fldChar w:fldCharType="separate"/>
        </w:r>
        <w:r w:rsidR="00242F66">
          <w:rPr>
            <w:noProof/>
            <w:webHidden/>
          </w:rPr>
          <w:t>55</w:t>
        </w:r>
        <w:r w:rsidR="00242F66">
          <w:rPr>
            <w:noProof/>
            <w:webHidden/>
          </w:rPr>
          <w:fldChar w:fldCharType="end"/>
        </w:r>
      </w:hyperlink>
    </w:p>
    <w:p w14:paraId="70FC4A0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19" w:history="1">
        <w:r w:rsidR="00242F66">
          <w:rPr>
            <w:rStyle w:val="Lienhypertexte"/>
            <w:rFonts w:cstheme="minorHAnsi"/>
            <w:noProof/>
          </w:rPr>
          <w:t>8.2.2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_Toc188369019 \h </w:instrText>
        </w:r>
        <w:r w:rsidR="00242F66">
          <w:rPr>
            <w:noProof/>
            <w:webHidden/>
          </w:rPr>
        </w:r>
        <w:r w:rsidR="00242F66">
          <w:rPr>
            <w:noProof/>
            <w:webHidden/>
          </w:rPr>
          <w:fldChar w:fldCharType="separate"/>
        </w:r>
        <w:r w:rsidR="00242F66">
          <w:rPr>
            <w:noProof/>
            <w:webHidden/>
          </w:rPr>
          <w:t>55</w:t>
        </w:r>
        <w:r w:rsidR="00242F66">
          <w:rPr>
            <w:noProof/>
            <w:webHidden/>
          </w:rPr>
          <w:fldChar w:fldCharType="end"/>
        </w:r>
      </w:hyperlink>
    </w:p>
    <w:p w14:paraId="19B14B96"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20" w:history="1">
        <w:r w:rsidR="00242F66">
          <w:rPr>
            <w:rStyle w:val="Lienhypertexte"/>
            <w:noProof/>
          </w:rPr>
          <w:t>8.3</w:t>
        </w:r>
        <w:r w:rsidR="00242F66">
          <w:rPr>
            <w:rFonts w:asciiTheme="minorHAnsi" w:eastAsiaTheme="minorEastAsia" w:hAnsiTheme="minorHAnsi" w:cstheme="minorBidi"/>
            <w:smallCaps w:val="0"/>
            <w:noProof/>
            <w:sz w:val="22"/>
          </w:rPr>
          <w:tab/>
        </w:r>
        <w:r w:rsidR="00242F66">
          <w:rPr>
            <w:rStyle w:val="Lienhypertexte"/>
            <w:noProof/>
          </w:rPr>
          <w:t>Sous-prestation 6.2 d’assistance sur site pour la ou les cérémonies de scellement</w:t>
        </w:r>
        <w:r w:rsidR="00242F66">
          <w:rPr>
            <w:noProof/>
            <w:webHidden/>
          </w:rPr>
          <w:tab/>
        </w:r>
        <w:r w:rsidR="00242F66">
          <w:rPr>
            <w:noProof/>
            <w:webHidden/>
          </w:rPr>
          <w:fldChar w:fldCharType="begin"/>
        </w:r>
        <w:r w:rsidR="00242F66">
          <w:rPr>
            <w:noProof/>
            <w:webHidden/>
          </w:rPr>
          <w:instrText xml:space="preserve"> PAGEREF _Toc188369020 \h </w:instrText>
        </w:r>
        <w:r w:rsidR="00242F66">
          <w:rPr>
            <w:noProof/>
            <w:webHidden/>
          </w:rPr>
        </w:r>
        <w:r w:rsidR="00242F66">
          <w:rPr>
            <w:noProof/>
            <w:webHidden/>
          </w:rPr>
          <w:fldChar w:fldCharType="separate"/>
        </w:r>
        <w:r w:rsidR="00242F66">
          <w:rPr>
            <w:noProof/>
            <w:webHidden/>
          </w:rPr>
          <w:t>56</w:t>
        </w:r>
        <w:r w:rsidR="00242F66">
          <w:rPr>
            <w:noProof/>
            <w:webHidden/>
          </w:rPr>
          <w:fldChar w:fldCharType="end"/>
        </w:r>
      </w:hyperlink>
    </w:p>
    <w:p w14:paraId="41AD66F9"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21" w:history="1">
        <w:r w:rsidR="00242F66">
          <w:rPr>
            <w:rStyle w:val="Lienhypertexte"/>
            <w:rFonts w:cstheme="minorHAnsi"/>
            <w:noProof/>
          </w:rPr>
          <w:t>8.3.1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_Toc188369021 \h </w:instrText>
        </w:r>
        <w:r w:rsidR="00242F66">
          <w:rPr>
            <w:noProof/>
            <w:webHidden/>
          </w:rPr>
        </w:r>
        <w:r w:rsidR="00242F66">
          <w:rPr>
            <w:noProof/>
            <w:webHidden/>
          </w:rPr>
          <w:fldChar w:fldCharType="separate"/>
        </w:r>
        <w:r w:rsidR="00242F66">
          <w:rPr>
            <w:noProof/>
            <w:webHidden/>
          </w:rPr>
          <w:t>56</w:t>
        </w:r>
        <w:r w:rsidR="00242F66">
          <w:rPr>
            <w:noProof/>
            <w:webHidden/>
          </w:rPr>
          <w:fldChar w:fldCharType="end"/>
        </w:r>
      </w:hyperlink>
    </w:p>
    <w:p w14:paraId="3454421D"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22" w:history="1">
        <w:r w:rsidR="00242F66">
          <w:rPr>
            <w:rStyle w:val="Lienhypertexte"/>
            <w:rFonts w:cstheme="minorHAnsi"/>
            <w:noProof/>
          </w:rPr>
          <w:t>8.3.2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_Toc188369022 \h </w:instrText>
        </w:r>
        <w:r w:rsidR="00242F66">
          <w:rPr>
            <w:noProof/>
            <w:webHidden/>
          </w:rPr>
        </w:r>
        <w:r w:rsidR="00242F66">
          <w:rPr>
            <w:noProof/>
            <w:webHidden/>
          </w:rPr>
          <w:fldChar w:fldCharType="separate"/>
        </w:r>
        <w:r w:rsidR="00242F66">
          <w:rPr>
            <w:noProof/>
            <w:webHidden/>
          </w:rPr>
          <w:t>56</w:t>
        </w:r>
        <w:r w:rsidR="00242F66">
          <w:rPr>
            <w:noProof/>
            <w:webHidden/>
          </w:rPr>
          <w:fldChar w:fldCharType="end"/>
        </w:r>
      </w:hyperlink>
    </w:p>
    <w:p w14:paraId="1F791C58"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23" w:history="1">
        <w:r w:rsidR="00242F66">
          <w:rPr>
            <w:rStyle w:val="Lienhypertexte"/>
            <w:noProof/>
          </w:rPr>
          <w:t>8.4</w:t>
        </w:r>
        <w:r w:rsidR="00242F66">
          <w:rPr>
            <w:rFonts w:asciiTheme="minorHAnsi" w:eastAsiaTheme="minorEastAsia" w:hAnsiTheme="minorHAnsi" w:cstheme="minorBidi"/>
            <w:smallCaps w:val="0"/>
            <w:noProof/>
            <w:sz w:val="22"/>
          </w:rPr>
          <w:tab/>
        </w:r>
        <w:r w:rsidR="00242F66">
          <w:rPr>
            <w:rStyle w:val="Lienhypertexte"/>
            <w:noProof/>
          </w:rPr>
          <w:t>Sous-prestation 6.3 d’assistance sur site pour la ou les cérémonies de dépouillement</w:t>
        </w:r>
        <w:r w:rsidR="00242F66">
          <w:rPr>
            <w:noProof/>
            <w:webHidden/>
          </w:rPr>
          <w:tab/>
        </w:r>
        <w:r w:rsidR="00242F66">
          <w:rPr>
            <w:noProof/>
            <w:webHidden/>
          </w:rPr>
          <w:fldChar w:fldCharType="begin"/>
        </w:r>
        <w:r w:rsidR="00242F66">
          <w:rPr>
            <w:noProof/>
            <w:webHidden/>
          </w:rPr>
          <w:instrText xml:space="preserve"> PAGEREF _Toc188369023 \h </w:instrText>
        </w:r>
        <w:r w:rsidR="00242F66">
          <w:rPr>
            <w:noProof/>
            <w:webHidden/>
          </w:rPr>
        </w:r>
        <w:r w:rsidR="00242F66">
          <w:rPr>
            <w:noProof/>
            <w:webHidden/>
          </w:rPr>
          <w:fldChar w:fldCharType="separate"/>
        </w:r>
        <w:r w:rsidR="00242F66">
          <w:rPr>
            <w:noProof/>
            <w:webHidden/>
          </w:rPr>
          <w:t>56</w:t>
        </w:r>
        <w:r w:rsidR="00242F66">
          <w:rPr>
            <w:noProof/>
            <w:webHidden/>
          </w:rPr>
          <w:fldChar w:fldCharType="end"/>
        </w:r>
      </w:hyperlink>
    </w:p>
    <w:p w14:paraId="04410C3A"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24" w:history="1">
        <w:r w:rsidR="00242F66">
          <w:rPr>
            <w:rStyle w:val="Lienhypertexte"/>
            <w:rFonts w:cstheme="minorHAnsi"/>
            <w:noProof/>
          </w:rPr>
          <w:t>8.4.1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_Toc188369024 \h </w:instrText>
        </w:r>
        <w:r w:rsidR="00242F66">
          <w:rPr>
            <w:noProof/>
            <w:webHidden/>
          </w:rPr>
        </w:r>
        <w:r w:rsidR="00242F66">
          <w:rPr>
            <w:noProof/>
            <w:webHidden/>
          </w:rPr>
          <w:fldChar w:fldCharType="separate"/>
        </w:r>
        <w:r w:rsidR="00242F66">
          <w:rPr>
            <w:noProof/>
            <w:webHidden/>
          </w:rPr>
          <w:t>56</w:t>
        </w:r>
        <w:r w:rsidR="00242F66">
          <w:rPr>
            <w:noProof/>
            <w:webHidden/>
          </w:rPr>
          <w:fldChar w:fldCharType="end"/>
        </w:r>
      </w:hyperlink>
    </w:p>
    <w:p w14:paraId="4E7EBFA5"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25" w:history="1">
        <w:r w:rsidR="00242F66">
          <w:rPr>
            <w:rStyle w:val="Lienhypertexte"/>
            <w:rFonts w:cstheme="minorHAnsi"/>
            <w:noProof/>
          </w:rPr>
          <w:t>8.4.2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_Toc188369025 \h </w:instrText>
        </w:r>
        <w:r w:rsidR="00242F66">
          <w:rPr>
            <w:noProof/>
            <w:webHidden/>
          </w:rPr>
        </w:r>
        <w:r w:rsidR="00242F66">
          <w:rPr>
            <w:noProof/>
            <w:webHidden/>
          </w:rPr>
          <w:fldChar w:fldCharType="separate"/>
        </w:r>
        <w:r w:rsidR="00242F66">
          <w:rPr>
            <w:noProof/>
            <w:webHidden/>
          </w:rPr>
          <w:t>57</w:t>
        </w:r>
        <w:r w:rsidR="00242F66">
          <w:rPr>
            <w:noProof/>
            <w:webHidden/>
          </w:rPr>
          <w:fldChar w:fldCharType="end"/>
        </w:r>
      </w:hyperlink>
    </w:p>
    <w:p w14:paraId="6F8B0E15"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26" w:history="1">
        <w:r w:rsidR="00242F66">
          <w:rPr>
            <w:rStyle w:val="Lienhypertexte"/>
            <w:rFonts w:cstheme="minorHAnsi"/>
            <w:noProof/>
          </w:rPr>
          <w:t>9</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7 : Assistance aux utilisateurs de la solution de vote électronique</w:t>
        </w:r>
        <w:r w:rsidR="00242F66">
          <w:rPr>
            <w:noProof/>
            <w:webHidden/>
          </w:rPr>
          <w:tab/>
        </w:r>
        <w:r w:rsidR="00242F66">
          <w:rPr>
            <w:noProof/>
            <w:webHidden/>
          </w:rPr>
          <w:fldChar w:fldCharType="begin"/>
        </w:r>
        <w:r w:rsidR="00242F66">
          <w:rPr>
            <w:noProof/>
            <w:webHidden/>
          </w:rPr>
          <w:instrText xml:space="preserve"> PAGEREF _Toc188369026 \h </w:instrText>
        </w:r>
        <w:r w:rsidR="00242F66">
          <w:rPr>
            <w:noProof/>
            <w:webHidden/>
          </w:rPr>
        </w:r>
        <w:r w:rsidR="00242F66">
          <w:rPr>
            <w:noProof/>
            <w:webHidden/>
          </w:rPr>
          <w:fldChar w:fldCharType="separate"/>
        </w:r>
        <w:r w:rsidR="00242F66">
          <w:rPr>
            <w:noProof/>
            <w:webHidden/>
          </w:rPr>
          <w:t>58</w:t>
        </w:r>
        <w:r w:rsidR="00242F66">
          <w:rPr>
            <w:noProof/>
            <w:webHidden/>
          </w:rPr>
          <w:fldChar w:fldCharType="end"/>
        </w:r>
      </w:hyperlink>
    </w:p>
    <w:p w14:paraId="44A8201C"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27" w:history="1">
        <w:r w:rsidR="00242F66">
          <w:rPr>
            <w:rStyle w:val="Lienhypertexte"/>
            <w:noProof/>
          </w:rPr>
          <w:t>9.1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_Toc188369027 \h </w:instrText>
        </w:r>
        <w:r w:rsidR="00242F66">
          <w:rPr>
            <w:noProof/>
            <w:webHidden/>
          </w:rPr>
        </w:r>
        <w:r w:rsidR="00242F66">
          <w:rPr>
            <w:noProof/>
            <w:webHidden/>
          </w:rPr>
          <w:fldChar w:fldCharType="separate"/>
        </w:r>
        <w:r w:rsidR="00242F66">
          <w:rPr>
            <w:noProof/>
            <w:webHidden/>
          </w:rPr>
          <w:t>58</w:t>
        </w:r>
        <w:r w:rsidR="00242F66">
          <w:rPr>
            <w:noProof/>
            <w:webHidden/>
          </w:rPr>
          <w:fldChar w:fldCharType="end"/>
        </w:r>
      </w:hyperlink>
    </w:p>
    <w:p w14:paraId="00E49BFB"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28" w:history="1">
        <w:r w:rsidR="00242F66">
          <w:rPr>
            <w:rStyle w:val="Lienhypertexte"/>
            <w:noProof/>
          </w:rPr>
          <w:t>9.2</w:t>
        </w:r>
        <w:r w:rsidR="00242F66">
          <w:rPr>
            <w:rFonts w:asciiTheme="minorHAnsi" w:eastAsiaTheme="minorEastAsia" w:hAnsiTheme="minorHAnsi" w:cstheme="minorBidi"/>
            <w:smallCaps w:val="0"/>
            <w:noProof/>
            <w:sz w:val="22"/>
          </w:rPr>
          <w:tab/>
        </w:r>
        <w:r w:rsidR="00242F66">
          <w:rPr>
            <w:rStyle w:val="Lienhypertexte"/>
            <w:noProof/>
          </w:rPr>
          <w:t>Description</w:t>
        </w:r>
        <w:r w:rsidR="00242F66">
          <w:rPr>
            <w:noProof/>
            <w:webHidden/>
          </w:rPr>
          <w:tab/>
        </w:r>
        <w:r w:rsidR="00242F66">
          <w:rPr>
            <w:noProof/>
            <w:webHidden/>
          </w:rPr>
          <w:fldChar w:fldCharType="begin"/>
        </w:r>
        <w:r w:rsidR="00242F66">
          <w:rPr>
            <w:noProof/>
            <w:webHidden/>
          </w:rPr>
          <w:instrText xml:space="preserve"> PAGEREF _Toc188369028 \h </w:instrText>
        </w:r>
        <w:r w:rsidR="00242F66">
          <w:rPr>
            <w:noProof/>
            <w:webHidden/>
          </w:rPr>
        </w:r>
        <w:r w:rsidR="00242F66">
          <w:rPr>
            <w:noProof/>
            <w:webHidden/>
          </w:rPr>
          <w:fldChar w:fldCharType="separate"/>
        </w:r>
        <w:r w:rsidR="00242F66">
          <w:rPr>
            <w:noProof/>
            <w:webHidden/>
          </w:rPr>
          <w:t>58</w:t>
        </w:r>
        <w:r w:rsidR="00242F66">
          <w:rPr>
            <w:noProof/>
            <w:webHidden/>
          </w:rPr>
          <w:fldChar w:fldCharType="end"/>
        </w:r>
      </w:hyperlink>
    </w:p>
    <w:p w14:paraId="5D409C70"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29" w:history="1">
        <w:r w:rsidR="00242F66">
          <w:rPr>
            <w:rStyle w:val="Lienhypertexte"/>
            <w:rFonts w:cstheme="minorHAnsi"/>
            <w:noProof/>
          </w:rPr>
          <w:t>9.2.1</w:t>
        </w:r>
        <w:r w:rsidR="00242F66">
          <w:rPr>
            <w:rFonts w:asciiTheme="minorHAnsi" w:eastAsiaTheme="minorEastAsia" w:hAnsiTheme="minorHAnsi" w:cstheme="minorBidi"/>
            <w:i w:val="0"/>
            <w:iCs w:val="0"/>
            <w:noProof/>
            <w:sz w:val="22"/>
          </w:rPr>
          <w:tab/>
        </w:r>
        <w:r w:rsidR="00242F66">
          <w:rPr>
            <w:rStyle w:val="Lienhypertexte"/>
            <w:rFonts w:cstheme="minorHAnsi"/>
            <w:noProof/>
          </w:rPr>
          <w:t>Cellule de support de niveau 2 du titulaire</w:t>
        </w:r>
        <w:r w:rsidR="00242F66">
          <w:rPr>
            <w:noProof/>
            <w:webHidden/>
          </w:rPr>
          <w:tab/>
        </w:r>
        <w:r w:rsidR="00242F66">
          <w:rPr>
            <w:noProof/>
            <w:webHidden/>
          </w:rPr>
          <w:fldChar w:fldCharType="begin"/>
        </w:r>
        <w:r w:rsidR="00242F66">
          <w:rPr>
            <w:noProof/>
            <w:webHidden/>
          </w:rPr>
          <w:instrText xml:space="preserve"> PAGEREF _Toc188369029 \h </w:instrText>
        </w:r>
        <w:r w:rsidR="00242F66">
          <w:rPr>
            <w:noProof/>
            <w:webHidden/>
          </w:rPr>
        </w:r>
        <w:r w:rsidR="00242F66">
          <w:rPr>
            <w:noProof/>
            <w:webHidden/>
          </w:rPr>
          <w:fldChar w:fldCharType="separate"/>
        </w:r>
        <w:r w:rsidR="00242F66">
          <w:rPr>
            <w:noProof/>
            <w:webHidden/>
          </w:rPr>
          <w:t>58</w:t>
        </w:r>
        <w:r w:rsidR="00242F66">
          <w:rPr>
            <w:noProof/>
            <w:webHidden/>
          </w:rPr>
          <w:fldChar w:fldCharType="end"/>
        </w:r>
      </w:hyperlink>
    </w:p>
    <w:p w14:paraId="12BE4DA2"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30" w:history="1">
        <w:r w:rsidR="00242F66">
          <w:rPr>
            <w:rStyle w:val="Lienhypertexte"/>
            <w:rFonts w:cstheme="minorHAnsi"/>
            <w:noProof/>
          </w:rPr>
          <w:t>9.2.2</w:t>
        </w:r>
        <w:r w:rsidR="00242F66">
          <w:rPr>
            <w:rFonts w:asciiTheme="minorHAnsi" w:eastAsiaTheme="minorEastAsia" w:hAnsiTheme="minorHAnsi" w:cstheme="minorBidi"/>
            <w:i w:val="0"/>
            <w:iCs w:val="0"/>
            <w:noProof/>
            <w:sz w:val="22"/>
          </w:rPr>
          <w:tab/>
        </w:r>
        <w:r w:rsidR="00242F66">
          <w:rPr>
            <w:rStyle w:val="Lienhypertexte"/>
            <w:rFonts w:cstheme="minorHAnsi"/>
            <w:noProof/>
          </w:rPr>
          <w:t>Cellule de support de niveau 3 du titulaire</w:t>
        </w:r>
        <w:r w:rsidR="00242F66">
          <w:rPr>
            <w:noProof/>
            <w:webHidden/>
          </w:rPr>
          <w:tab/>
        </w:r>
        <w:r w:rsidR="00242F66">
          <w:rPr>
            <w:noProof/>
            <w:webHidden/>
          </w:rPr>
          <w:fldChar w:fldCharType="begin"/>
        </w:r>
        <w:r w:rsidR="00242F66">
          <w:rPr>
            <w:noProof/>
            <w:webHidden/>
          </w:rPr>
          <w:instrText xml:space="preserve"> PAGEREF _Toc188369030 \h </w:instrText>
        </w:r>
        <w:r w:rsidR="00242F66">
          <w:rPr>
            <w:noProof/>
            <w:webHidden/>
          </w:rPr>
        </w:r>
        <w:r w:rsidR="00242F66">
          <w:rPr>
            <w:noProof/>
            <w:webHidden/>
          </w:rPr>
          <w:fldChar w:fldCharType="separate"/>
        </w:r>
        <w:r w:rsidR="00242F66">
          <w:rPr>
            <w:noProof/>
            <w:webHidden/>
          </w:rPr>
          <w:t>60</w:t>
        </w:r>
        <w:r w:rsidR="00242F66">
          <w:rPr>
            <w:noProof/>
            <w:webHidden/>
          </w:rPr>
          <w:fldChar w:fldCharType="end"/>
        </w:r>
      </w:hyperlink>
    </w:p>
    <w:p w14:paraId="29B4EFBC" w14:textId="77777777" w:rsidR="005D04FC" w:rsidRDefault="0027592B">
      <w:pPr>
        <w:pStyle w:val="TM3"/>
        <w:tabs>
          <w:tab w:val="left" w:pos="1200"/>
          <w:tab w:val="right" w:leader="dot" w:pos="9628"/>
        </w:tabs>
        <w:rPr>
          <w:rFonts w:asciiTheme="minorHAnsi" w:eastAsiaTheme="minorEastAsia" w:hAnsiTheme="minorHAnsi" w:cstheme="minorBidi"/>
          <w:i w:val="0"/>
          <w:iCs w:val="0"/>
          <w:noProof/>
          <w:sz w:val="22"/>
        </w:rPr>
      </w:pPr>
      <w:hyperlink w:anchor="_Toc188369031" w:history="1">
        <w:r w:rsidR="00242F66">
          <w:rPr>
            <w:rStyle w:val="Lienhypertexte"/>
            <w:rFonts w:cstheme="minorHAnsi"/>
            <w:noProof/>
          </w:rPr>
          <w:t>9.2.3</w:t>
        </w:r>
        <w:r w:rsidR="00242F66">
          <w:rPr>
            <w:rFonts w:asciiTheme="minorHAnsi" w:eastAsiaTheme="minorEastAsia" w:hAnsiTheme="minorHAnsi" w:cstheme="minorBidi"/>
            <w:i w:val="0"/>
            <w:iCs w:val="0"/>
            <w:noProof/>
            <w:sz w:val="22"/>
          </w:rPr>
          <w:tab/>
        </w:r>
        <w:r w:rsidR="00242F66">
          <w:rPr>
            <w:rStyle w:val="Lienhypertexte"/>
            <w:rFonts w:cstheme="minorHAnsi"/>
            <w:noProof/>
          </w:rPr>
          <w:t>Modalités d'exécution</w:t>
        </w:r>
        <w:r w:rsidR="00242F66">
          <w:rPr>
            <w:noProof/>
            <w:webHidden/>
          </w:rPr>
          <w:tab/>
        </w:r>
        <w:r w:rsidR="00242F66">
          <w:rPr>
            <w:noProof/>
            <w:webHidden/>
          </w:rPr>
          <w:fldChar w:fldCharType="begin"/>
        </w:r>
        <w:r w:rsidR="00242F66">
          <w:rPr>
            <w:noProof/>
            <w:webHidden/>
          </w:rPr>
          <w:instrText xml:space="preserve"> PAGEREF _Toc188369031 \h </w:instrText>
        </w:r>
        <w:r w:rsidR="00242F66">
          <w:rPr>
            <w:noProof/>
            <w:webHidden/>
          </w:rPr>
        </w:r>
        <w:r w:rsidR="00242F66">
          <w:rPr>
            <w:noProof/>
            <w:webHidden/>
          </w:rPr>
          <w:fldChar w:fldCharType="separate"/>
        </w:r>
        <w:r w:rsidR="00242F66">
          <w:rPr>
            <w:noProof/>
            <w:webHidden/>
          </w:rPr>
          <w:t>61</w:t>
        </w:r>
        <w:r w:rsidR="00242F66">
          <w:rPr>
            <w:noProof/>
            <w:webHidden/>
          </w:rPr>
          <w:fldChar w:fldCharType="end"/>
        </w:r>
      </w:hyperlink>
    </w:p>
    <w:p w14:paraId="1D5DB566"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32" w:history="1">
        <w:r w:rsidR="00242F66">
          <w:rPr>
            <w:rStyle w:val="Lienhypertexte"/>
            <w:noProof/>
          </w:rPr>
          <w:t>9.3</w:t>
        </w:r>
        <w:r w:rsidR="00242F66">
          <w:rPr>
            <w:rFonts w:asciiTheme="minorHAnsi" w:eastAsiaTheme="minorEastAsia" w:hAnsiTheme="minorHAnsi" w:cstheme="minorBidi"/>
            <w:smallCaps w:val="0"/>
            <w:noProof/>
            <w:sz w:val="22"/>
          </w:rPr>
          <w:tab/>
        </w:r>
        <w:r w:rsidR="00242F66">
          <w:rPr>
            <w:rStyle w:val="Lienhypertexte"/>
            <w:noProof/>
          </w:rPr>
          <w:t>Traçabilité</w:t>
        </w:r>
        <w:r w:rsidR="00242F66">
          <w:rPr>
            <w:noProof/>
            <w:webHidden/>
          </w:rPr>
          <w:tab/>
        </w:r>
        <w:r w:rsidR="00242F66">
          <w:rPr>
            <w:noProof/>
            <w:webHidden/>
          </w:rPr>
          <w:fldChar w:fldCharType="begin"/>
        </w:r>
        <w:r w:rsidR="00242F66">
          <w:rPr>
            <w:noProof/>
            <w:webHidden/>
          </w:rPr>
          <w:instrText xml:space="preserve"> PAGEREF _Toc188369032 \h </w:instrText>
        </w:r>
        <w:r w:rsidR="00242F66">
          <w:rPr>
            <w:noProof/>
            <w:webHidden/>
          </w:rPr>
        </w:r>
        <w:r w:rsidR="00242F66">
          <w:rPr>
            <w:noProof/>
            <w:webHidden/>
          </w:rPr>
          <w:fldChar w:fldCharType="separate"/>
        </w:r>
        <w:r w:rsidR="00242F66">
          <w:rPr>
            <w:noProof/>
            <w:webHidden/>
          </w:rPr>
          <w:t>62</w:t>
        </w:r>
        <w:r w:rsidR="00242F66">
          <w:rPr>
            <w:noProof/>
            <w:webHidden/>
          </w:rPr>
          <w:fldChar w:fldCharType="end"/>
        </w:r>
      </w:hyperlink>
    </w:p>
    <w:p w14:paraId="2F04C314" w14:textId="77777777" w:rsidR="005D04FC" w:rsidRDefault="0027592B">
      <w:pPr>
        <w:pStyle w:val="TM2"/>
        <w:tabs>
          <w:tab w:val="left" w:pos="720"/>
          <w:tab w:val="right" w:leader="dot" w:pos="9628"/>
        </w:tabs>
        <w:rPr>
          <w:rFonts w:asciiTheme="minorHAnsi" w:eastAsiaTheme="minorEastAsia" w:hAnsiTheme="minorHAnsi" w:cstheme="minorBidi"/>
          <w:smallCaps w:val="0"/>
          <w:noProof/>
          <w:sz w:val="22"/>
        </w:rPr>
      </w:pPr>
      <w:hyperlink w:anchor="_Toc188369033" w:history="1">
        <w:r w:rsidR="00242F66">
          <w:rPr>
            <w:rStyle w:val="Lienhypertexte"/>
            <w:noProof/>
          </w:rPr>
          <w:t>9.4</w:t>
        </w:r>
        <w:r w:rsidR="00242F66">
          <w:rPr>
            <w:rFonts w:asciiTheme="minorHAnsi" w:eastAsiaTheme="minorEastAsia" w:hAnsiTheme="minorHAnsi" w:cstheme="minorBidi"/>
            <w:smallCaps w:val="0"/>
            <w:noProof/>
            <w:sz w:val="22"/>
          </w:rPr>
          <w:tab/>
        </w:r>
        <w:r w:rsidR="00242F66">
          <w:rPr>
            <w:rStyle w:val="Lienhypertexte"/>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_Toc188369033 \h </w:instrText>
        </w:r>
        <w:r w:rsidR="00242F66">
          <w:rPr>
            <w:noProof/>
            <w:webHidden/>
          </w:rPr>
        </w:r>
        <w:r w:rsidR="00242F66">
          <w:rPr>
            <w:noProof/>
            <w:webHidden/>
          </w:rPr>
          <w:fldChar w:fldCharType="separate"/>
        </w:r>
        <w:r w:rsidR="00242F66">
          <w:rPr>
            <w:noProof/>
            <w:webHidden/>
          </w:rPr>
          <w:t>62</w:t>
        </w:r>
        <w:r w:rsidR="00242F66">
          <w:rPr>
            <w:noProof/>
            <w:webHidden/>
          </w:rPr>
          <w:fldChar w:fldCharType="end"/>
        </w:r>
      </w:hyperlink>
    </w:p>
    <w:p w14:paraId="64BC9282"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34" w:history="1">
        <w:r w:rsidR="00242F66">
          <w:rPr>
            <w:rStyle w:val="Lienhypertexte"/>
            <w:rFonts w:cstheme="minorHAnsi"/>
            <w:noProof/>
          </w:rPr>
          <w:t>10</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8 : Organisation et tenue des élections professionnelles</w:t>
        </w:r>
        <w:r w:rsidR="00242F66">
          <w:rPr>
            <w:noProof/>
            <w:webHidden/>
          </w:rPr>
          <w:tab/>
        </w:r>
        <w:r w:rsidR="00242F66">
          <w:rPr>
            <w:noProof/>
            <w:webHidden/>
          </w:rPr>
          <w:fldChar w:fldCharType="begin"/>
        </w:r>
        <w:r w:rsidR="00242F66">
          <w:rPr>
            <w:noProof/>
            <w:webHidden/>
          </w:rPr>
          <w:instrText xml:space="preserve"> PAGEREF _Toc188369034 \h </w:instrText>
        </w:r>
        <w:r w:rsidR="00242F66">
          <w:rPr>
            <w:noProof/>
            <w:webHidden/>
          </w:rPr>
        </w:r>
        <w:r w:rsidR="00242F66">
          <w:rPr>
            <w:noProof/>
            <w:webHidden/>
          </w:rPr>
          <w:fldChar w:fldCharType="separate"/>
        </w:r>
        <w:r w:rsidR="00242F66">
          <w:rPr>
            <w:noProof/>
            <w:webHidden/>
          </w:rPr>
          <w:t>64</w:t>
        </w:r>
        <w:r w:rsidR="00242F66">
          <w:rPr>
            <w:noProof/>
            <w:webHidden/>
          </w:rPr>
          <w:fldChar w:fldCharType="end"/>
        </w:r>
      </w:hyperlink>
    </w:p>
    <w:p w14:paraId="314D6091"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35" w:history="1">
        <w:r w:rsidR="00242F66">
          <w:rPr>
            <w:rStyle w:val="Lienhypertexte"/>
            <w:noProof/>
          </w:rPr>
          <w:t>10.1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_Toc188369035 \h </w:instrText>
        </w:r>
        <w:r w:rsidR="00242F66">
          <w:rPr>
            <w:noProof/>
            <w:webHidden/>
          </w:rPr>
        </w:r>
        <w:r w:rsidR="00242F66">
          <w:rPr>
            <w:noProof/>
            <w:webHidden/>
          </w:rPr>
          <w:fldChar w:fldCharType="separate"/>
        </w:r>
        <w:r w:rsidR="00242F66">
          <w:rPr>
            <w:noProof/>
            <w:webHidden/>
          </w:rPr>
          <w:t>64</w:t>
        </w:r>
        <w:r w:rsidR="00242F66">
          <w:rPr>
            <w:noProof/>
            <w:webHidden/>
          </w:rPr>
          <w:fldChar w:fldCharType="end"/>
        </w:r>
      </w:hyperlink>
    </w:p>
    <w:p w14:paraId="007E5E44"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36" w:history="1">
        <w:r w:rsidR="00242F66">
          <w:rPr>
            <w:rStyle w:val="Lienhypertexte"/>
            <w:noProof/>
          </w:rPr>
          <w:t>10.2</w:t>
        </w:r>
        <w:r w:rsidR="00242F66">
          <w:rPr>
            <w:rFonts w:asciiTheme="minorHAnsi" w:eastAsiaTheme="minorEastAsia" w:hAnsiTheme="minorHAnsi" w:cstheme="minorBidi"/>
            <w:smallCaps w:val="0"/>
            <w:noProof/>
            <w:sz w:val="22"/>
          </w:rPr>
          <w:tab/>
        </w:r>
        <w:r w:rsidR="00242F66">
          <w:rPr>
            <w:rStyle w:val="Lienhypertexte"/>
            <w:noProof/>
          </w:rPr>
          <w:t>Période de préparation de l’élection et d’avant-vote</w:t>
        </w:r>
        <w:r w:rsidR="00242F66">
          <w:rPr>
            <w:noProof/>
            <w:webHidden/>
          </w:rPr>
          <w:tab/>
        </w:r>
        <w:r w:rsidR="00242F66">
          <w:rPr>
            <w:noProof/>
            <w:webHidden/>
          </w:rPr>
          <w:fldChar w:fldCharType="begin"/>
        </w:r>
        <w:r w:rsidR="00242F66">
          <w:rPr>
            <w:noProof/>
            <w:webHidden/>
          </w:rPr>
          <w:instrText xml:space="preserve"> PAGEREF _Toc188369036 \h </w:instrText>
        </w:r>
        <w:r w:rsidR="00242F66">
          <w:rPr>
            <w:noProof/>
            <w:webHidden/>
          </w:rPr>
        </w:r>
        <w:r w:rsidR="00242F66">
          <w:rPr>
            <w:noProof/>
            <w:webHidden/>
          </w:rPr>
          <w:fldChar w:fldCharType="separate"/>
        </w:r>
        <w:r w:rsidR="00242F66">
          <w:rPr>
            <w:noProof/>
            <w:webHidden/>
          </w:rPr>
          <w:t>64</w:t>
        </w:r>
        <w:r w:rsidR="00242F66">
          <w:rPr>
            <w:noProof/>
            <w:webHidden/>
          </w:rPr>
          <w:fldChar w:fldCharType="end"/>
        </w:r>
      </w:hyperlink>
    </w:p>
    <w:p w14:paraId="0AF3040A"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37" w:history="1">
        <w:r w:rsidR="00242F66">
          <w:rPr>
            <w:rStyle w:val="Lienhypertexte"/>
            <w:rFonts w:cstheme="minorHAnsi"/>
            <w:noProof/>
          </w:rPr>
          <w:t>10.2.1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_Toc188369037 \h </w:instrText>
        </w:r>
        <w:r w:rsidR="00242F66">
          <w:rPr>
            <w:noProof/>
            <w:webHidden/>
          </w:rPr>
        </w:r>
        <w:r w:rsidR="00242F66">
          <w:rPr>
            <w:noProof/>
            <w:webHidden/>
          </w:rPr>
          <w:fldChar w:fldCharType="separate"/>
        </w:r>
        <w:r w:rsidR="00242F66">
          <w:rPr>
            <w:noProof/>
            <w:webHidden/>
          </w:rPr>
          <w:t>64</w:t>
        </w:r>
        <w:r w:rsidR="00242F66">
          <w:rPr>
            <w:noProof/>
            <w:webHidden/>
          </w:rPr>
          <w:fldChar w:fldCharType="end"/>
        </w:r>
      </w:hyperlink>
    </w:p>
    <w:p w14:paraId="27EEA2FE"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38" w:history="1">
        <w:r w:rsidR="00242F66">
          <w:rPr>
            <w:rStyle w:val="Lienhypertexte"/>
            <w:rFonts w:cstheme="minorHAnsi"/>
            <w:noProof/>
          </w:rPr>
          <w:t>10.2.2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_Toc188369038 \h </w:instrText>
        </w:r>
        <w:r w:rsidR="00242F66">
          <w:rPr>
            <w:noProof/>
            <w:webHidden/>
          </w:rPr>
        </w:r>
        <w:r w:rsidR="00242F66">
          <w:rPr>
            <w:noProof/>
            <w:webHidden/>
          </w:rPr>
          <w:fldChar w:fldCharType="separate"/>
        </w:r>
        <w:r w:rsidR="00242F66">
          <w:rPr>
            <w:noProof/>
            <w:webHidden/>
          </w:rPr>
          <w:t>66</w:t>
        </w:r>
        <w:r w:rsidR="00242F66">
          <w:rPr>
            <w:noProof/>
            <w:webHidden/>
          </w:rPr>
          <w:fldChar w:fldCharType="end"/>
        </w:r>
      </w:hyperlink>
    </w:p>
    <w:p w14:paraId="08EFA176"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39" w:history="1">
        <w:r w:rsidR="00242F66">
          <w:rPr>
            <w:rStyle w:val="Lienhypertexte"/>
            <w:noProof/>
          </w:rPr>
          <w:t>10.3</w:t>
        </w:r>
        <w:r w:rsidR="00242F66">
          <w:rPr>
            <w:rFonts w:asciiTheme="minorHAnsi" w:eastAsiaTheme="minorEastAsia" w:hAnsiTheme="minorHAnsi" w:cstheme="minorBidi"/>
            <w:smallCaps w:val="0"/>
            <w:noProof/>
            <w:sz w:val="22"/>
          </w:rPr>
          <w:tab/>
        </w:r>
        <w:r w:rsidR="00242F66">
          <w:rPr>
            <w:rStyle w:val="Lienhypertexte"/>
            <w:noProof/>
          </w:rPr>
          <w:t>Cérémonie de création et attribution des clés</w:t>
        </w:r>
        <w:r w:rsidR="00242F66">
          <w:rPr>
            <w:noProof/>
            <w:webHidden/>
          </w:rPr>
          <w:tab/>
        </w:r>
        <w:r w:rsidR="00242F66">
          <w:rPr>
            <w:noProof/>
            <w:webHidden/>
          </w:rPr>
          <w:fldChar w:fldCharType="begin"/>
        </w:r>
        <w:r w:rsidR="00242F66">
          <w:rPr>
            <w:noProof/>
            <w:webHidden/>
          </w:rPr>
          <w:instrText xml:space="preserve"> PAGEREF _Toc188369039 \h </w:instrText>
        </w:r>
        <w:r w:rsidR="00242F66">
          <w:rPr>
            <w:noProof/>
            <w:webHidden/>
          </w:rPr>
        </w:r>
        <w:r w:rsidR="00242F66">
          <w:rPr>
            <w:noProof/>
            <w:webHidden/>
          </w:rPr>
          <w:fldChar w:fldCharType="separate"/>
        </w:r>
        <w:r w:rsidR="00242F66">
          <w:rPr>
            <w:noProof/>
            <w:webHidden/>
          </w:rPr>
          <w:t>67</w:t>
        </w:r>
        <w:r w:rsidR="00242F66">
          <w:rPr>
            <w:noProof/>
            <w:webHidden/>
          </w:rPr>
          <w:fldChar w:fldCharType="end"/>
        </w:r>
      </w:hyperlink>
    </w:p>
    <w:p w14:paraId="6C11EA05"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0" w:history="1">
        <w:r w:rsidR="00242F66">
          <w:rPr>
            <w:rStyle w:val="Lienhypertexte"/>
            <w:rFonts w:cstheme="minorHAnsi"/>
            <w:noProof/>
          </w:rPr>
          <w:t>10.3.1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_Toc188369040 \h </w:instrText>
        </w:r>
        <w:r w:rsidR="00242F66">
          <w:rPr>
            <w:noProof/>
            <w:webHidden/>
          </w:rPr>
        </w:r>
        <w:r w:rsidR="00242F66">
          <w:rPr>
            <w:noProof/>
            <w:webHidden/>
          </w:rPr>
          <w:fldChar w:fldCharType="separate"/>
        </w:r>
        <w:r w:rsidR="00242F66">
          <w:rPr>
            <w:noProof/>
            <w:webHidden/>
          </w:rPr>
          <w:t>67</w:t>
        </w:r>
        <w:r w:rsidR="00242F66">
          <w:rPr>
            <w:noProof/>
            <w:webHidden/>
          </w:rPr>
          <w:fldChar w:fldCharType="end"/>
        </w:r>
      </w:hyperlink>
    </w:p>
    <w:p w14:paraId="064BA237"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1" w:history="1">
        <w:r w:rsidR="00242F66">
          <w:rPr>
            <w:rStyle w:val="Lienhypertexte"/>
            <w:rFonts w:cstheme="minorHAnsi"/>
            <w:noProof/>
          </w:rPr>
          <w:t>10.3.2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_Toc188369041 \h </w:instrText>
        </w:r>
        <w:r w:rsidR="00242F66">
          <w:rPr>
            <w:noProof/>
            <w:webHidden/>
          </w:rPr>
        </w:r>
        <w:r w:rsidR="00242F66">
          <w:rPr>
            <w:noProof/>
            <w:webHidden/>
          </w:rPr>
          <w:fldChar w:fldCharType="separate"/>
        </w:r>
        <w:r w:rsidR="00242F66">
          <w:rPr>
            <w:noProof/>
            <w:webHidden/>
          </w:rPr>
          <w:t>68</w:t>
        </w:r>
        <w:r w:rsidR="00242F66">
          <w:rPr>
            <w:noProof/>
            <w:webHidden/>
          </w:rPr>
          <w:fldChar w:fldCharType="end"/>
        </w:r>
      </w:hyperlink>
    </w:p>
    <w:p w14:paraId="1E9AD280"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42" w:history="1">
        <w:r w:rsidR="00242F66">
          <w:rPr>
            <w:rStyle w:val="Lienhypertexte"/>
            <w:noProof/>
          </w:rPr>
          <w:t>10.4</w:t>
        </w:r>
        <w:r w:rsidR="00242F66">
          <w:rPr>
            <w:rFonts w:asciiTheme="minorHAnsi" w:eastAsiaTheme="minorEastAsia" w:hAnsiTheme="minorHAnsi" w:cstheme="minorBidi"/>
            <w:smallCaps w:val="0"/>
            <w:noProof/>
            <w:sz w:val="22"/>
          </w:rPr>
          <w:tab/>
        </w:r>
        <w:r w:rsidR="00242F66">
          <w:rPr>
            <w:rStyle w:val="Lienhypertexte"/>
            <w:noProof/>
          </w:rPr>
          <w:t>Cérémonie de scellement</w:t>
        </w:r>
        <w:r w:rsidR="00242F66">
          <w:rPr>
            <w:noProof/>
            <w:webHidden/>
          </w:rPr>
          <w:tab/>
        </w:r>
        <w:r w:rsidR="00242F66">
          <w:rPr>
            <w:noProof/>
            <w:webHidden/>
          </w:rPr>
          <w:fldChar w:fldCharType="begin"/>
        </w:r>
        <w:r w:rsidR="00242F66">
          <w:rPr>
            <w:noProof/>
            <w:webHidden/>
          </w:rPr>
          <w:instrText xml:space="preserve"> PAGEREF _Toc188369042 \h </w:instrText>
        </w:r>
        <w:r w:rsidR="00242F66">
          <w:rPr>
            <w:noProof/>
            <w:webHidden/>
          </w:rPr>
        </w:r>
        <w:r w:rsidR="00242F66">
          <w:rPr>
            <w:noProof/>
            <w:webHidden/>
          </w:rPr>
          <w:fldChar w:fldCharType="separate"/>
        </w:r>
        <w:r w:rsidR="00242F66">
          <w:rPr>
            <w:noProof/>
            <w:webHidden/>
          </w:rPr>
          <w:t>68</w:t>
        </w:r>
        <w:r w:rsidR="00242F66">
          <w:rPr>
            <w:noProof/>
            <w:webHidden/>
          </w:rPr>
          <w:fldChar w:fldCharType="end"/>
        </w:r>
      </w:hyperlink>
    </w:p>
    <w:p w14:paraId="348A4D05"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3" w:history="1">
        <w:r w:rsidR="00242F66">
          <w:rPr>
            <w:rStyle w:val="Lienhypertexte"/>
            <w:rFonts w:cstheme="minorHAnsi"/>
            <w:noProof/>
          </w:rPr>
          <w:t>10.4.1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_Toc188369043 \h </w:instrText>
        </w:r>
        <w:r w:rsidR="00242F66">
          <w:rPr>
            <w:noProof/>
            <w:webHidden/>
          </w:rPr>
        </w:r>
        <w:r w:rsidR="00242F66">
          <w:rPr>
            <w:noProof/>
            <w:webHidden/>
          </w:rPr>
          <w:fldChar w:fldCharType="separate"/>
        </w:r>
        <w:r w:rsidR="00242F66">
          <w:rPr>
            <w:noProof/>
            <w:webHidden/>
          </w:rPr>
          <w:t>68</w:t>
        </w:r>
        <w:r w:rsidR="00242F66">
          <w:rPr>
            <w:noProof/>
            <w:webHidden/>
          </w:rPr>
          <w:fldChar w:fldCharType="end"/>
        </w:r>
      </w:hyperlink>
    </w:p>
    <w:p w14:paraId="38B98E76"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4" w:history="1">
        <w:r w:rsidR="00242F66">
          <w:rPr>
            <w:rStyle w:val="Lienhypertexte"/>
            <w:rFonts w:cstheme="minorHAnsi"/>
            <w:noProof/>
          </w:rPr>
          <w:t>10.4.2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_Toc188369044 \h </w:instrText>
        </w:r>
        <w:r w:rsidR="00242F66">
          <w:rPr>
            <w:noProof/>
            <w:webHidden/>
          </w:rPr>
        </w:r>
        <w:r w:rsidR="00242F66">
          <w:rPr>
            <w:noProof/>
            <w:webHidden/>
          </w:rPr>
          <w:fldChar w:fldCharType="separate"/>
        </w:r>
        <w:r w:rsidR="00242F66">
          <w:rPr>
            <w:noProof/>
            <w:webHidden/>
          </w:rPr>
          <w:t>69</w:t>
        </w:r>
        <w:r w:rsidR="00242F66">
          <w:rPr>
            <w:noProof/>
            <w:webHidden/>
          </w:rPr>
          <w:fldChar w:fldCharType="end"/>
        </w:r>
      </w:hyperlink>
    </w:p>
    <w:p w14:paraId="419B0FF2"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45" w:history="1">
        <w:r w:rsidR="00242F66">
          <w:rPr>
            <w:rStyle w:val="Lienhypertexte"/>
            <w:noProof/>
          </w:rPr>
          <w:t>10.5</w:t>
        </w:r>
        <w:r w:rsidR="00242F66">
          <w:rPr>
            <w:rFonts w:asciiTheme="minorHAnsi" w:eastAsiaTheme="minorEastAsia" w:hAnsiTheme="minorHAnsi" w:cstheme="minorBidi"/>
            <w:smallCaps w:val="0"/>
            <w:noProof/>
            <w:sz w:val="22"/>
          </w:rPr>
          <w:tab/>
        </w:r>
        <w:r w:rsidR="00242F66">
          <w:rPr>
            <w:rStyle w:val="Lienhypertexte"/>
            <w:noProof/>
          </w:rPr>
          <w:t>Période de vote</w:t>
        </w:r>
        <w:r w:rsidR="00242F66">
          <w:rPr>
            <w:noProof/>
            <w:webHidden/>
          </w:rPr>
          <w:tab/>
        </w:r>
        <w:r w:rsidR="00242F66">
          <w:rPr>
            <w:noProof/>
            <w:webHidden/>
          </w:rPr>
          <w:fldChar w:fldCharType="begin"/>
        </w:r>
        <w:r w:rsidR="00242F66">
          <w:rPr>
            <w:noProof/>
            <w:webHidden/>
          </w:rPr>
          <w:instrText xml:space="preserve"> PAGEREF _Toc188369045 \h </w:instrText>
        </w:r>
        <w:r w:rsidR="00242F66">
          <w:rPr>
            <w:noProof/>
            <w:webHidden/>
          </w:rPr>
        </w:r>
        <w:r w:rsidR="00242F66">
          <w:rPr>
            <w:noProof/>
            <w:webHidden/>
          </w:rPr>
          <w:fldChar w:fldCharType="separate"/>
        </w:r>
        <w:r w:rsidR="00242F66">
          <w:rPr>
            <w:noProof/>
            <w:webHidden/>
          </w:rPr>
          <w:t>69</w:t>
        </w:r>
        <w:r w:rsidR="00242F66">
          <w:rPr>
            <w:noProof/>
            <w:webHidden/>
          </w:rPr>
          <w:fldChar w:fldCharType="end"/>
        </w:r>
      </w:hyperlink>
    </w:p>
    <w:p w14:paraId="74BF90E6"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6" w:history="1">
        <w:r w:rsidR="00242F66">
          <w:rPr>
            <w:rStyle w:val="Lienhypertexte"/>
            <w:rFonts w:cstheme="minorHAnsi"/>
            <w:noProof/>
          </w:rPr>
          <w:t>10.5.1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_Toc188369046 \h </w:instrText>
        </w:r>
        <w:r w:rsidR="00242F66">
          <w:rPr>
            <w:noProof/>
            <w:webHidden/>
          </w:rPr>
        </w:r>
        <w:r w:rsidR="00242F66">
          <w:rPr>
            <w:noProof/>
            <w:webHidden/>
          </w:rPr>
          <w:fldChar w:fldCharType="separate"/>
        </w:r>
        <w:r w:rsidR="00242F66">
          <w:rPr>
            <w:noProof/>
            <w:webHidden/>
          </w:rPr>
          <w:t>69</w:t>
        </w:r>
        <w:r w:rsidR="00242F66">
          <w:rPr>
            <w:noProof/>
            <w:webHidden/>
          </w:rPr>
          <w:fldChar w:fldCharType="end"/>
        </w:r>
      </w:hyperlink>
    </w:p>
    <w:p w14:paraId="7426CD86"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7" w:history="1">
        <w:r w:rsidR="00242F66">
          <w:rPr>
            <w:rStyle w:val="Lienhypertexte"/>
            <w:rFonts w:cstheme="minorHAnsi"/>
            <w:noProof/>
          </w:rPr>
          <w:t>10.5.2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_Toc188369047 \h </w:instrText>
        </w:r>
        <w:r w:rsidR="00242F66">
          <w:rPr>
            <w:noProof/>
            <w:webHidden/>
          </w:rPr>
        </w:r>
        <w:r w:rsidR="00242F66">
          <w:rPr>
            <w:noProof/>
            <w:webHidden/>
          </w:rPr>
          <w:fldChar w:fldCharType="separate"/>
        </w:r>
        <w:r w:rsidR="00242F66">
          <w:rPr>
            <w:noProof/>
            <w:webHidden/>
          </w:rPr>
          <w:t>70</w:t>
        </w:r>
        <w:r w:rsidR="00242F66">
          <w:rPr>
            <w:noProof/>
            <w:webHidden/>
          </w:rPr>
          <w:fldChar w:fldCharType="end"/>
        </w:r>
      </w:hyperlink>
    </w:p>
    <w:p w14:paraId="0FA78532"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48" w:history="1">
        <w:r w:rsidR="00242F66">
          <w:rPr>
            <w:rStyle w:val="Lienhypertexte"/>
            <w:noProof/>
          </w:rPr>
          <w:t>10.6</w:t>
        </w:r>
        <w:r w:rsidR="00242F66">
          <w:rPr>
            <w:rFonts w:asciiTheme="minorHAnsi" w:eastAsiaTheme="minorEastAsia" w:hAnsiTheme="minorHAnsi" w:cstheme="minorBidi"/>
            <w:smallCaps w:val="0"/>
            <w:noProof/>
            <w:sz w:val="22"/>
          </w:rPr>
          <w:tab/>
        </w:r>
        <w:r w:rsidR="00242F66">
          <w:rPr>
            <w:rStyle w:val="Lienhypertexte"/>
            <w:noProof/>
          </w:rPr>
          <w:t>Cérémonie de dépouillement</w:t>
        </w:r>
        <w:r w:rsidR="00242F66">
          <w:rPr>
            <w:noProof/>
            <w:webHidden/>
          </w:rPr>
          <w:tab/>
        </w:r>
        <w:r w:rsidR="00242F66">
          <w:rPr>
            <w:noProof/>
            <w:webHidden/>
          </w:rPr>
          <w:fldChar w:fldCharType="begin"/>
        </w:r>
        <w:r w:rsidR="00242F66">
          <w:rPr>
            <w:noProof/>
            <w:webHidden/>
          </w:rPr>
          <w:instrText xml:space="preserve"> PAGEREF _Toc188369048 \h </w:instrText>
        </w:r>
        <w:r w:rsidR="00242F66">
          <w:rPr>
            <w:noProof/>
            <w:webHidden/>
          </w:rPr>
        </w:r>
        <w:r w:rsidR="00242F66">
          <w:rPr>
            <w:noProof/>
            <w:webHidden/>
          </w:rPr>
          <w:fldChar w:fldCharType="separate"/>
        </w:r>
        <w:r w:rsidR="00242F66">
          <w:rPr>
            <w:noProof/>
            <w:webHidden/>
          </w:rPr>
          <w:t>70</w:t>
        </w:r>
        <w:r w:rsidR="00242F66">
          <w:rPr>
            <w:noProof/>
            <w:webHidden/>
          </w:rPr>
          <w:fldChar w:fldCharType="end"/>
        </w:r>
      </w:hyperlink>
    </w:p>
    <w:p w14:paraId="28AD77DA"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49" w:history="1">
        <w:r w:rsidR="00242F66">
          <w:rPr>
            <w:rStyle w:val="Lienhypertexte"/>
            <w:rFonts w:cstheme="minorHAnsi"/>
            <w:noProof/>
          </w:rPr>
          <w:t>10.6.1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_Toc188369049 \h </w:instrText>
        </w:r>
        <w:r w:rsidR="00242F66">
          <w:rPr>
            <w:noProof/>
            <w:webHidden/>
          </w:rPr>
        </w:r>
        <w:r w:rsidR="00242F66">
          <w:rPr>
            <w:noProof/>
            <w:webHidden/>
          </w:rPr>
          <w:fldChar w:fldCharType="separate"/>
        </w:r>
        <w:r w:rsidR="00242F66">
          <w:rPr>
            <w:noProof/>
            <w:webHidden/>
          </w:rPr>
          <w:t>70</w:t>
        </w:r>
        <w:r w:rsidR="00242F66">
          <w:rPr>
            <w:noProof/>
            <w:webHidden/>
          </w:rPr>
          <w:fldChar w:fldCharType="end"/>
        </w:r>
      </w:hyperlink>
    </w:p>
    <w:p w14:paraId="21DBB1E0"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50" w:history="1">
        <w:r w:rsidR="00242F66">
          <w:rPr>
            <w:rStyle w:val="Lienhypertexte"/>
            <w:rFonts w:cstheme="minorHAnsi"/>
            <w:noProof/>
          </w:rPr>
          <w:t>10.6.2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_Toc188369050 \h </w:instrText>
        </w:r>
        <w:r w:rsidR="00242F66">
          <w:rPr>
            <w:noProof/>
            <w:webHidden/>
          </w:rPr>
        </w:r>
        <w:r w:rsidR="00242F66">
          <w:rPr>
            <w:noProof/>
            <w:webHidden/>
          </w:rPr>
          <w:fldChar w:fldCharType="separate"/>
        </w:r>
        <w:r w:rsidR="00242F66">
          <w:rPr>
            <w:noProof/>
            <w:webHidden/>
          </w:rPr>
          <w:t>71</w:t>
        </w:r>
        <w:r w:rsidR="00242F66">
          <w:rPr>
            <w:noProof/>
            <w:webHidden/>
          </w:rPr>
          <w:fldChar w:fldCharType="end"/>
        </w:r>
      </w:hyperlink>
    </w:p>
    <w:p w14:paraId="0443A363"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51" w:history="1">
        <w:r w:rsidR="00242F66">
          <w:rPr>
            <w:rStyle w:val="Lienhypertexte"/>
            <w:noProof/>
          </w:rPr>
          <w:t>10.7</w:t>
        </w:r>
        <w:r w:rsidR="00242F66">
          <w:rPr>
            <w:rFonts w:asciiTheme="minorHAnsi" w:eastAsiaTheme="minorEastAsia" w:hAnsiTheme="minorHAnsi" w:cstheme="minorBidi"/>
            <w:smallCaps w:val="0"/>
            <w:noProof/>
            <w:sz w:val="22"/>
          </w:rPr>
          <w:tab/>
        </w:r>
        <w:r w:rsidR="00242F66">
          <w:rPr>
            <w:rStyle w:val="Lienhypertexte"/>
            <w:noProof/>
          </w:rPr>
          <w:t>Période post-vote</w:t>
        </w:r>
        <w:r w:rsidR="00242F66">
          <w:rPr>
            <w:noProof/>
            <w:webHidden/>
          </w:rPr>
          <w:tab/>
        </w:r>
        <w:r w:rsidR="00242F66">
          <w:rPr>
            <w:noProof/>
            <w:webHidden/>
          </w:rPr>
          <w:fldChar w:fldCharType="begin"/>
        </w:r>
        <w:r w:rsidR="00242F66">
          <w:rPr>
            <w:noProof/>
            <w:webHidden/>
          </w:rPr>
          <w:instrText xml:space="preserve"> PAGEREF _Toc188369051 \h </w:instrText>
        </w:r>
        <w:r w:rsidR="00242F66">
          <w:rPr>
            <w:noProof/>
            <w:webHidden/>
          </w:rPr>
        </w:r>
        <w:r w:rsidR="00242F66">
          <w:rPr>
            <w:noProof/>
            <w:webHidden/>
          </w:rPr>
          <w:fldChar w:fldCharType="separate"/>
        </w:r>
        <w:r w:rsidR="00242F66">
          <w:rPr>
            <w:noProof/>
            <w:webHidden/>
          </w:rPr>
          <w:t>72</w:t>
        </w:r>
        <w:r w:rsidR="00242F66">
          <w:rPr>
            <w:noProof/>
            <w:webHidden/>
          </w:rPr>
          <w:fldChar w:fldCharType="end"/>
        </w:r>
      </w:hyperlink>
    </w:p>
    <w:p w14:paraId="31DFCB9B"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52" w:history="1">
        <w:r w:rsidR="00242F66">
          <w:rPr>
            <w:rStyle w:val="Lienhypertexte"/>
            <w:rFonts w:cstheme="minorHAnsi"/>
            <w:noProof/>
          </w:rPr>
          <w:t>10.7.1</w:t>
        </w:r>
        <w:r w:rsidR="00242F66">
          <w:rPr>
            <w:rFonts w:asciiTheme="minorHAnsi" w:eastAsiaTheme="minorEastAsia" w:hAnsiTheme="minorHAnsi" w:cstheme="minorBidi"/>
            <w:i w:val="0"/>
            <w:iCs w:val="0"/>
            <w:noProof/>
            <w:sz w:val="22"/>
          </w:rPr>
          <w:tab/>
        </w:r>
        <w:r w:rsidR="00242F66">
          <w:rPr>
            <w:rStyle w:val="Lienhypertexte"/>
            <w:rFonts w:cstheme="minorHAnsi"/>
            <w:noProof/>
          </w:rPr>
          <w:t>Objet</w:t>
        </w:r>
        <w:r w:rsidR="00242F66">
          <w:rPr>
            <w:noProof/>
            <w:webHidden/>
          </w:rPr>
          <w:tab/>
        </w:r>
        <w:r w:rsidR="00242F66">
          <w:rPr>
            <w:noProof/>
            <w:webHidden/>
          </w:rPr>
          <w:fldChar w:fldCharType="begin"/>
        </w:r>
        <w:r w:rsidR="00242F66">
          <w:rPr>
            <w:noProof/>
            <w:webHidden/>
          </w:rPr>
          <w:instrText xml:space="preserve"> PAGEREF _Toc188369052 \h </w:instrText>
        </w:r>
        <w:r w:rsidR="00242F66">
          <w:rPr>
            <w:noProof/>
            <w:webHidden/>
          </w:rPr>
        </w:r>
        <w:r w:rsidR="00242F66">
          <w:rPr>
            <w:noProof/>
            <w:webHidden/>
          </w:rPr>
          <w:fldChar w:fldCharType="separate"/>
        </w:r>
        <w:r w:rsidR="00242F66">
          <w:rPr>
            <w:noProof/>
            <w:webHidden/>
          </w:rPr>
          <w:t>72</w:t>
        </w:r>
        <w:r w:rsidR="00242F66">
          <w:rPr>
            <w:noProof/>
            <w:webHidden/>
          </w:rPr>
          <w:fldChar w:fldCharType="end"/>
        </w:r>
      </w:hyperlink>
    </w:p>
    <w:p w14:paraId="7192CD73" w14:textId="77777777" w:rsidR="005D04FC" w:rsidRDefault="0027592B">
      <w:pPr>
        <w:pStyle w:val="TM3"/>
        <w:tabs>
          <w:tab w:val="left" w:pos="1440"/>
          <w:tab w:val="right" w:leader="dot" w:pos="9628"/>
        </w:tabs>
        <w:rPr>
          <w:rFonts w:asciiTheme="minorHAnsi" w:eastAsiaTheme="minorEastAsia" w:hAnsiTheme="minorHAnsi" w:cstheme="minorBidi"/>
          <w:i w:val="0"/>
          <w:iCs w:val="0"/>
          <w:noProof/>
          <w:sz w:val="22"/>
        </w:rPr>
      </w:pPr>
      <w:hyperlink w:anchor="_Toc188369053" w:history="1">
        <w:r w:rsidR="00242F66">
          <w:rPr>
            <w:rStyle w:val="Lienhypertexte"/>
            <w:rFonts w:cstheme="minorHAnsi"/>
            <w:noProof/>
          </w:rPr>
          <w:t>10.7.2</w:t>
        </w:r>
        <w:r w:rsidR="00242F66">
          <w:rPr>
            <w:rFonts w:asciiTheme="minorHAnsi" w:eastAsiaTheme="minorEastAsia" w:hAnsiTheme="minorHAnsi" w:cstheme="minorBidi"/>
            <w:i w:val="0"/>
            <w:iCs w:val="0"/>
            <w:noProof/>
            <w:sz w:val="22"/>
          </w:rPr>
          <w:tab/>
        </w:r>
        <w:r w:rsidR="00242F66">
          <w:rPr>
            <w:rStyle w:val="Lienhypertexte"/>
            <w:rFonts w:cstheme="minorHAnsi"/>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_Toc188369053 \h </w:instrText>
        </w:r>
        <w:r w:rsidR="00242F66">
          <w:rPr>
            <w:noProof/>
            <w:webHidden/>
          </w:rPr>
        </w:r>
        <w:r w:rsidR="00242F66">
          <w:rPr>
            <w:noProof/>
            <w:webHidden/>
          </w:rPr>
          <w:fldChar w:fldCharType="separate"/>
        </w:r>
        <w:r w:rsidR="00242F66">
          <w:rPr>
            <w:noProof/>
            <w:webHidden/>
          </w:rPr>
          <w:t>72</w:t>
        </w:r>
        <w:r w:rsidR="00242F66">
          <w:rPr>
            <w:noProof/>
            <w:webHidden/>
          </w:rPr>
          <w:fldChar w:fldCharType="end"/>
        </w:r>
      </w:hyperlink>
    </w:p>
    <w:p w14:paraId="27E0B44F"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54" w:history="1">
        <w:r w:rsidR="00242F66">
          <w:rPr>
            <w:rStyle w:val="Lienhypertexte"/>
            <w:rFonts w:cstheme="minorHAnsi"/>
            <w:noProof/>
          </w:rPr>
          <w:t>11</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9 : Mise à disposition d'un outil de gestion des candidatures et de la propagande</w:t>
        </w:r>
        <w:r w:rsidR="00242F66">
          <w:rPr>
            <w:noProof/>
            <w:webHidden/>
          </w:rPr>
          <w:tab/>
        </w:r>
        <w:r w:rsidR="00242F66">
          <w:rPr>
            <w:noProof/>
            <w:webHidden/>
          </w:rPr>
          <w:fldChar w:fldCharType="begin"/>
        </w:r>
        <w:r w:rsidR="00242F66">
          <w:rPr>
            <w:noProof/>
            <w:webHidden/>
          </w:rPr>
          <w:instrText xml:space="preserve"> PAGEREF _Toc188369054 \h </w:instrText>
        </w:r>
        <w:r w:rsidR="00242F66">
          <w:rPr>
            <w:noProof/>
            <w:webHidden/>
          </w:rPr>
        </w:r>
        <w:r w:rsidR="00242F66">
          <w:rPr>
            <w:noProof/>
            <w:webHidden/>
          </w:rPr>
          <w:fldChar w:fldCharType="separate"/>
        </w:r>
        <w:r w:rsidR="00242F66">
          <w:rPr>
            <w:noProof/>
            <w:webHidden/>
          </w:rPr>
          <w:t>74</w:t>
        </w:r>
        <w:r w:rsidR="00242F66">
          <w:rPr>
            <w:noProof/>
            <w:webHidden/>
          </w:rPr>
          <w:fldChar w:fldCharType="end"/>
        </w:r>
      </w:hyperlink>
    </w:p>
    <w:p w14:paraId="7271F42B"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55" w:history="1">
        <w:r w:rsidR="00242F66">
          <w:rPr>
            <w:rStyle w:val="Lienhypertexte"/>
            <w:noProof/>
          </w:rPr>
          <w:t>11.1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_Toc188369055 \h </w:instrText>
        </w:r>
        <w:r w:rsidR="00242F66">
          <w:rPr>
            <w:noProof/>
            <w:webHidden/>
          </w:rPr>
        </w:r>
        <w:r w:rsidR="00242F66">
          <w:rPr>
            <w:noProof/>
            <w:webHidden/>
          </w:rPr>
          <w:fldChar w:fldCharType="separate"/>
        </w:r>
        <w:r w:rsidR="00242F66">
          <w:rPr>
            <w:noProof/>
            <w:webHidden/>
          </w:rPr>
          <w:t>74</w:t>
        </w:r>
        <w:r w:rsidR="00242F66">
          <w:rPr>
            <w:noProof/>
            <w:webHidden/>
          </w:rPr>
          <w:fldChar w:fldCharType="end"/>
        </w:r>
      </w:hyperlink>
    </w:p>
    <w:p w14:paraId="18B0FBAD"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56" w:history="1">
        <w:r w:rsidR="00242F66">
          <w:rPr>
            <w:rStyle w:val="Lienhypertexte"/>
            <w:noProof/>
          </w:rPr>
          <w:t>11.2</w:t>
        </w:r>
        <w:r w:rsidR="00242F66">
          <w:rPr>
            <w:rFonts w:asciiTheme="minorHAnsi" w:eastAsiaTheme="minorEastAsia" w:hAnsiTheme="minorHAnsi" w:cstheme="minorBidi"/>
            <w:smallCaps w:val="0"/>
            <w:noProof/>
            <w:sz w:val="22"/>
          </w:rPr>
          <w:tab/>
        </w:r>
        <w:r w:rsidR="00242F66">
          <w:rPr>
            <w:rStyle w:val="Lienhypertexte"/>
            <w:noProof/>
          </w:rPr>
          <w:t>Fonctionnalités requises</w:t>
        </w:r>
        <w:r w:rsidR="00242F66">
          <w:rPr>
            <w:noProof/>
            <w:webHidden/>
          </w:rPr>
          <w:tab/>
        </w:r>
        <w:r w:rsidR="00242F66">
          <w:rPr>
            <w:noProof/>
            <w:webHidden/>
          </w:rPr>
          <w:fldChar w:fldCharType="begin"/>
        </w:r>
        <w:r w:rsidR="00242F66">
          <w:rPr>
            <w:noProof/>
            <w:webHidden/>
          </w:rPr>
          <w:instrText xml:space="preserve"> PAGEREF _Toc188369056 \h </w:instrText>
        </w:r>
        <w:r w:rsidR="00242F66">
          <w:rPr>
            <w:noProof/>
            <w:webHidden/>
          </w:rPr>
        </w:r>
        <w:r w:rsidR="00242F66">
          <w:rPr>
            <w:noProof/>
            <w:webHidden/>
          </w:rPr>
          <w:fldChar w:fldCharType="separate"/>
        </w:r>
        <w:r w:rsidR="00242F66">
          <w:rPr>
            <w:noProof/>
            <w:webHidden/>
          </w:rPr>
          <w:t>74</w:t>
        </w:r>
        <w:r w:rsidR="00242F66">
          <w:rPr>
            <w:noProof/>
            <w:webHidden/>
          </w:rPr>
          <w:fldChar w:fldCharType="end"/>
        </w:r>
      </w:hyperlink>
    </w:p>
    <w:p w14:paraId="58B3DE9C"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57" w:history="1">
        <w:r w:rsidR="00242F66">
          <w:rPr>
            <w:rStyle w:val="Lienhypertexte"/>
            <w:noProof/>
          </w:rPr>
          <w:t>11.3</w:t>
        </w:r>
        <w:r w:rsidR="00242F66">
          <w:rPr>
            <w:rFonts w:asciiTheme="minorHAnsi" w:eastAsiaTheme="minorEastAsia" w:hAnsiTheme="minorHAnsi" w:cstheme="minorBidi"/>
            <w:smallCaps w:val="0"/>
            <w:noProof/>
            <w:sz w:val="22"/>
          </w:rPr>
          <w:tab/>
        </w:r>
        <w:r w:rsidR="00242F66">
          <w:rPr>
            <w:rStyle w:val="Lienhypertexte"/>
            <w:noProof/>
          </w:rPr>
          <w:t>Synthèse des travaux à la charge du titulaire</w:t>
        </w:r>
        <w:r w:rsidR="00242F66">
          <w:rPr>
            <w:noProof/>
            <w:webHidden/>
          </w:rPr>
          <w:tab/>
        </w:r>
        <w:r w:rsidR="00242F66">
          <w:rPr>
            <w:noProof/>
            <w:webHidden/>
          </w:rPr>
          <w:fldChar w:fldCharType="begin"/>
        </w:r>
        <w:r w:rsidR="00242F66">
          <w:rPr>
            <w:noProof/>
            <w:webHidden/>
          </w:rPr>
          <w:instrText xml:space="preserve"> PAGEREF _Toc188369057 \h </w:instrText>
        </w:r>
        <w:r w:rsidR="00242F66">
          <w:rPr>
            <w:noProof/>
            <w:webHidden/>
          </w:rPr>
        </w:r>
        <w:r w:rsidR="00242F66">
          <w:rPr>
            <w:noProof/>
            <w:webHidden/>
          </w:rPr>
          <w:fldChar w:fldCharType="separate"/>
        </w:r>
        <w:r w:rsidR="00242F66">
          <w:rPr>
            <w:noProof/>
            <w:webHidden/>
          </w:rPr>
          <w:t>74</w:t>
        </w:r>
        <w:r w:rsidR="00242F66">
          <w:rPr>
            <w:noProof/>
            <w:webHidden/>
          </w:rPr>
          <w:fldChar w:fldCharType="end"/>
        </w:r>
      </w:hyperlink>
    </w:p>
    <w:p w14:paraId="076FDA72"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58" w:history="1">
        <w:r w:rsidR="00242F66">
          <w:rPr>
            <w:rStyle w:val="Lienhypertexte"/>
            <w:noProof/>
          </w:rPr>
          <w:t>11.4</w:t>
        </w:r>
        <w:r w:rsidR="00242F66">
          <w:rPr>
            <w:rFonts w:asciiTheme="minorHAnsi" w:eastAsiaTheme="minorEastAsia" w:hAnsiTheme="minorHAnsi" w:cstheme="minorBidi"/>
            <w:smallCaps w:val="0"/>
            <w:noProof/>
            <w:sz w:val="22"/>
          </w:rPr>
          <w:tab/>
        </w:r>
        <w:r w:rsidR="00242F66">
          <w:rPr>
            <w:rStyle w:val="Lienhypertexte"/>
            <w:noProof/>
          </w:rPr>
          <w:t>Délai d’exécution global de la prestation</w:t>
        </w:r>
        <w:r w:rsidR="00242F66">
          <w:rPr>
            <w:noProof/>
            <w:webHidden/>
          </w:rPr>
          <w:tab/>
        </w:r>
        <w:r w:rsidR="00242F66">
          <w:rPr>
            <w:noProof/>
            <w:webHidden/>
          </w:rPr>
          <w:fldChar w:fldCharType="begin"/>
        </w:r>
        <w:r w:rsidR="00242F66">
          <w:rPr>
            <w:noProof/>
            <w:webHidden/>
          </w:rPr>
          <w:instrText xml:space="preserve"> PAGEREF _Toc188369058 \h </w:instrText>
        </w:r>
        <w:r w:rsidR="00242F66">
          <w:rPr>
            <w:noProof/>
            <w:webHidden/>
          </w:rPr>
        </w:r>
        <w:r w:rsidR="00242F66">
          <w:rPr>
            <w:noProof/>
            <w:webHidden/>
          </w:rPr>
          <w:fldChar w:fldCharType="separate"/>
        </w:r>
        <w:r w:rsidR="00242F66">
          <w:rPr>
            <w:noProof/>
            <w:webHidden/>
          </w:rPr>
          <w:t>75</w:t>
        </w:r>
        <w:r w:rsidR="00242F66">
          <w:rPr>
            <w:noProof/>
            <w:webHidden/>
          </w:rPr>
          <w:fldChar w:fldCharType="end"/>
        </w:r>
      </w:hyperlink>
    </w:p>
    <w:p w14:paraId="691BFDBC"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59" w:history="1">
        <w:r w:rsidR="00242F66">
          <w:rPr>
            <w:rStyle w:val="Lienhypertexte"/>
            <w:noProof/>
          </w:rPr>
          <w:t>11.5</w:t>
        </w:r>
        <w:r w:rsidR="00242F66">
          <w:rPr>
            <w:rFonts w:asciiTheme="minorHAnsi" w:eastAsiaTheme="minorEastAsia" w:hAnsiTheme="minorHAnsi" w:cstheme="minorBidi"/>
            <w:smallCaps w:val="0"/>
            <w:noProof/>
            <w:sz w:val="22"/>
          </w:rPr>
          <w:tab/>
        </w:r>
        <w:r w:rsidR="00242F66">
          <w:rPr>
            <w:rStyle w:val="Lienhypertexte"/>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_Toc188369059 \h </w:instrText>
        </w:r>
        <w:r w:rsidR="00242F66">
          <w:rPr>
            <w:noProof/>
            <w:webHidden/>
          </w:rPr>
        </w:r>
        <w:r w:rsidR="00242F66">
          <w:rPr>
            <w:noProof/>
            <w:webHidden/>
          </w:rPr>
          <w:fldChar w:fldCharType="separate"/>
        </w:r>
        <w:r w:rsidR="00242F66">
          <w:rPr>
            <w:noProof/>
            <w:webHidden/>
          </w:rPr>
          <w:t>75</w:t>
        </w:r>
        <w:r w:rsidR="00242F66">
          <w:rPr>
            <w:noProof/>
            <w:webHidden/>
          </w:rPr>
          <w:fldChar w:fldCharType="end"/>
        </w:r>
      </w:hyperlink>
    </w:p>
    <w:p w14:paraId="71E20995"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60" w:history="1">
        <w:r w:rsidR="00242F66">
          <w:rPr>
            <w:rStyle w:val="Lienhypertexte"/>
            <w:rFonts w:cstheme="minorHAnsi"/>
            <w:noProof/>
          </w:rPr>
          <w:t>12</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10 : Organisation et tenue de nouvelles élections suite à d’éventuelles invalidations ou annulations</w:t>
        </w:r>
        <w:r w:rsidR="00242F66">
          <w:rPr>
            <w:noProof/>
            <w:webHidden/>
          </w:rPr>
          <w:tab/>
        </w:r>
        <w:r w:rsidR="00242F66">
          <w:rPr>
            <w:noProof/>
            <w:webHidden/>
          </w:rPr>
          <w:fldChar w:fldCharType="begin"/>
        </w:r>
        <w:r w:rsidR="00242F66">
          <w:rPr>
            <w:noProof/>
            <w:webHidden/>
          </w:rPr>
          <w:instrText xml:space="preserve"> PAGEREF _Toc188369060 \h </w:instrText>
        </w:r>
        <w:r w:rsidR="00242F66">
          <w:rPr>
            <w:noProof/>
            <w:webHidden/>
          </w:rPr>
        </w:r>
        <w:r w:rsidR="00242F66">
          <w:rPr>
            <w:noProof/>
            <w:webHidden/>
          </w:rPr>
          <w:fldChar w:fldCharType="separate"/>
        </w:r>
        <w:r w:rsidR="00242F66">
          <w:rPr>
            <w:noProof/>
            <w:webHidden/>
          </w:rPr>
          <w:t>76</w:t>
        </w:r>
        <w:r w:rsidR="00242F66">
          <w:rPr>
            <w:noProof/>
            <w:webHidden/>
          </w:rPr>
          <w:fldChar w:fldCharType="end"/>
        </w:r>
      </w:hyperlink>
    </w:p>
    <w:p w14:paraId="079695BD"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1" w:history="1">
        <w:r w:rsidR="00242F66">
          <w:rPr>
            <w:rStyle w:val="Lienhypertexte"/>
            <w:noProof/>
          </w:rPr>
          <w:t>12.1</w:t>
        </w:r>
        <w:r w:rsidR="00242F66">
          <w:rPr>
            <w:rFonts w:asciiTheme="minorHAnsi" w:eastAsiaTheme="minorEastAsia" w:hAnsiTheme="minorHAnsi" w:cstheme="minorBidi"/>
            <w:smallCaps w:val="0"/>
            <w:noProof/>
            <w:sz w:val="22"/>
          </w:rPr>
          <w:tab/>
        </w:r>
        <w:r w:rsidR="00242F66">
          <w:rPr>
            <w:rStyle w:val="Lienhypertexte"/>
            <w:noProof/>
          </w:rPr>
          <w:t>Objet</w:t>
        </w:r>
        <w:r w:rsidR="00242F66">
          <w:rPr>
            <w:noProof/>
            <w:webHidden/>
          </w:rPr>
          <w:tab/>
        </w:r>
        <w:r w:rsidR="00242F66">
          <w:rPr>
            <w:noProof/>
            <w:webHidden/>
          </w:rPr>
          <w:fldChar w:fldCharType="begin"/>
        </w:r>
        <w:r w:rsidR="00242F66">
          <w:rPr>
            <w:noProof/>
            <w:webHidden/>
          </w:rPr>
          <w:instrText xml:space="preserve"> PAGEREF _Toc188369061 \h </w:instrText>
        </w:r>
        <w:r w:rsidR="00242F66">
          <w:rPr>
            <w:noProof/>
            <w:webHidden/>
          </w:rPr>
        </w:r>
        <w:r w:rsidR="00242F66">
          <w:rPr>
            <w:noProof/>
            <w:webHidden/>
          </w:rPr>
          <w:fldChar w:fldCharType="separate"/>
        </w:r>
        <w:r w:rsidR="00242F66">
          <w:rPr>
            <w:noProof/>
            <w:webHidden/>
          </w:rPr>
          <w:t>76</w:t>
        </w:r>
        <w:r w:rsidR="00242F66">
          <w:rPr>
            <w:noProof/>
            <w:webHidden/>
          </w:rPr>
          <w:fldChar w:fldCharType="end"/>
        </w:r>
      </w:hyperlink>
    </w:p>
    <w:p w14:paraId="36FB29D6"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2" w:history="1">
        <w:r w:rsidR="00242F66">
          <w:rPr>
            <w:rStyle w:val="Lienhypertexte"/>
            <w:noProof/>
          </w:rPr>
          <w:t>12.2</w:t>
        </w:r>
        <w:r w:rsidR="00242F66">
          <w:rPr>
            <w:rFonts w:asciiTheme="minorHAnsi" w:eastAsiaTheme="minorEastAsia" w:hAnsiTheme="minorHAnsi" w:cstheme="minorBidi"/>
            <w:smallCaps w:val="0"/>
            <w:noProof/>
            <w:sz w:val="22"/>
          </w:rPr>
          <w:tab/>
        </w:r>
        <w:r w:rsidR="00242F66">
          <w:rPr>
            <w:rStyle w:val="Lienhypertexte"/>
            <w:noProof/>
          </w:rPr>
          <w:t>Préparation de l’élection et spécificités</w:t>
        </w:r>
        <w:r w:rsidR="00242F66">
          <w:rPr>
            <w:noProof/>
            <w:webHidden/>
          </w:rPr>
          <w:tab/>
        </w:r>
        <w:r w:rsidR="00242F66">
          <w:rPr>
            <w:noProof/>
            <w:webHidden/>
          </w:rPr>
          <w:fldChar w:fldCharType="begin"/>
        </w:r>
        <w:r w:rsidR="00242F66">
          <w:rPr>
            <w:noProof/>
            <w:webHidden/>
          </w:rPr>
          <w:instrText xml:space="preserve"> PAGEREF _Toc188369062 \h </w:instrText>
        </w:r>
        <w:r w:rsidR="00242F66">
          <w:rPr>
            <w:noProof/>
            <w:webHidden/>
          </w:rPr>
        </w:r>
        <w:r w:rsidR="00242F66">
          <w:rPr>
            <w:noProof/>
            <w:webHidden/>
          </w:rPr>
          <w:fldChar w:fldCharType="separate"/>
        </w:r>
        <w:r w:rsidR="00242F66">
          <w:rPr>
            <w:noProof/>
            <w:webHidden/>
          </w:rPr>
          <w:t>76</w:t>
        </w:r>
        <w:r w:rsidR="00242F66">
          <w:rPr>
            <w:noProof/>
            <w:webHidden/>
          </w:rPr>
          <w:fldChar w:fldCharType="end"/>
        </w:r>
      </w:hyperlink>
    </w:p>
    <w:p w14:paraId="5C80B6BB"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3" w:history="1">
        <w:r w:rsidR="00242F66">
          <w:rPr>
            <w:rStyle w:val="Lienhypertexte"/>
            <w:noProof/>
          </w:rPr>
          <w:t>12.3</w:t>
        </w:r>
        <w:r w:rsidR="00242F66">
          <w:rPr>
            <w:rFonts w:asciiTheme="minorHAnsi" w:eastAsiaTheme="minorEastAsia" w:hAnsiTheme="minorHAnsi" w:cstheme="minorBidi"/>
            <w:smallCaps w:val="0"/>
            <w:noProof/>
            <w:sz w:val="22"/>
          </w:rPr>
          <w:tab/>
        </w:r>
        <w:r w:rsidR="00242F66">
          <w:rPr>
            <w:rStyle w:val="Lienhypertexte"/>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_Toc188369063 \h </w:instrText>
        </w:r>
        <w:r w:rsidR="00242F66">
          <w:rPr>
            <w:noProof/>
            <w:webHidden/>
          </w:rPr>
        </w:r>
        <w:r w:rsidR="00242F66">
          <w:rPr>
            <w:noProof/>
            <w:webHidden/>
          </w:rPr>
          <w:fldChar w:fldCharType="separate"/>
        </w:r>
        <w:r w:rsidR="00242F66">
          <w:rPr>
            <w:noProof/>
            <w:webHidden/>
          </w:rPr>
          <w:t>77</w:t>
        </w:r>
        <w:r w:rsidR="00242F66">
          <w:rPr>
            <w:noProof/>
            <w:webHidden/>
          </w:rPr>
          <w:fldChar w:fldCharType="end"/>
        </w:r>
      </w:hyperlink>
    </w:p>
    <w:p w14:paraId="50EF026B"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64" w:history="1">
        <w:r w:rsidR="00242F66">
          <w:rPr>
            <w:rStyle w:val="Lienhypertexte"/>
            <w:rFonts w:cstheme="minorHAnsi"/>
            <w:noProof/>
          </w:rPr>
          <w:t>13</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Prestation 11 : Impression des notices de vote</w:t>
        </w:r>
        <w:r w:rsidR="00242F66">
          <w:rPr>
            <w:noProof/>
            <w:webHidden/>
          </w:rPr>
          <w:tab/>
        </w:r>
        <w:r w:rsidR="00242F66">
          <w:rPr>
            <w:noProof/>
            <w:webHidden/>
          </w:rPr>
          <w:fldChar w:fldCharType="begin"/>
        </w:r>
        <w:r w:rsidR="00242F66">
          <w:rPr>
            <w:noProof/>
            <w:webHidden/>
          </w:rPr>
          <w:instrText xml:space="preserve"> PAGEREF _Toc188369064 \h </w:instrText>
        </w:r>
        <w:r w:rsidR="00242F66">
          <w:rPr>
            <w:noProof/>
            <w:webHidden/>
          </w:rPr>
        </w:r>
        <w:r w:rsidR="00242F66">
          <w:rPr>
            <w:noProof/>
            <w:webHidden/>
          </w:rPr>
          <w:fldChar w:fldCharType="separate"/>
        </w:r>
        <w:r w:rsidR="00242F66">
          <w:rPr>
            <w:noProof/>
            <w:webHidden/>
          </w:rPr>
          <w:t>81</w:t>
        </w:r>
        <w:r w:rsidR="00242F66">
          <w:rPr>
            <w:noProof/>
            <w:webHidden/>
          </w:rPr>
          <w:fldChar w:fldCharType="end"/>
        </w:r>
      </w:hyperlink>
    </w:p>
    <w:p w14:paraId="7C3C9E94"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5" w:history="1">
        <w:r w:rsidR="00242F66">
          <w:rPr>
            <w:rStyle w:val="Lienhypertexte"/>
            <w:noProof/>
          </w:rPr>
          <w:t>13.1</w:t>
        </w:r>
        <w:r w:rsidR="00242F66">
          <w:rPr>
            <w:rFonts w:asciiTheme="minorHAnsi" w:eastAsiaTheme="minorEastAsia" w:hAnsiTheme="minorHAnsi" w:cstheme="minorBidi"/>
            <w:smallCaps w:val="0"/>
            <w:noProof/>
            <w:sz w:val="22"/>
          </w:rPr>
          <w:tab/>
        </w:r>
        <w:r w:rsidR="00242F66">
          <w:rPr>
            <w:rStyle w:val="Lienhypertexte"/>
            <w:noProof/>
          </w:rPr>
          <w:t>Principes</w:t>
        </w:r>
        <w:r w:rsidR="00242F66">
          <w:rPr>
            <w:noProof/>
            <w:webHidden/>
          </w:rPr>
          <w:tab/>
        </w:r>
        <w:r w:rsidR="00242F66">
          <w:rPr>
            <w:noProof/>
            <w:webHidden/>
          </w:rPr>
          <w:fldChar w:fldCharType="begin"/>
        </w:r>
        <w:r w:rsidR="00242F66">
          <w:rPr>
            <w:noProof/>
            <w:webHidden/>
          </w:rPr>
          <w:instrText xml:space="preserve"> PAGEREF _Toc188369065 \h </w:instrText>
        </w:r>
        <w:r w:rsidR="00242F66">
          <w:rPr>
            <w:noProof/>
            <w:webHidden/>
          </w:rPr>
        </w:r>
        <w:r w:rsidR="00242F66">
          <w:rPr>
            <w:noProof/>
            <w:webHidden/>
          </w:rPr>
          <w:fldChar w:fldCharType="separate"/>
        </w:r>
        <w:r w:rsidR="00242F66">
          <w:rPr>
            <w:noProof/>
            <w:webHidden/>
          </w:rPr>
          <w:t>81</w:t>
        </w:r>
        <w:r w:rsidR="00242F66">
          <w:rPr>
            <w:noProof/>
            <w:webHidden/>
          </w:rPr>
          <w:fldChar w:fldCharType="end"/>
        </w:r>
      </w:hyperlink>
    </w:p>
    <w:p w14:paraId="3C9CA08E"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6" w:history="1">
        <w:r w:rsidR="00242F66">
          <w:rPr>
            <w:rStyle w:val="Lienhypertexte"/>
            <w:noProof/>
          </w:rPr>
          <w:t>13.2</w:t>
        </w:r>
        <w:r w:rsidR="00242F66">
          <w:rPr>
            <w:rFonts w:asciiTheme="minorHAnsi" w:eastAsiaTheme="minorEastAsia" w:hAnsiTheme="minorHAnsi" w:cstheme="minorBidi"/>
            <w:smallCaps w:val="0"/>
            <w:noProof/>
            <w:sz w:val="22"/>
          </w:rPr>
          <w:tab/>
        </w:r>
        <w:r w:rsidR="00242F66">
          <w:rPr>
            <w:rStyle w:val="Lienhypertexte"/>
            <w:noProof/>
          </w:rPr>
          <w:t>Processus d’impression des notices de vote</w:t>
        </w:r>
        <w:r w:rsidR="00242F66">
          <w:rPr>
            <w:noProof/>
            <w:webHidden/>
          </w:rPr>
          <w:tab/>
        </w:r>
        <w:r w:rsidR="00242F66">
          <w:rPr>
            <w:noProof/>
            <w:webHidden/>
          </w:rPr>
          <w:fldChar w:fldCharType="begin"/>
        </w:r>
        <w:r w:rsidR="00242F66">
          <w:rPr>
            <w:noProof/>
            <w:webHidden/>
          </w:rPr>
          <w:instrText xml:space="preserve"> PAGEREF _Toc188369066 \h </w:instrText>
        </w:r>
        <w:r w:rsidR="00242F66">
          <w:rPr>
            <w:noProof/>
            <w:webHidden/>
          </w:rPr>
        </w:r>
        <w:r w:rsidR="00242F66">
          <w:rPr>
            <w:noProof/>
            <w:webHidden/>
          </w:rPr>
          <w:fldChar w:fldCharType="separate"/>
        </w:r>
        <w:r w:rsidR="00242F66">
          <w:rPr>
            <w:noProof/>
            <w:webHidden/>
          </w:rPr>
          <w:t>81</w:t>
        </w:r>
        <w:r w:rsidR="00242F66">
          <w:rPr>
            <w:noProof/>
            <w:webHidden/>
          </w:rPr>
          <w:fldChar w:fldCharType="end"/>
        </w:r>
      </w:hyperlink>
    </w:p>
    <w:p w14:paraId="5FC84D1D"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7" w:history="1">
        <w:r w:rsidR="00242F66">
          <w:rPr>
            <w:rStyle w:val="Lienhypertexte"/>
            <w:noProof/>
          </w:rPr>
          <w:t>13.3</w:t>
        </w:r>
        <w:r w:rsidR="00242F66">
          <w:rPr>
            <w:rFonts w:asciiTheme="minorHAnsi" w:eastAsiaTheme="minorEastAsia" w:hAnsiTheme="minorHAnsi" w:cstheme="minorBidi"/>
            <w:smallCaps w:val="0"/>
            <w:noProof/>
            <w:sz w:val="22"/>
          </w:rPr>
          <w:tab/>
        </w:r>
        <w:r w:rsidR="00242F66">
          <w:rPr>
            <w:rStyle w:val="Lienhypertexte"/>
            <w:noProof/>
          </w:rPr>
          <w:t>Processus de remise des notices de vote par voie postale</w:t>
        </w:r>
        <w:r w:rsidR="00242F66">
          <w:rPr>
            <w:noProof/>
            <w:webHidden/>
          </w:rPr>
          <w:tab/>
        </w:r>
        <w:r w:rsidR="00242F66">
          <w:rPr>
            <w:noProof/>
            <w:webHidden/>
          </w:rPr>
          <w:fldChar w:fldCharType="begin"/>
        </w:r>
        <w:r w:rsidR="00242F66">
          <w:rPr>
            <w:noProof/>
            <w:webHidden/>
          </w:rPr>
          <w:instrText xml:space="preserve"> PAGEREF _Toc188369067 \h </w:instrText>
        </w:r>
        <w:r w:rsidR="00242F66">
          <w:rPr>
            <w:noProof/>
            <w:webHidden/>
          </w:rPr>
        </w:r>
        <w:r w:rsidR="00242F66">
          <w:rPr>
            <w:noProof/>
            <w:webHidden/>
          </w:rPr>
          <w:fldChar w:fldCharType="separate"/>
        </w:r>
        <w:r w:rsidR="00242F66">
          <w:rPr>
            <w:noProof/>
            <w:webHidden/>
          </w:rPr>
          <w:t>82</w:t>
        </w:r>
        <w:r w:rsidR="00242F66">
          <w:rPr>
            <w:noProof/>
            <w:webHidden/>
          </w:rPr>
          <w:fldChar w:fldCharType="end"/>
        </w:r>
      </w:hyperlink>
    </w:p>
    <w:p w14:paraId="22433019"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8" w:history="1">
        <w:r w:rsidR="00242F66">
          <w:rPr>
            <w:rStyle w:val="Lienhypertexte"/>
            <w:noProof/>
          </w:rPr>
          <w:t>13.4</w:t>
        </w:r>
        <w:r w:rsidR="00242F66">
          <w:rPr>
            <w:rFonts w:asciiTheme="minorHAnsi" w:eastAsiaTheme="minorEastAsia" w:hAnsiTheme="minorHAnsi" w:cstheme="minorBidi"/>
            <w:smallCaps w:val="0"/>
            <w:noProof/>
            <w:sz w:val="22"/>
          </w:rPr>
          <w:tab/>
        </w:r>
        <w:r w:rsidR="00242F66">
          <w:rPr>
            <w:rStyle w:val="Lienhypertexte"/>
            <w:noProof/>
          </w:rPr>
          <w:t>Utilisation du portail Gestion</w:t>
        </w:r>
        <w:r w:rsidR="00242F66">
          <w:rPr>
            <w:noProof/>
            <w:webHidden/>
          </w:rPr>
          <w:tab/>
        </w:r>
        <w:r w:rsidR="00242F66">
          <w:rPr>
            <w:noProof/>
            <w:webHidden/>
          </w:rPr>
          <w:fldChar w:fldCharType="begin"/>
        </w:r>
        <w:r w:rsidR="00242F66">
          <w:rPr>
            <w:noProof/>
            <w:webHidden/>
          </w:rPr>
          <w:instrText xml:space="preserve"> PAGEREF _Toc188369068 \h </w:instrText>
        </w:r>
        <w:r w:rsidR="00242F66">
          <w:rPr>
            <w:noProof/>
            <w:webHidden/>
          </w:rPr>
        </w:r>
        <w:r w:rsidR="00242F66">
          <w:rPr>
            <w:noProof/>
            <w:webHidden/>
          </w:rPr>
          <w:fldChar w:fldCharType="separate"/>
        </w:r>
        <w:r w:rsidR="00242F66">
          <w:rPr>
            <w:noProof/>
            <w:webHidden/>
          </w:rPr>
          <w:t>83</w:t>
        </w:r>
        <w:r w:rsidR="00242F66">
          <w:rPr>
            <w:noProof/>
            <w:webHidden/>
          </w:rPr>
          <w:fldChar w:fldCharType="end"/>
        </w:r>
      </w:hyperlink>
    </w:p>
    <w:p w14:paraId="0698EB67"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69" w:history="1">
        <w:r w:rsidR="00242F66">
          <w:rPr>
            <w:rStyle w:val="Lienhypertexte"/>
            <w:noProof/>
          </w:rPr>
          <w:t>13.5</w:t>
        </w:r>
        <w:r w:rsidR="00242F66">
          <w:rPr>
            <w:rFonts w:asciiTheme="minorHAnsi" w:eastAsiaTheme="minorEastAsia" w:hAnsiTheme="minorHAnsi" w:cstheme="minorBidi"/>
            <w:smallCaps w:val="0"/>
            <w:noProof/>
            <w:sz w:val="22"/>
          </w:rPr>
          <w:tab/>
        </w:r>
        <w:r w:rsidR="00242F66">
          <w:rPr>
            <w:rStyle w:val="Lienhypertexte"/>
            <w:noProof/>
          </w:rPr>
          <w:t>Délai d’exécution global de la prestation</w:t>
        </w:r>
        <w:r w:rsidR="00242F66">
          <w:rPr>
            <w:noProof/>
            <w:webHidden/>
          </w:rPr>
          <w:tab/>
        </w:r>
        <w:r w:rsidR="00242F66">
          <w:rPr>
            <w:noProof/>
            <w:webHidden/>
          </w:rPr>
          <w:fldChar w:fldCharType="begin"/>
        </w:r>
        <w:r w:rsidR="00242F66">
          <w:rPr>
            <w:noProof/>
            <w:webHidden/>
          </w:rPr>
          <w:instrText xml:space="preserve"> PAGEREF _Toc188369069 \h </w:instrText>
        </w:r>
        <w:r w:rsidR="00242F66">
          <w:rPr>
            <w:noProof/>
            <w:webHidden/>
          </w:rPr>
        </w:r>
        <w:r w:rsidR="00242F66">
          <w:rPr>
            <w:noProof/>
            <w:webHidden/>
          </w:rPr>
          <w:fldChar w:fldCharType="separate"/>
        </w:r>
        <w:r w:rsidR="00242F66">
          <w:rPr>
            <w:noProof/>
            <w:webHidden/>
          </w:rPr>
          <w:t>83</w:t>
        </w:r>
        <w:r w:rsidR="00242F66">
          <w:rPr>
            <w:noProof/>
            <w:webHidden/>
          </w:rPr>
          <w:fldChar w:fldCharType="end"/>
        </w:r>
      </w:hyperlink>
    </w:p>
    <w:p w14:paraId="338B8A5D" w14:textId="77777777" w:rsidR="005D04FC" w:rsidRDefault="0027592B">
      <w:pPr>
        <w:pStyle w:val="TM2"/>
        <w:tabs>
          <w:tab w:val="left" w:pos="960"/>
          <w:tab w:val="right" w:leader="dot" w:pos="9628"/>
        </w:tabs>
        <w:rPr>
          <w:rFonts w:asciiTheme="minorHAnsi" w:eastAsiaTheme="minorEastAsia" w:hAnsiTheme="minorHAnsi" w:cstheme="minorBidi"/>
          <w:smallCaps w:val="0"/>
          <w:noProof/>
          <w:sz w:val="22"/>
        </w:rPr>
      </w:pPr>
      <w:hyperlink w:anchor="_Toc188369070" w:history="1">
        <w:r w:rsidR="00242F66">
          <w:rPr>
            <w:rStyle w:val="Lienhypertexte"/>
            <w:noProof/>
          </w:rPr>
          <w:t>13.6</w:t>
        </w:r>
        <w:r w:rsidR="00242F66">
          <w:rPr>
            <w:rFonts w:asciiTheme="minorHAnsi" w:eastAsiaTheme="minorEastAsia" w:hAnsiTheme="minorHAnsi" w:cstheme="minorBidi"/>
            <w:smallCaps w:val="0"/>
            <w:noProof/>
            <w:sz w:val="22"/>
          </w:rPr>
          <w:tab/>
        </w:r>
        <w:r w:rsidR="00242F66">
          <w:rPr>
            <w:rStyle w:val="Lienhypertexte"/>
            <w:noProof/>
          </w:rPr>
          <w:t>Livrables et délais associés</w:t>
        </w:r>
        <w:r w:rsidR="00242F66">
          <w:rPr>
            <w:noProof/>
            <w:webHidden/>
          </w:rPr>
          <w:tab/>
        </w:r>
        <w:r w:rsidR="00242F66">
          <w:rPr>
            <w:noProof/>
            <w:webHidden/>
          </w:rPr>
          <w:fldChar w:fldCharType="begin"/>
        </w:r>
        <w:r w:rsidR="00242F66">
          <w:rPr>
            <w:noProof/>
            <w:webHidden/>
          </w:rPr>
          <w:instrText xml:space="preserve"> PAGEREF _Toc188369070 \h </w:instrText>
        </w:r>
        <w:r w:rsidR="00242F66">
          <w:rPr>
            <w:noProof/>
            <w:webHidden/>
          </w:rPr>
        </w:r>
        <w:r w:rsidR="00242F66">
          <w:rPr>
            <w:noProof/>
            <w:webHidden/>
          </w:rPr>
          <w:fldChar w:fldCharType="separate"/>
        </w:r>
        <w:r w:rsidR="00242F66">
          <w:rPr>
            <w:noProof/>
            <w:webHidden/>
          </w:rPr>
          <w:t>84</w:t>
        </w:r>
        <w:r w:rsidR="00242F66">
          <w:rPr>
            <w:noProof/>
            <w:webHidden/>
          </w:rPr>
          <w:fldChar w:fldCharType="end"/>
        </w:r>
      </w:hyperlink>
    </w:p>
    <w:p w14:paraId="0B47D141" w14:textId="77777777" w:rsidR="005D04FC" w:rsidRDefault="0027592B">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369071" w:history="1">
        <w:r w:rsidR="00242F66">
          <w:rPr>
            <w:rStyle w:val="Lienhypertexte"/>
            <w:rFonts w:cstheme="minorHAnsi"/>
            <w:noProof/>
          </w:rPr>
          <w:t>14</w:t>
        </w:r>
        <w:r w:rsidR="00242F66">
          <w:rPr>
            <w:rFonts w:asciiTheme="minorHAnsi" w:eastAsiaTheme="minorEastAsia" w:hAnsiTheme="minorHAnsi" w:cstheme="minorBidi"/>
            <w:b w:val="0"/>
            <w:bCs w:val="0"/>
            <w:caps w:val="0"/>
            <w:noProof/>
            <w:sz w:val="22"/>
          </w:rPr>
          <w:tab/>
        </w:r>
        <w:r w:rsidR="00242F66">
          <w:rPr>
            <w:rStyle w:val="Lienhypertexte"/>
            <w:rFonts w:cstheme="minorHAnsi"/>
            <w:noProof/>
          </w:rPr>
          <w:t>Glossaire des termes métiers et abréviations</w:t>
        </w:r>
        <w:r w:rsidR="00242F66">
          <w:rPr>
            <w:noProof/>
            <w:webHidden/>
          </w:rPr>
          <w:tab/>
        </w:r>
        <w:r w:rsidR="00242F66">
          <w:rPr>
            <w:noProof/>
            <w:webHidden/>
          </w:rPr>
          <w:fldChar w:fldCharType="begin"/>
        </w:r>
        <w:r w:rsidR="00242F66">
          <w:rPr>
            <w:noProof/>
            <w:webHidden/>
          </w:rPr>
          <w:instrText xml:space="preserve"> PAGEREF _Toc188369071 \h </w:instrText>
        </w:r>
        <w:r w:rsidR="00242F66">
          <w:rPr>
            <w:noProof/>
            <w:webHidden/>
          </w:rPr>
        </w:r>
        <w:r w:rsidR="00242F66">
          <w:rPr>
            <w:noProof/>
            <w:webHidden/>
          </w:rPr>
          <w:fldChar w:fldCharType="separate"/>
        </w:r>
        <w:r w:rsidR="00242F66">
          <w:rPr>
            <w:noProof/>
            <w:webHidden/>
          </w:rPr>
          <w:t>85</w:t>
        </w:r>
        <w:r w:rsidR="00242F66">
          <w:rPr>
            <w:noProof/>
            <w:webHidden/>
          </w:rPr>
          <w:fldChar w:fldCharType="end"/>
        </w:r>
      </w:hyperlink>
    </w:p>
    <w:p w14:paraId="5D335851" w14:textId="77777777" w:rsidR="005D04FC" w:rsidRDefault="00242F66">
      <w:pPr>
        <w:rPr>
          <w:rFonts w:asciiTheme="minorHAnsi" w:hAnsiTheme="minorHAnsi" w:cstheme="minorHAnsi"/>
        </w:rPr>
        <w:sectPr w:rsidR="005D04FC">
          <w:headerReference w:type="default" r:id="rId8"/>
          <w:footerReference w:type="default" r:id="rId9"/>
          <w:type w:val="continuous"/>
          <w:pgSz w:w="11906" w:h="16838"/>
          <w:pgMar w:top="1134" w:right="1134" w:bottom="1003" w:left="1134" w:header="720" w:footer="720" w:gutter="0"/>
          <w:cols w:space="720"/>
          <w:titlePg/>
          <w:docGrid w:linePitch="360"/>
        </w:sectPr>
      </w:pPr>
      <w:r>
        <w:rPr>
          <w:rFonts w:asciiTheme="minorHAnsi" w:hAnsiTheme="minorHAnsi" w:cstheme="minorHAnsi"/>
        </w:rPr>
        <w:fldChar w:fldCharType="end"/>
      </w:r>
    </w:p>
    <w:p w14:paraId="15D013FD" w14:textId="77777777" w:rsidR="005D04FC" w:rsidRDefault="00242F66">
      <w:pPr>
        <w:pStyle w:val="Titre1"/>
        <w:rPr>
          <w:rFonts w:asciiTheme="minorHAnsi" w:hAnsiTheme="minorHAnsi" w:cstheme="minorHAnsi"/>
        </w:rPr>
      </w:pPr>
      <w:bookmarkStart w:id="0" w:name="_Toc480563410"/>
      <w:bookmarkStart w:id="1" w:name="_Toc188368918"/>
      <w:bookmarkStart w:id="2" w:name="_Ref476048399"/>
      <w:r>
        <w:rPr>
          <w:rFonts w:asciiTheme="minorHAnsi" w:hAnsiTheme="minorHAnsi" w:cstheme="minorHAnsi"/>
        </w:rPr>
        <w:lastRenderedPageBreak/>
        <w:t>Objet, contexte et autres éléments de définition de l’accord-cadre</w:t>
      </w:r>
      <w:bookmarkEnd w:id="0"/>
      <w:bookmarkEnd w:id="1"/>
    </w:p>
    <w:p w14:paraId="6A9B8E59" w14:textId="77777777" w:rsidR="005D04FC" w:rsidRDefault="005D04FC">
      <w:pPr>
        <w:rPr>
          <w:lang w:val="x-none" w:eastAsia="x-none"/>
        </w:rPr>
      </w:pPr>
    </w:p>
    <w:p w14:paraId="6CB0EA6F" w14:textId="3A51AE9D" w:rsidR="005D04FC" w:rsidRDefault="00242F66">
      <w:pPr>
        <w:pBdr>
          <w:top w:val="single" w:sz="4" w:space="1" w:color="auto"/>
          <w:left w:val="single" w:sz="4" w:space="4" w:color="auto"/>
          <w:bottom w:val="single" w:sz="4" w:space="1" w:color="auto"/>
          <w:right w:val="single" w:sz="4" w:space="4" w:color="auto"/>
        </w:pBdr>
        <w:rPr>
          <w:color w:val="0070C0"/>
          <w:lang w:eastAsia="x-none"/>
        </w:rPr>
      </w:pPr>
      <w:r>
        <w:rPr>
          <w:color w:val="0070C0"/>
          <w:lang w:eastAsia="x-none"/>
        </w:rPr>
        <w:t xml:space="preserve">Ce modèle de CCTP a été conçu sur la base du cadre applicable à la fonction publique de l’Etat et modifié pour s’adapter aux spécificités du versant territorial, notamment s’agissant des références juridiques et de leurs particularités organisationnelles et terminologiques. </w:t>
      </w:r>
    </w:p>
    <w:p w14:paraId="5A1E9910" w14:textId="77777777" w:rsidR="005D04FC" w:rsidRDefault="00242F66">
      <w:pPr>
        <w:pBdr>
          <w:top w:val="single" w:sz="4" w:space="1" w:color="auto"/>
          <w:left w:val="single" w:sz="4" w:space="4" w:color="auto"/>
          <w:bottom w:val="single" w:sz="4" w:space="1" w:color="auto"/>
          <w:right w:val="single" w:sz="4" w:space="4" w:color="auto"/>
        </w:pBdr>
        <w:rPr>
          <w:color w:val="0070C0"/>
          <w:lang w:eastAsia="x-none"/>
        </w:rPr>
      </w:pPr>
      <w:r>
        <w:rPr>
          <w:color w:val="0070C0"/>
          <w:lang w:eastAsia="x-none"/>
        </w:rPr>
        <w:t>Toutes les mentions figurant en bleu dans des cadres constituent des commentaires à l’attention de l’autorité organisatrice du scrutin, en vue de l’élaboration du CCTP définitif et devront être retirées du document.</w:t>
      </w:r>
    </w:p>
    <w:p w14:paraId="62E2D4A6" w14:textId="36E19604" w:rsidR="005D04FC" w:rsidRDefault="00242F66">
      <w:pPr>
        <w:pBdr>
          <w:top w:val="single" w:sz="4" w:space="1" w:color="auto"/>
          <w:left w:val="single" w:sz="4" w:space="4" w:color="auto"/>
          <w:bottom w:val="single" w:sz="4" w:space="1" w:color="auto"/>
          <w:right w:val="single" w:sz="4" w:space="4" w:color="auto"/>
        </w:pBdr>
        <w:rPr>
          <w:color w:val="0070C0"/>
          <w:lang w:eastAsia="x-none"/>
        </w:rPr>
      </w:pPr>
      <w:r>
        <w:rPr>
          <w:color w:val="0070C0"/>
          <w:lang w:eastAsia="x-none"/>
        </w:rPr>
        <w:t>Les délais non réglementaires, les mentions de volumétrie ainsi que certaines précisions</w:t>
      </w:r>
      <w:r w:rsidR="00312DF8">
        <w:rPr>
          <w:color w:val="0070C0"/>
          <w:lang w:eastAsia="x-none"/>
        </w:rPr>
        <w:t xml:space="preserve"> </w:t>
      </w:r>
      <w:r>
        <w:rPr>
          <w:color w:val="0070C0"/>
          <w:lang w:eastAsia="x-none"/>
        </w:rPr>
        <w:t xml:space="preserve">peuvent être adaptées par l’autorité organisatrice, notamment selon ses spécificités. </w:t>
      </w:r>
    </w:p>
    <w:p w14:paraId="6D22816B" w14:textId="01FC4639" w:rsidR="00A55B02" w:rsidRDefault="00A55B02">
      <w:pPr>
        <w:pBdr>
          <w:top w:val="single" w:sz="4" w:space="1" w:color="auto"/>
          <w:left w:val="single" w:sz="4" w:space="4" w:color="auto"/>
          <w:bottom w:val="single" w:sz="4" w:space="1" w:color="auto"/>
          <w:right w:val="single" w:sz="4" w:space="4" w:color="auto"/>
        </w:pBdr>
        <w:rPr>
          <w:color w:val="0070C0"/>
          <w:lang w:eastAsia="x-none"/>
        </w:rPr>
      </w:pPr>
      <w:r>
        <w:rPr>
          <w:color w:val="0070C0"/>
          <w:lang w:eastAsia="x-none"/>
        </w:rPr>
        <w:t>Ce modèle type n’est qu’un outil d’aide à la rédaction du CCTP mis à disposition des collectivités qui sont libre de l’utiliser et de l’adapter à leur besoin.</w:t>
      </w:r>
    </w:p>
    <w:p w14:paraId="3304DC57" w14:textId="77777777" w:rsidR="005D04FC" w:rsidRPr="003E7A42" w:rsidRDefault="00242F66">
      <w:pPr>
        <w:pStyle w:val="Titre2"/>
      </w:pPr>
      <w:bookmarkStart w:id="3" w:name="_Toc480563411"/>
      <w:bookmarkStart w:id="4" w:name="_Toc188368919"/>
      <w:r w:rsidRPr="003E7A42">
        <w:t>Objet</w:t>
      </w:r>
      <w:bookmarkEnd w:id="2"/>
      <w:bookmarkEnd w:id="3"/>
      <w:bookmarkEnd w:id="4"/>
    </w:p>
    <w:p w14:paraId="5C85CEFE" w14:textId="7F3A818D" w:rsidR="005D04FC" w:rsidRPr="003E7A42" w:rsidRDefault="00242F66">
      <w:pPr>
        <w:rPr>
          <w:rFonts w:asciiTheme="minorHAnsi" w:hAnsiTheme="minorHAnsi" w:cstheme="minorHAnsi"/>
        </w:rPr>
      </w:pPr>
      <w:bookmarkStart w:id="5" w:name="_Toc468350087"/>
      <w:r w:rsidRPr="00602411">
        <w:rPr>
          <w:rFonts w:asciiTheme="minorHAnsi" w:hAnsiTheme="minorHAnsi" w:cstheme="minorHAnsi"/>
        </w:rPr>
        <w:t>Le présent accord-cadre a pour objet la définition et la mise en œuvre d’une solution de vote électronique pour les élections professionnelles 2026 de [autorité organisatrice], ci-après dénommé[e] l’autorité organisatrice, ainsi que la réalisation de prestations associées.</w:t>
      </w:r>
    </w:p>
    <w:p w14:paraId="1462DADD" w14:textId="77777777" w:rsidR="005D04FC" w:rsidRPr="003E7A42" w:rsidRDefault="00242F66">
      <w:pPr>
        <w:spacing w:before="240"/>
        <w:rPr>
          <w:rFonts w:asciiTheme="minorHAnsi" w:hAnsiTheme="minorHAnsi" w:cstheme="minorHAnsi"/>
          <w:color w:val="000000"/>
          <w:u w:val="single"/>
        </w:rPr>
      </w:pPr>
      <w:r w:rsidRPr="003E7A42">
        <w:rPr>
          <w:rFonts w:asciiTheme="minorHAnsi" w:hAnsiTheme="minorHAnsi" w:cstheme="minorHAnsi"/>
          <w:color w:val="000000"/>
          <w:u w:val="single"/>
        </w:rPr>
        <w:t>Précisions</w:t>
      </w:r>
    </w:p>
    <w:p w14:paraId="2F731C0A" w14:textId="77777777" w:rsidR="005D04FC" w:rsidRPr="003E7A42" w:rsidRDefault="00242F66">
      <w:pPr>
        <w:rPr>
          <w:rFonts w:asciiTheme="minorHAnsi" w:hAnsiTheme="minorHAnsi" w:cstheme="minorHAnsi"/>
          <w:color w:val="000000"/>
        </w:rPr>
      </w:pPr>
      <w:r w:rsidRPr="003E7A42">
        <w:rPr>
          <w:rFonts w:asciiTheme="minorHAnsi" w:hAnsiTheme="minorHAnsi" w:cstheme="minorHAnsi"/>
        </w:rPr>
        <w:t xml:space="preserve">Le présent accord-cadre </w:t>
      </w:r>
      <w:r w:rsidRPr="003E7A42">
        <w:rPr>
          <w:rFonts w:asciiTheme="minorHAnsi" w:hAnsiTheme="minorHAnsi" w:cstheme="minorHAnsi"/>
          <w:color w:val="000000"/>
        </w:rPr>
        <w:t>définit ainsi les conditions dans lesquelles le titulaire :</w:t>
      </w:r>
    </w:p>
    <w:p w14:paraId="6E07779C" w14:textId="77777777" w:rsidR="005D04FC" w:rsidRPr="003E7A42" w:rsidRDefault="00242F66">
      <w:pPr>
        <w:pStyle w:val="Listecouleur-Accent11"/>
        <w:numPr>
          <w:ilvl w:val="0"/>
          <w:numId w:val="20"/>
        </w:numPr>
        <w:ind w:left="714" w:hanging="357"/>
        <w:contextualSpacing w:val="0"/>
        <w:rPr>
          <w:rFonts w:asciiTheme="minorHAnsi" w:hAnsiTheme="minorHAnsi" w:cstheme="minorHAnsi"/>
          <w:color w:val="000000"/>
        </w:rPr>
      </w:pPr>
      <w:r w:rsidRPr="003E7A42">
        <w:rPr>
          <w:rFonts w:asciiTheme="minorHAnsi" w:hAnsiTheme="minorHAnsi" w:cstheme="minorHAnsi"/>
          <w:color w:val="000000"/>
        </w:rPr>
        <w:t>Met à disposition de l’</w:t>
      </w:r>
      <w:r w:rsidRPr="003E7A42">
        <w:rPr>
          <w:rFonts w:asciiTheme="minorHAnsi" w:hAnsiTheme="minorHAnsi" w:cstheme="minorHAnsi"/>
        </w:rPr>
        <w:t>autorité organisatrice</w:t>
      </w:r>
      <w:r w:rsidRPr="003E7A42">
        <w:rPr>
          <w:rFonts w:asciiTheme="minorHAnsi" w:hAnsiTheme="minorHAnsi" w:cstheme="minorHAnsi"/>
          <w:color w:val="000000"/>
        </w:rPr>
        <w:t xml:space="preserve"> une solution de vote électronique infogérée en mode SaaS (Software as a Service) ou </w:t>
      </w:r>
      <w:r w:rsidRPr="003E7A42">
        <w:rPr>
          <w:rFonts w:asciiTheme="minorHAnsi" w:hAnsiTheme="minorHAnsi" w:cstheme="minorHAnsi"/>
          <w:i/>
          <w:iCs/>
          <w:color w:val="000000"/>
        </w:rPr>
        <w:t>on premise</w:t>
      </w:r>
      <w:r w:rsidRPr="003E7A42">
        <w:rPr>
          <w:rFonts w:asciiTheme="minorHAnsi" w:hAnsiTheme="minorHAnsi" w:cstheme="minorHAnsi"/>
          <w:color w:val="000000"/>
        </w:rPr>
        <w:t xml:space="preserve"> ;</w:t>
      </w:r>
    </w:p>
    <w:p w14:paraId="2F847C8E" w14:textId="77777777" w:rsidR="005D04FC" w:rsidRPr="003E7A42" w:rsidRDefault="00242F66">
      <w:pPr>
        <w:pStyle w:val="Listecouleur-Accent11"/>
        <w:numPr>
          <w:ilvl w:val="0"/>
          <w:numId w:val="20"/>
        </w:numPr>
        <w:spacing w:before="0"/>
        <w:ind w:left="714" w:hanging="357"/>
        <w:contextualSpacing w:val="0"/>
        <w:rPr>
          <w:rFonts w:asciiTheme="minorHAnsi" w:hAnsiTheme="minorHAnsi" w:cstheme="minorHAnsi"/>
        </w:rPr>
      </w:pPr>
      <w:r w:rsidRPr="003E7A42">
        <w:rPr>
          <w:rFonts w:asciiTheme="minorHAnsi" w:hAnsiTheme="minorHAnsi" w:cstheme="minorHAnsi"/>
          <w:color w:val="000000"/>
        </w:rPr>
        <w:t>Réalise des prestations associées et notamment l’assistance à l’organisation et à la conduite des élections professionnelles de 2026.</w:t>
      </w:r>
    </w:p>
    <w:p w14:paraId="08AB282F" w14:textId="77777777" w:rsidR="005D04FC" w:rsidRPr="003E7A42" w:rsidRDefault="00242F66">
      <w:pPr>
        <w:rPr>
          <w:rFonts w:asciiTheme="minorHAnsi" w:hAnsiTheme="minorHAnsi" w:cstheme="minorHAnsi"/>
        </w:rPr>
      </w:pPr>
      <w:r w:rsidRPr="003E7A42">
        <w:rPr>
          <w:rFonts w:asciiTheme="minorHAnsi" w:hAnsiTheme="minorHAnsi" w:cstheme="minorHAnsi"/>
        </w:rPr>
        <w:t>Le présent accord-cadre porte sur le vote électronique à l’exclusion de toute autre modalité de vote qui pourrait lui être associée. Il ne porte ainsi ni sur du vote par correspondance, ni sur des machines à voter, ni sur l’organisation de votes à l’urne. L'exécution des prestations et les fournitures demandées sont soumises à une obligation de résultats et de délais. Le titulaire s'engage donc à réaliser l'intégralité des prestations commandées par l’autorité organisatrice telles que décrites dans le présent cahier des clauses techniques particulières (CCTP) et à atteindre les résultats dans les délais attendus.</w:t>
      </w:r>
    </w:p>
    <w:p w14:paraId="29314953" w14:textId="77777777" w:rsidR="005D04FC" w:rsidRPr="003E7A42" w:rsidRDefault="00242F66">
      <w:pPr>
        <w:pStyle w:val="Titre2"/>
      </w:pPr>
      <w:bookmarkStart w:id="6" w:name="_Toc480563412"/>
      <w:bookmarkStart w:id="7" w:name="_Toc188368920"/>
      <w:r w:rsidRPr="003E7A42">
        <w:t>Contexte</w:t>
      </w:r>
      <w:bookmarkEnd w:id="6"/>
      <w:bookmarkEnd w:id="7"/>
    </w:p>
    <w:p w14:paraId="62D6BC1C" w14:textId="77777777" w:rsidR="00966694" w:rsidRPr="003E7A42" w:rsidRDefault="00966694">
      <w:pPr>
        <w:rPr>
          <w:rFonts w:asciiTheme="minorHAnsi" w:hAnsiTheme="minorHAnsi" w:cstheme="minorHAnsi"/>
        </w:rPr>
      </w:pPr>
      <w:r w:rsidRPr="003E7A42">
        <w:rPr>
          <w:rFonts w:asciiTheme="minorHAnsi" w:hAnsiTheme="minorHAnsi" w:cstheme="minorHAnsi"/>
        </w:rPr>
        <w:t>Comme en 2022, le recours au vote électronique est une option ouverte aux élections professionnelle de la fonction publique territoriale comme le précise les articles R. 211-90 (pour les comités sociaux territoriaux - CST), R. 211-246 (pour les commissions administratives paritaires - CAP) et R. 211-360 (pour les commissions consultatives paritaires - CCP) du code général de la fonction publique (CGFP).</w:t>
      </w:r>
    </w:p>
    <w:p w14:paraId="62FB5889" w14:textId="05F4BFCB" w:rsidR="005D04FC" w:rsidRPr="003E7A42" w:rsidRDefault="00242F66">
      <w:pPr>
        <w:rPr>
          <w:rFonts w:asciiTheme="minorHAnsi" w:hAnsiTheme="minorHAnsi" w:cstheme="minorHAnsi"/>
        </w:rPr>
      </w:pPr>
      <w:r w:rsidRPr="003E7A42">
        <w:rPr>
          <w:rFonts w:asciiTheme="minorHAnsi" w:hAnsiTheme="minorHAnsi" w:cstheme="minorHAnsi"/>
        </w:rPr>
        <w:t xml:space="preserve">A titre indicatif, les élections devraient se tenir en décembre 2026, avec une durée </w:t>
      </w:r>
      <w:r w:rsidR="003228A2" w:rsidRPr="003E7A42">
        <w:rPr>
          <w:rFonts w:asciiTheme="minorHAnsi" w:hAnsiTheme="minorHAnsi" w:cstheme="minorHAnsi"/>
        </w:rPr>
        <w:t xml:space="preserve">maximale </w:t>
      </w:r>
      <w:r w:rsidRPr="003E7A42">
        <w:rPr>
          <w:rFonts w:asciiTheme="minorHAnsi" w:hAnsiTheme="minorHAnsi" w:cstheme="minorHAnsi"/>
        </w:rPr>
        <w:t xml:space="preserve">de huit (8) jours de vote. La date des élections </w:t>
      </w:r>
      <w:r w:rsidR="003228A2" w:rsidRPr="003E7A42">
        <w:rPr>
          <w:rFonts w:asciiTheme="minorHAnsi" w:hAnsiTheme="minorHAnsi" w:cstheme="minorHAnsi"/>
        </w:rPr>
        <w:t>sera</w:t>
      </w:r>
      <w:r w:rsidRPr="003E7A42">
        <w:rPr>
          <w:rFonts w:asciiTheme="minorHAnsi" w:hAnsiTheme="minorHAnsi" w:cstheme="minorHAnsi"/>
        </w:rPr>
        <w:t xml:space="preserve"> définitivement fixée par un arrêté interministériel </w:t>
      </w:r>
      <w:r w:rsidR="00073494">
        <w:rPr>
          <w:rFonts w:asciiTheme="minorHAnsi" w:hAnsiTheme="minorHAnsi" w:cstheme="minorHAnsi"/>
        </w:rPr>
        <w:t xml:space="preserve">au plus tard </w:t>
      </w:r>
      <w:r w:rsidRPr="003E7A42">
        <w:rPr>
          <w:rFonts w:asciiTheme="minorHAnsi" w:hAnsiTheme="minorHAnsi" w:cstheme="minorHAnsi"/>
        </w:rPr>
        <w:t xml:space="preserve">six (6) mois avant le scrutin. </w:t>
      </w:r>
      <w:r w:rsidR="003228A2" w:rsidRPr="003E7A42">
        <w:rPr>
          <w:rFonts w:asciiTheme="minorHAnsi" w:hAnsiTheme="minorHAnsi" w:cstheme="minorHAnsi"/>
        </w:rPr>
        <w:t xml:space="preserve">La durée de la période de vote sera définitivement fixée </w:t>
      </w:r>
      <w:r w:rsidR="00FA6733" w:rsidRPr="003E7A42">
        <w:rPr>
          <w:rFonts w:asciiTheme="minorHAnsi" w:hAnsiTheme="minorHAnsi" w:cstheme="minorHAnsi"/>
        </w:rPr>
        <w:t xml:space="preserve">par </w:t>
      </w:r>
      <w:r w:rsidR="00FA6733" w:rsidRPr="003E7A42">
        <w:t xml:space="preserve">arrêté de </w:t>
      </w:r>
      <w:r w:rsidR="00FA6733" w:rsidRPr="003E7A42">
        <w:rPr>
          <w:rFonts w:asciiTheme="minorHAnsi" w:hAnsiTheme="minorHAnsi" w:cstheme="minorHAnsi"/>
        </w:rPr>
        <w:t>l’autorité organisatrice</w:t>
      </w:r>
      <w:r w:rsidR="00FA6733" w:rsidRPr="003E7A42">
        <w:t xml:space="preserve"> après avis du comité social territorial. </w:t>
      </w:r>
      <w:r w:rsidRPr="003E7A42">
        <w:rPr>
          <w:rFonts w:asciiTheme="minorHAnsi" w:hAnsiTheme="minorHAnsi" w:cstheme="minorHAnsi"/>
        </w:rPr>
        <w:t xml:space="preserve">Le titulaire en sera avisé dès la publication de </w:t>
      </w:r>
      <w:r w:rsidR="00FA6733" w:rsidRPr="003E7A42">
        <w:rPr>
          <w:rFonts w:asciiTheme="minorHAnsi" w:hAnsiTheme="minorHAnsi" w:cstheme="minorHAnsi"/>
        </w:rPr>
        <w:t xml:space="preserve">l’un et l’autre </w:t>
      </w:r>
      <w:r w:rsidRPr="003E7A42">
        <w:rPr>
          <w:rFonts w:asciiTheme="minorHAnsi" w:hAnsiTheme="minorHAnsi" w:cstheme="minorHAnsi"/>
        </w:rPr>
        <w:t>arrêté.</w:t>
      </w:r>
    </w:p>
    <w:p w14:paraId="5A50C376" w14:textId="1D5C1037" w:rsidR="005D04FC" w:rsidRPr="003E7A42" w:rsidRDefault="00242F66">
      <w:pPr>
        <w:rPr>
          <w:rFonts w:asciiTheme="minorHAnsi" w:hAnsiTheme="minorHAnsi" w:cstheme="minorHAnsi"/>
        </w:rPr>
      </w:pPr>
      <w:r w:rsidRPr="003E7A42">
        <w:rPr>
          <w:rFonts w:asciiTheme="minorHAnsi" w:hAnsiTheme="minorHAnsi" w:cstheme="minorHAnsi"/>
        </w:rPr>
        <w:t>Le recours au vote électronique</w:t>
      </w:r>
      <w:r w:rsidR="00312DF8">
        <w:rPr>
          <w:rFonts w:asciiTheme="minorHAnsi" w:hAnsiTheme="minorHAnsi" w:cstheme="minorHAnsi"/>
        </w:rPr>
        <w:t xml:space="preserve"> </w:t>
      </w:r>
      <w:r w:rsidRPr="003E7A42">
        <w:rPr>
          <w:rFonts w:asciiTheme="minorHAnsi" w:hAnsiTheme="minorHAnsi" w:cstheme="minorHAnsi"/>
        </w:rPr>
        <w:t xml:space="preserve">s’inscrit dans la dynamique de la modernisation via le développement du numérique au sein de la fonction publique </w:t>
      </w:r>
    </w:p>
    <w:p w14:paraId="67677D13" w14:textId="77777777" w:rsidR="005D04FC" w:rsidRPr="003E7A42" w:rsidRDefault="00242F66">
      <w:pPr>
        <w:rPr>
          <w:rFonts w:asciiTheme="minorHAnsi" w:hAnsiTheme="minorHAnsi" w:cstheme="minorHAnsi"/>
        </w:rPr>
      </w:pPr>
      <w:r w:rsidRPr="003E7A42">
        <w:rPr>
          <w:rFonts w:asciiTheme="minorHAnsi" w:hAnsiTheme="minorHAnsi" w:cstheme="minorHAnsi"/>
        </w:rPr>
        <w:t>En effet, dès lors qu’il respecte les exigences réglementaires en matière de sécurité, le vote électronique doit sécuriser l’organisation, le déroulement des scrutins et le dépouillement. Il automatise, accélère et fiabilise un certain nombre d’opérations manuelles et limite en conséquence les risques d’erreurs tout en allégeant la charge de travail des services.</w:t>
      </w:r>
    </w:p>
    <w:p w14:paraId="083641BC" w14:textId="77777777" w:rsidR="005D04FC" w:rsidRDefault="00242F66">
      <w:pPr>
        <w:rPr>
          <w:rFonts w:asciiTheme="minorHAnsi" w:hAnsiTheme="minorHAnsi" w:cstheme="minorHAnsi"/>
        </w:rPr>
      </w:pPr>
      <w:r w:rsidRPr="003E7A42">
        <w:rPr>
          <w:rFonts w:asciiTheme="minorHAnsi" w:hAnsiTheme="minorHAnsi" w:cstheme="minorHAnsi"/>
        </w:rPr>
        <w:t>Enfin, le vote électronique doit garantir un accès large et souple au vote en étant accessible aisément au plus grand nombre sur le lieu de travail ou à distance, sur une plage calendaire importante, depuis tout poste informatique disposant d’une connexion à internet et répondant à des exigences de sécurité minimales.</w:t>
      </w:r>
      <w:r>
        <w:rPr>
          <w:rFonts w:asciiTheme="minorHAnsi" w:hAnsiTheme="minorHAnsi" w:cstheme="minorHAnsi"/>
        </w:rPr>
        <w:t xml:space="preserve"> </w:t>
      </w:r>
    </w:p>
    <w:p w14:paraId="24847821" w14:textId="48DD4A6F" w:rsidR="005D04FC" w:rsidRDefault="00242F66">
      <w:pPr>
        <w:rPr>
          <w:rFonts w:asciiTheme="minorHAnsi" w:hAnsiTheme="minorHAnsi" w:cstheme="minorHAnsi"/>
        </w:rPr>
      </w:pPr>
      <w:r w:rsidRPr="003E7A42">
        <w:rPr>
          <w:rFonts w:asciiTheme="minorHAnsi" w:hAnsiTheme="minorHAnsi" w:cstheme="minorHAnsi"/>
        </w:rPr>
        <w:t>Le principe du vote électronique s’applique à l’ensemble du corps électoral et à l’ensemble des scrutins.</w:t>
      </w:r>
      <w:r>
        <w:rPr>
          <w:rFonts w:asciiTheme="minorHAnsi" w:hAnsiTheme="minorHAnsi" w:cstheme="minorHAnsi"/>
        </w:rPr>
        <w:t xml:space="preserve"> Les scrutins organisés au titre du présent accord-cadre se déroulent </w:t>
      </w:r>
      <w:r w:rsidR="00114406">
        <w:rPr>
          <w:rFonts w:asciiTheme="minorHAnsi" w:hAnsiTheme="minorHAnsi" w:cstheme="minorHAnsi"/>
        </w:rPr>
        <w:t>[lieu]</w:t>
      </w:r>
      <w:r>
        <w:rPr>
          <w:rFonts w:asciiTheme="minorHAnsi" w:hAnsiTheme="minorHAnsi" w:cstheme="minorHAnsi"/>
        </w:rPr>
        <w:t>Le périmètre couvre ainsi les scrutins suivants qui seront organisés simultanément :</w:t>
      </w:r>
    </w:p>
    <w:p w14:paraId="090151A0" w14:textId="77777777" w:rsidR="005D04FC"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rPr>
      </w:pPr>
      <w:r>
        <w:rPr>
          <w:rFonts w:asciiTheme="minorHAnsi" w:hAnsiTheme="minorHAnsi" w:cstheme="minorHAnsi"/>
          <w:color w:val="0070C0"/>
          <w:szCs w:val="20"/>
        </w:rPr>
        <w:lastRenderedPageBreak/>
        <w:t>Lister ici les divers scrutins directs comme indirects relevant du périmètre des élections professionnelles de 2026 pour l’autorité organisatrice.</w:t>
      </w:r>
    </w:p>
    <w:p w14:paraId="12A50D1E" w14:textId="77777777" w:rsidR="005D04FC" w:rsidRPr="003E7A42" w:rsidRDefault="00242F66">
      <w:pPr>
        <w:pStyle w:val="CorpsA"/>
        <w:spacing w:before="240"/>
        <w:rPr>
          <w:rStyle w:val="Aucun"/>
          <w:rFonts w:asciiTheme="minorHAnsi" w:hAnsiTheme="minorHAnsi" w:cstheme="minorHAnsi"/>
        </w:rPr>
      </w:pPr>
      <w:r w:rsidRPr="003E7A42">
        <w:rPr>
          <w:rStyle w:val="Aucun"/>
          <w:rFonts w:asciiTheme="minorHAnsi" w:hAnsiTheme="minorHAnsi" w:cstheme="minorHAnsi"/>
        </w:rPr>
        <w:t>La solution de vote électronique recherchée doit également permettre d</w:t>
      </w:r>
      <w:r w:rsidRPr="003E7A42">
        <w:rPr>
          <w:rStyle w:val="Aucun"/>
          <w:rFonts w:asciiTheme="minorHAnsi" w:hAnsiTheme="minorHAnsi" w:cstheme="minorHAnsi"/>
          <w:rtl/>
          <w:lang w:val="ar-SA"/>
        </w:rPr>
        <w:t>’</w:t>
      </w:r>
      <w:r w:rsidRPr="003E7A42">
        <w:rPr>
          <w:rStyle w:val="Aucun"/>
          <w:rFonts w:asciiTheme="minorHAnsi" w:hAnsiTheme="minorHAnsi" w:cstheme="minorHAnsi"/>
        </w:rPr>
        <w:t>organiser les scrutins qui découleraient d</w:t>
      </w:r>
      <w:r w:rsidRPr="003E7A42">
        <w:rPr>
          <w:rStyle w:val="Aucun"/>
          <w:rFonts w:asciiTheme="minorHAnsi" w:hAnsiTheme="minorHAnsi" w:cstheme="minorHAnsi"/>
          <w:rtl/>
          <w:lang w:val="ar-SA"/>
        </w:rPr>
        <w:t>’</w:t>
      </w:r>
      <w:r w:rsidRPr="003E7A42">
        <w:rPr>
          <w:rStyle w:val="Aucun"/>
          <w:rFonts w:asciiTheme="minorHAnsi" w:hAnsiTheme="minorHAnsi" w:cstheme="minorHAnsi"/>
        </w:rPr>
        <w:t>une évolution réglementaire ou des conséquences liées à une annulation totale ou partielle de l</w:t>
      </w:r>
      <w:r w:rsidRPr="003E7A42">
        <w:rPr>
          <w:rStyle w:val="Aucun"/>
          <w:rFonts w:asciiTheme="minorHAnsi" w:hAnsiTheme="minorHAnsi" w:cstheme="minorHAnsi"/>
          <w:rtl/>
          <w:lang w:val="ar-SA"/>
        </w:rPr>
        <w:t>’</w:t>
      </w:r>
      <w:r w:rsidRPr="003E7A42">
        <w:rPr>
          <w:rStyle w:val="Aucun"/>
          <w:rFonts w:asciiTheme="minorHAnsi" w:hAnsiTheme="minorHAnsi" w:cstheme="minorHAnsi"/>
        </w:rPr>
        <w:t>un des scrutins précités.</w:t>
      </w:r>
    </w:p>
    <w:p w14:paraId="60F4EEE5" w14:textId="039CFA7B" w:rsidR="005D04FC" w:rsidRPr="00602411" w:rsidRDefault="00242F66">
      <w:pPr>
        <w:rPr>
          <w:rFonts w:asciiTheme="minorHAnsi" w:hAnsiTheme="minorHAnsi" w:cstheme="minorHAnsi"/>
        </w:rPr>
      </w:pPr>
      <w:r w:rsidRPr="003E7A42">
        <w:rPr>
          <w:rFonts w:asciiTheme="minorHAnsi" w:hAnsiTheme="minorHAnsi" w:cstheme="minorHAnsi"/>
        </w:rPr>
        <w:t>Le scrutin est un scrutin proportionnel à un tour avec répartition des sièges suivant la règle de la plus forte moyenne. Les élections se déroulent à bulletin secret, le mode de scrutin étant le scrutin de liste, par listes entières et sans modification d'aucune sorte</w:t>
      </w:r>
      <w:r w:rsidR="004E0AA7" w:rsidRPr="00602411">
        <w:rPr>
          <w:rFonts w:asciiTheme="minorHAnsi" w:hAnsiTheme="minorHAnsi" w:cstheme="minorHAnsi"/>
        </w:rPr>
        <w:t>.</w:t>
      </w:r>
      <w:r w:rsidRPr="00602411">
        <w:rPr>
          <w:rFonts w:asciiTheme="minorHAnsi" w:hAnsiTheme="minorHAnsi" w:cstheme="minorHAnsi"/>
        </w:rPr>
        <w:t xml:space="preserve"> Ces élections professionnelles impliquent une numérisation :</w:t>
      </w:r>
    </w:p>
    <w:p w14:paraId="2F7DAD78" w14:textId="77777777" w:rsidR="005D04FC" w:rsidRPr="003E7A42" w:rsidRDefault="00242F66">
      <w:pPr>
        <w:pStyle w:val="Listecouleur-Accent11"/>
        <w:numPr>
          <w:ilvl w:val="0"/>
          <w:numId w:val="11"/>
        </w:numPr>
        <w:ind w:left="714" w:hanging="357"/>
        <w:rPr>
          <w:rFonts w:asciiTheme="minorHAnsi" w:hAnsiTheme="minorHAnsi" w:cstheme="minorHAnsi"/>
        </w:rPr>
      </w:pPr>
      <w:r w:rsidRPr="003E7A42">
        <w:rPr>
          <w:rFonts w:asciiTheme="minorHAnsi" w:hAnsiTheme="minorHAnsi" w:cstheme="minorHAnsi"/>
        </w:rPr>
        <w:t>Des listes électorales ;</w:t>
      </w:r>
    </w:p>
    <w:p w14:paraId="0374AC1D" w14:textId="77777777" w:rsidR="005D04FC" w:rsidRPr="003E7A42" w:rsidRDefault="00242F66">
      <w:pPr>
        <w:pStyle w:val="Sansinterligne"/>
        <w:numPr>
          <w:ilvl w:val="0"/>
          <w:numId w:val="11"/>
        </w:numPr>
        <w:ind w:left="714" w:hanging="357"/>
        <w:rPr>
          <w:rFonts w:asciiTheme="minorHAnsi" w:hAnsiTheme="minorHAnsi" w:cstheme="minorHAnsi"/>
        </w:rPr>
      </w:pPr>
      <w:r w:rsidRPr="003E7A42">
        <w:rPr>
          <w:rFonts w:asciiTheme="minorHAnsi" w:hAnsiTheme="minorHAnsi" w:cstheme="minorHAnsi"/>
        </w:rPr>
        <w:t>Des listes de candidats et des professions de foi ;</w:t>
      </w:r>
    </w:p>
    <w:p w14:paraId="2DFB8E02" w14:textId="77777777" w:rsidR="005D04FC" w:rsidRPr="003E7A42" w:rsidRDefault="00242F66">
      <w:pPr>
        <w:pStyle w:val="Listecouleur-Accent11"/>
        <w:numPr>
          <w:ilvl w:val="0"/>
          <w:numId w:val="11"/>
        </w:numPr>
        <w:spacing w:before="0"/>
        <w:ind w:left="714" w:hanging="357"/>
        <w:rPr>
          <w:rFonts w:asciiTheme="minorHAnsi" w:hAnsiTheme="minorHAnsi" w:cstheme="minorHAnsi"/>
        </w:rPr>
      </w:pPr>
      <w:r w:rsidRPr="003E7A42">
        <w:rPr>
          <w:rFonts w:asciiTheme="minorHAnsi" w:hAnsiTheme="minorHAnsi" w:cstheme="minorHAnsi"/>
        </w:rPr>
        <w:t>Des urnes, de l’émargement et du matériel de vote ;</w:t>
      </w:r>
    </w:p>
    <w:p w14:paraId="2683A26B" w14:textId="77777777" w:rsidR="005D04FC" w:rsidRPr="003E7A42" w:rsidRDefault="00242F66">
      <w:pPr>
        <w:pStyle w:val="Listecouleur-Accent11"/>
        <w:numPr>
          <w:ilvl w:val="0"/>
          <w:numId w:val="11"/>
        </w:numPr>
        <w:spacing w:before="240"/>
        <w:rPr>
          <w:rFonts w:asciiTheme="minorHAnsi" w:hAnsiTheme="minorHAnsi" w:cstheme="minorHAnsi"/>
        </w:rPr>
      </w:pPr>
      <w:r w:rsidRPr="003E7A42">
        <w:rPr>
          <w:rFonts w:asciiTheme="minorHAnsi" w:hAnsiTheme="minorHAnsi" w:cstheme="minorHAnsi"/>
        </w:rPr>
        <w:t>Du calcul et de la publication des résultats des scrutins directs ;</w:t>
      </w:r>
    </w:p>
    <w:p w14:paraId="22FAA57C" w14:textId="77777777" w:rsidR="005D04FC" w:rsidRPr="003E7A42" w:rsidRDefault="00242F66">
      <w:pPr>
        <w:pStyle w:val="Listecouleur-Accent11"/>
        <w:numPr>
          <w:ilvl w:val="0"/>
          <w:numId w:val="11"/>
        </w:numPr>
        <w:spacing w:before="240"/>
        <w:rPr>
          <w:rFonts w:asciiTheme="minorHAnsi" w:hAnsiTheme="minorHAnsi" w:cstheme="minorHAnsi"/>
        </w:rPr>
      </w:pPr>
      <w:r w:rsidRPr="003E7A42">
        <w:rPr>
          <w:rFonts w:asciiTheme="minorHAnsi" w:hAnsiTheme="minorHAnsi" w:cstheme="minorHAnsi"/>
        </w:rPr>
        <w:t>Des procès-verbaux des opérations électorales pour les bureaux de centralisation du vote électronique (BCVE) et des procès-verbaux de résultat du scrutin pour les bureaux de vote électronique (BVE).</w:t>
      </w:r>
    </w:p>
    <w:p w14:paraId="04AB4BE2" w14:textId="77777777" w:rsidR="005D04FC" w:rsidRPr="003E7A42" w:rsidRDefault="00242F66">
      <w:pPr>
        <w:rPr>
          <w:rFonts w:asciiTheme="minorHAnsi" w:hAnsiTheme="minorHAnsi" w:cstheme="minorHAnsi"/>
        </w:rPr>
      </w:pPr>
      <w:r w:rsidRPr="003E7A42">
        <w:rPr>
          <w:rFonts w:asciiTheme="minorHAnsi" w:hAnsiTheme="minorHAnsi" w:cstheme="minorHAnsi"/>
          <w:bCs/>
        </w:rPr>
        <w:t>L’article R. 211-559 du CGFP dispose que l</w:t>
      </w:r>
      <w:r w:rsidRPr="003E7A42">
        <w:rPr>
          <w:rFonts w:asciiTheme="minorHAnsi" w:hAnsiTheme="minorHAnsi" w:cstheme="minorHAnsi"/>
        </w:rPr>
        <w:t>e vote électronique peut s'effectuer à partir de tout équipement informatique permettant l’accès à internet et répondant à des exigences de sécurité minimales. Les utilisateurs avec pouvoirs (membres des BCVE, BVE, de la cellule de supervision technique (C</w:t>
      </w:r>
      <w:r w:rsidR="00686FDB" w:rsidRPr="003E7A42">
        <w:rPr>
          <w:rFonts w:asciiTheme="minorHAnsi" w:hAnsiTheme="minorHAnsi" w:cstheme="minorHAnsi"/>
        </w:rPr>
        <w:t>d</w:t>
      </w:r>
      <w:r w:rsidRPr="003E7A42">
        <w:rPr>
          <w:rFonts w:asciiTheme="minorHAnsi" w:hAnsiTheme="minorHAnsi" w:cstheme="minorHAnsi"/>
        </w:rPr>
        <w:t>ST), du centre d’assistance (CA), les référents notice et les représentants des candidats) et les électeurs de l’autorité organisatrice participeront aux opérations de vote électronique avec une authentification renforcée :</w:t>
      </w:r>
    </w:p>
    <w:p w14:paraId="3A8ADBAB" w14:textId="77777777" w:rsidR="005D04FC" w:rsidRPr="00602411" w:rsidRDefault="00242F66">
      <w:pPr>
        <w:pStyle w:val="Listecouleur-Accent11"/>
        <w:numPr>
          <w:ilvl w:val="0"/>
          <w:numId w:val="12"/>
        </w:numPr>
        <w:ind w:left="714"/>
        <w:rPr>
          <w:rFonts w:asciiTheme="minorHAnsi" w:hAnsiTheme="minorHAnsi" w:cstheme="minorHAnsi"/>
        </w:rPr>
      </w:pPr>
      <w:r w:rsidRPr="00602411">
        <w:rPr>
          <w:rFonts w:asciiTheme="minorHAnsi" w:hAnsiTheme="minorHAnsi" w:cstheme="minorHAnsi"/>
        </w:rPr>
        <w:t xml:space="preserve">Soit à partir d’un poste de travail professionnel connecté à internet ; </w:t>
      </w:r>
    </w:p>
    <w:p w14:paraId="7C19FC4B" w14:textId="77777777" w:rsidR="005D04FC" w:rsidRPr="003E7A42" w:rsidRDefault="00242F66">
      <w:pPr>
        <w:pStyle w:val="Listecouleur-Accent11"/>
        <w:numPr>
          <w:ilvl w:val="0"/>
          <w:numId w:val="12"/>
        </w:numPr>
        <w:ind w:left="714"/>
        <w:rPr>
          <w:rFonts w:asciiTheme="minorHAnsi" w:hAnsiTheme="minorHAnsi" w:cstheme="minorHAnsi"/>
        </w:rPr>
      </w:pPr>
      <w:r w:rsidRPr="003E7A42">
        <w:rPr>
          <w:rFonts w:asciiTheme="minorHAnsi" w:hAnsiTheme="minorHAnsi" w:cstheme="minorHAnsi"/>
        </w:rPr>
        <w:t>Soit depuis n'importe quel ordinateur, tablette ou smartphone connectés à internet.</w:t>
      </w:r>
    </w:p>
    <w:p w14:paraId="2FF14C94" w14:textId="35F14633" w:rsidR="00114406" w:rsidRPr="003E7A42" w:rsidRDefault="00114406">
      <w:pPr>
        <w:pStyle w:val="Commentaire"/>
        <w:rPr>
          <w:rFonts w:asciiTheme="minorHAnsi" w:hAnsiTheme="minorHAnsi" w:cstheme="minorHAnsi"/>
          <w:lang w:val="fr-FR"/>
        </w:rPr>
      </w:pPr>
      <w:r w:rsidRPr="003E7A42">
        <w:rPr>
          <w:rFonts w:asciiTheme="minorHAnsi" w:hAnsiTheme="minorHAnsi" w:cstheme="minorHAnsi"/>
          <w:lang w:val="fr-FR"/>
        </w:rPr>
        <w:t xml:space="preserve">En application de l’article R. 211-557 du CGFP, dans la fonction publique territoriale, l'électeur </w:t>
      </w:r>
      <w:r w:rsidR="004A4FD2">
        <w:rPr>
          <w:rFonts w:asciiTheme="minorHAnsi" w:hAnsiTheme="minorHAnsi" w:cstheme="minorHAnsi"/>
          <w:lang w:val="fr-FR"/>
        </w:rPr>
        <w:t>d</w:t>
      </w:r>
      <w:bookmarkStart w:id="8" w:name="_GoBack"/>
      <w:bookmarkEnd w:id="8"/>
      <w:r w:rsidR="004A4FD2">
        <w:rPr>
          <w:rFonts w:asciiTheme="minorHAnsi" w:hAnsiTheme="minorHAnsi" w:cstheme="minorHAnsi"/>
          <w:lang w:val="fr-FR"/>
        </w:rPr>
        <w:t xml:space="preserve">oit </w:t>
      </w:r>
      <w:r w:rsidRPr="003E7A42">
        <w:rPr>
          <w:rFonts w:asciiTheme="minorHAnsi" w:hAnsiTheme="minorHAnsi" w:cstheme="minorHAnsi"/>
          <w:lang w:val="fr-FR"/>
        </w:rPr>
        <w:t>a</w:t>
      </w:r>
      <w:r w:rsidR="004A4FD2">
        <w:rPr>
          <w:rFonts w:asciiTheme="minorHAnsi" w:hAnsiTheme="minorHAnsi" w:cstheme="minorHAnsi"/>
          <w:lang w:val="fr-FR"/>
        </w:rPr>
        <w:t>voir</w:t>
      </w:r>
      <w:r w:rsidRPr="003E7A42">
        <w:rPr>
          <w:rFonts w:asciiTheme="minorHAnsi" w:hAnsiTheme="minorHAnsi" w:cstheme="minorHAnsi"/>
          <w:lang w:val="fr-FR"/>
        </w:rPr>
        <w:t xml:space="preserve"> également la possibilité d'exprimer son vote sur un équipement informatique dédié dans un local aménagé à cet effet, situé dans les services de la collectivité territoriale ou de l'établissement.</w:t>
      </w:r>
    </w:p>
    <w:p w14:paraId="57138602" w14:textId="77777777" w:rsidR="005D04FC" w:rsidRPr="00602411" w:rsidRDefault="00242F66">
      <w:pPr>
        <w:pStyle w:val="Titre2"/>
      </w:pPr>
      <w:bookmarkStart w:id="9" w:name="_Toc484447834"/>
      <w:bookmarkStart w:id="10" w:name="_Ref479086827"/>
      <w:bookmarkStart w:id="11" w:name="_Toc480563413"/>
      <w:bookmarkStart w:id="12" w:name="_Toc188368921"/>
      <w:bookmarkEnd w:id="9"/>
      <w:r w:rsidRPr="00602411">
        <w:t>Eléments de volumétrie</w:t>
      </w:r>
      <w:bookmarkEnd w:id="10"/>
      <w:bookmarkEnd w:id="11"/>
      <w:bookmarkEnd w:id="12"/>
      <w:r w:rsidRPr="00602411">
        <w:t xml:space="preserve"> </w:t>
      </w:r>
    </w:p>
    <w:p w14:paraId="2308D611" w14:textId="77777777" w:rsidR="005D04FC" w:rsidRPr="003E7A42" w:rsidRDefault="00242F66">
      <w:r w:rsidRPr="003E7A42">
        <w:rPr>
          <w:lang w:val="x-none" w:eastAsia="x-none"/>
        </w:rPr>
        <w:t xml:space="preserve">Pour rappel, on entend par scrutin : l’ensemble des opérations de vote organisées en vue de la constitution d’une instance de dialogue social. </w:t>
      </w:r>
      <w:r w:rsidRPr="003E7A42">
        <w:rPr>
          <w:lang w:eastAsia="x-none"/>
        </w:rPr>
        <w:t>Par application de l’article L. 211-509 du CGFP, à</w:t>
      </w:r>
      <w:r w:rsidRPr="003E7A42">
        <w:rPr>
          <w:lang w:val="x-none" w:eastAsia="x-none"/>
        </w:rPr>
        <w:t xml:space="preserve"> chaque scrutin sont attachés une urne, une liste d’émargement et un </w:t>
      </w:r>
      <w:r w:rsidRPr="003E7A42">
        <w:rPr>
          <w:lang w:eastAsia="x-none"/>
        </w:rPr>
        <w:t>BVE</w:t>
      </w:r>
      <w:r w:rsidRPr="003E7A42">
        <w:rPr>
          <w:lang w:val="x-none" w:eastAsia="x-none"/>
        </w:rPr>
        <w:t>. En cas de pastillage, un ou plusieurs scrutins indirects (et autant d’urnes et de listes d’émargement) sont rattachés au scrutin direct et au BVE.</w:t>
      </w:r>
    </w:p>
    <w:p w14:paraId="25090DC3" w14:textId="47AEA567" w:rsidR="005D04FC" w:rsidRPr="003E7A42" w:rsidRDefault="00242F66">
      <w:pPr>
        <w:pStyle w:val="Corpsdetexte"/>
        <w:spacing w:before="240"/>
        <w:jc w:val="both"/>
        <w:rPr>
          <w:rFonts w:asciiTheme="minorHAnsi" w:hAnsiTheme="minorHAnsi" w:cstheme="minorHAnsi"/>
          <w:b w:val="0"/>
          <w:caps w:val="0"/>
          <w:lang w:val="fr-FR"/>
        </w:rPr>
      </w:pPr>
      <w:r w:rsidRPr="00602411">
        <w:rPr>
          <w:rFonts w:asciiTheme="minorHAnsi" w:hAnsiTheme="minorHAnsi" w:cstheme="minorHAnsi"/>
          <w:b w:val="0"/>
          <w:caps w:val="0"/>
          <w:lang w:val="fr-FR"/>
        </w:rPr>
        <w:t>S’agissant du nombre d’entités concernées par le présent accord-cadre, l’autorité organisatrice regroupe plusieurs organismes, directions et services, et employeurs tous concernés par les scrutins organisés au titre des élections professionnelles de 2026. Le dispositif s’applique également aux établissements publics administratifs (EPA) sous tutelle de l’autorité organisatrice</w:t>
      </w:r>
      <w:r w:rsidR="000B4868" w:rsidRPr="00602411">
        <w:rPr>
          <w:rFonts w:asciiTheme="minorHAnsi" w:hAnsiTheme="minorHAnsi" w:cstheme="minorHAnsi"/>
          <w:b w:val="0"/>
          <w:caps w:val="0"/>
          <w:lang w:val="fr-FR"/>
        </w:rPr>
        <w:t xml:space="preserve">. </w:t>
      </w:r>
      <w:r w:rsidRPr="00602411">
        <w:rPr>
          <w:rFonts w:asciiTheme="minorHAnsi" w:hAnsiTheme="minorHAnsi" w:cstheme="minorHAnsi"/>
          <w:b w:val="0"/>
          <w:caps w:val="0"/>
          <w:lang w:val="fr-FR"/>
        </w:rPr>
        <w:t>L’ensemble de ces employeurs et des établissements sous tutelle de l’autorité organisatrice regroupe environ [préciser ici le nombre d’électeurs] agents.</w:t>
      </w:r>
    </w:p>
    <w:p w14:paraId="6761C588" w14:textId="77777777" w:rsidR="005D04FC" w:rsidRPr="003E7A42"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rPr>
      </w:pPr>
      <w:r w:rsidRPr="003E7A42">
        <w:rPr>
          <w:rFonts w:asciiTheme="minorHAnsi" w:hAnsiTheme="minorHAnsi" w:cstheme="minorHAnsi"/>
          <w:color w:val="0070C0"/>
          <w:szCs w:val="20"/>
        </w:rPr>
        <w:t>Le cas échéant, présenter ici l’organisation de l’autorité organisatrice et la liste des directions et services qui relèvent du périmètre des élections professionnelles de 2026.</w:t>
      </w:r>
    </w:p>
    <w:p w14:paraId="2CE3EE7D" w14:textId="77777777" w:rsidR="005D04FC" w:rsidRPr="003E7A42" w:rsidRDefault="00242F66">
      <w:pPr>
        <w:pStyle w:val="Corpsdetexte"/>
        <w:spacing w:before="120" w:after="0"/>
        <w:jc w:val="both"/>
        <w:rPr>
          <w:rFonts w:asciiTheme="minorHAnsi" w:hAnsiTheme="minorHAnsi" w:cstheme="minorHAnsi"/>
          <w:b w:val="0"/>
          <w:caps w:val="0"/>
          <w:lang w:val="fr-FR"/>
        </w:rPr>
      </w:pPr>
      <w:r w:rsidRPr="003E7A42">
        <w:rPr>
          <w:rFonts w:asciiTheme="minorHAnsi" w:hAnsiTheme="minorHAnsi" w:cstheme="minorHAnsi"/>
          <w:b w:val="0"/>
          <w:caps w:val="0"/>
          <w:lang w:val="fr-FR"/>
        </w:rPr>
        <w:t>L’article R. 211-536 du même code précise qu’un ou plusieurs BCVE peuvent, le cas échéant, être créés afin de centraliser les opérations liées au vote électronique pour plusieurs scrutins.</w:t>
      </w:r>
    </w:p>
    <w:p w14:paraId="3F410375" w14:textId="77777777" w:rsidR="005D04FC" w:rsidRPr="003E7A42" w:rsidRDefault="00242F66">
      <w:pPr>
        <w:rPr>
          <w:rFonts w:asciiTheme="minorHAnsi" w:hAnsiTheme="minorHAnsi" w:cstheme="minorHAnsi"/>
        </w:rPr>
      </w:pPr>
      <w:r w:rsidRPr="003E7A42">
        <w:rPr>
          <w:rFonts w:asciiTheme="minorHAnsi" w:hAnsiTheme="minorHAnsi" w:cstheme="minorHAnsi"/>
          <w:szCs w:val="20"/>
        </w:rPr>
        <w:t xml:space="preserve">Le nombre total de scrutins qui seront organisés en 2026 par </w:t>
      </w:r>
      <w:r w:rsidRPr="003E7A42">
        <w:rPr>
          <w:rFonts w:asciiTheme="minorHAnsi" w:hAnsiTheme="minorHAnsi" w:cstheme="minorHAnsi"/>
        </w:rPr>
        <w:t>l’autorité organisatrice</w:t>
      </w:r>
      <w:r w:rsidRPr="003E7A42">
        <w:rPr>
          <w:rFonts w:asciiTheme="minorHAnsi" w:hAnsiTheme="minorHAnsi" w:cstheme="minorHAnsi"/>
          <w:szCs w:val="20"/>
        </w:rPr>
        <w:t xml:space="preserve"> est estimé à [préciser ce nombre]. Il est prévu de créer [préciser ce nombre] BCVE et [préciser ce nombre] BVE, </w:t>
      </w:r>
      <w:r w:rsidRPr="003E7A42">
        <w:rPr>
          <w:rFonts w:asciiTheme="minorHAnsi" w:hAnsiTheme="minorHAnsi" w:cstheme="minorHAnsi"/>
        </w:rPr>
        <w:t>les nombres définitifs de BCVE et BVE seront précisés au titulaire six mois avant la date effective des élections professionnelles.</w:t>
      </w:r>
    </w:p>
    <w:p w14:paraId="3C2E755F" w14:textId="77777777" w:rsidR="005D04FC" w:rsidRPr="003E7A42" w:rsidRDefault="00242F66">
      <w:pPr>
        <w:rPr>
          <w:rFonts w:asciiTheme="minorHAnsi" w:hAnsiTheme="minorHAnsi" w:cstheme="minorHAnsi"/>
        </w:rPr>
      </w:pPr>
      <w:r w:rsidRPr="003E7A42">
        <w:rPr>
          <w:rFonts w:asciiTheme="minorHAnsi" w:hAnsiTheme="minorHAnsi" w:cstheme="minorHAnsi"/>
        </w:rPr>
        <w:t xml:space="preserve">En décembre 2026, seront élues, pour le périmètre de l’autorité organisatrice, les instances de dialogue social suivantes : </w:t>
      </w:r>
    </w:p>
    <w:p w14:paraId="5D599D7E" w14:textId="64B7BD7B" w:rsidR="005D04FC" w:rsidRPr="003E7A42" w:rsidRDefault="00242F66">
      <w:pPr>
        <w:pStyle w:val="Paragraphedeliste0"/>
        <w:numPr>
          <w:ilvl w:val="0"/>
          <w:numId w:val="154"/>
        </w:numPr>
        <w:spacing w:before="120"/>
        <w:ind w:left="357" w:hanging="357"/>
        <w:contextualSpacing w:val="0"/>
        <w:jc w:val="both"/>
        <w:rPr>
          <w:rFonts w:asciiTheme="minorHAnsi" w:hAnsiTheme="minorHAnsi" w:cstheme="minorHAnsi"/>
          <w:sz w:val="20"/>
          <w:szCs w:val="20"/>
        </w:rPr>
      </w:pPr>
      <w:r w:rsidRPr="003E7A42">
        <w:rPr>
          <w:rFonts w:asciiTheme="minorHAnsi" w:hAnsiTheme="minorHAnsi" w:cstheme="minorHAnsi"/>
          <w:sz w:val="20"/>
          <w:szCs w:val="20"/>
        </w:rPr>
        <w:t>[En préciser ici le nombre] CS</w:t>
      </w:r>
      <w:r w:rsidR="00F44F10" w:rsidRPr="003E7A42">
        <w:rPr>
          <w:rFonts w:asciiTheme="minorHAnsi" w:hAnsiTheme="minorHAnsi" w:cstheme="minorHAnsi"/>
          <w:sz w:val="20"/>
          <w:szCs w:val="20"/>
        </w:rPr>
        <w:t>T</w:t>
      </w:r>
      <w:r w:rsidRPr="003E7A42">
        <w:rPr>
          <w:rFonts w:asciiTheme="minorHAnsi" w:hAnsiTheme="minorHAnsi" w:cstheme="minorHAnsi"/>
          <w:sz w:val="20"/>
          <w:szCs w:val="20"/>
        </w:rPr>
        <w:t>. Ces instances traitent notamment des conditions d’emploi et de travail, de santé et de sécurité des agents, quel que soit leur statut administratif (fonctionnaire ou contractuel), en fonction de leur lieu d’affectation ;</w:t>
      </w:r>
    </w:p>
    <w:p w14:paraId="51FBDEC3" w14:textId="2365C9B2" w:rsidR="005D04FC" w:rsidRPr="00602411" w:rsidRDefault="00242F66">
      <w:pPr>
        <w:pStyle w:val="Paragraphedeliste0"/>
        <w:numPr>
          <w:ilvl w:val="0"/>
          <w:numId w:val="154"/>
        </w:numPr>
        <w:spacing w:before="120"/>
        <w:ind w:left="357" w:hanging="357"/>
        <w:contextualSpacing w:val="0"/>
        <w:jc w:val="both"/>
        <w:rPr>
          <w:rFonts w:asciiTheme="minorHAnsi" w:hAnsiTheme="minorHAnsi" w:cstheme="minorHAnsi"/>
          <w:sz w:val="20"/>
          <w:szCs w:val="20"/>
        </w:rPr>
      </w:pPr>
      <w:r w:rsidRPr="003E7A42">
        <w:rPr>
          <w:rFonts w:asciiTheme="minorHAnsi" w:hAnsiTheme="minorHAnsi" w:cstheme="minorHAnsi"/>
          <w:sz w:val="20"/>
          <w:szCs w:val="20"/>
        </w:rPr>
        <w:t xml:space="preserve">[En préciser ici le nombre] CAP. Ces instances traitent des décisions relatives aux situations individuelles des seuls fonctionnaires. Il existe une CAP pour les agents appartenant à la même catégorie hiérarchique de fonctionnaires (A, B ou C), voire une CAP compétente pour des fonctionnaires appartenant à au moins deux catégories hiérarchiques lorsque l'effectif relevant de cette commission est inférieur à </w:t>
      </w:r>
      <w:r w:rsidR="00F44F10" w:rsidRPr="003E7A42">
        <w:rPr>
          <w:rFonts w:asciiTheme="minorHAnsi" w:hAnsiTheme="minorHAnsi" w:cstheme="minorHAnsi"/>
          <w:sz w:val="20"/>
          <w:szCs w:val="20"/>
        </w:rPr>
        <w:t>quarante</w:t>
      </w:r>
      <w:r w:rsidRPr="003E7A42">
        <w:rPr>
          <w:rFonts w:asciiTheme="minorHAnsi" w:hAnsiTheme="minorHAnsi" w:cstheme="minorHAnsi"/>
          <w:sz w:val="20"/>
          <w:szCs w:val="20"/>
        </w:rPr>
        <w:t> ;</w:t>
      </w:r>
    </w:p>
    <w:p w14:paraId="469DBF92" w14:textId="685875FE" w:rsidR="005D04FC" w:rsidRPr="00602411" w:rsidRDefault="00242F66">
      <w:pPr>
        <w:pStyle w:val="Paragraphedeliste0"/>
        <w:numPr>
          <w:ilvl w:val="0"/>
          <w:numId w:val="154"/>
        </w:numPr>
        <w:spacing w:before="120"/>
        <w:ind w:left="357" w:hanging="357"/>
        <w:contextualSpacing w:val="0"/>
        <w:jc w:val="both"/>
        <w:rPr>
          <w:rFonts w:asciiTheme="minorHAnsi" w:hAnsiTheme="minorHAnsi" w:cstheme="minorHAnsi"/>
          <w:b/>
          <w:sz w:val="20"/>
          <w:szCs w:val="20"/>
        </w:rPr>
      </w:pPr>
      <w:r w:rsidRPr="003E7A42">
        <w:rPr>
          <w:rFonts w:asciiTheme="minorHAnsi" w:hAnsiTheme="minorHAnsi" w:cstheme="minorHAnsi"/>
          <w:sz w:val="20"/>
          <w:szCs w:val="20"/>
        </w:rPr>
        <w:lastRenderedPageBreak/>
        <w:t xml:space="preserve">[En préciser ici le nombre] CCP. Ces instances traitent des décisions relatives aux situations individuelles des seuls agents contractuels. </w:t>
      </w:r>
    </w:p>
    <w:p w14:paraId="2CCB30FC" w14:textId="77777777" w:rsidR="005D04FC" w:rsidRPr="003E7A42" w:rsidRDefault="00242F66">
      <w:pPr>
        <w:spacing w:before="240"/>
        <w:rPr>
          <w:rFonts w:asciiTheme="minorHAnsi" w:hAnsiTheme="minorHAnsi" w:cstheme="minorHAnsi"/>
          <w:b/>
          <w:szCs w:val="20"/>
        </w:rPr>
      </w:pPr>
      <w:r w:rsidRPr="00602411">
        <w:rPr>
          <w:rFonts w:asciiTheme="minorHAnsi" w:hAnsiTheme="minorHAnsi" w:cstheme="minorHAnsi"/>
          <w:szCs w:val="20"/>
        </w:rPr>
        <w:t>Les éléments de volumétrie suivants sont communiqués à titre purement indicatif et s'appuient notamment sur les données enregistrées à l'occasion des élections professionnelles de 2022 :</w:t>
      </w:r>
    </w:p>
    <w:p w14:paraId="0A231170" w14:textId="77777777" w:rsidR="005D04FC" w:rsidRPr="003E7A42" w:rsidRDefault="00242F66">
      <w:pPr>
        <w:pStyle w:val="Listecouleur-Accent11"/>
        <w:numPr>
          <w:ilvl w:val="0"/>
          <w:numId w:val="47"/>
        </w:numPr>
        <w:spacing w:before="240"/>
        <w:contextualSpacing w:val="0"/>
        <w:rPr>
          <w:rFonts w:asciiTheme="minorHAnsi" w:hAnsiTheme="minorHAnsi" w:cstheme="minorHAnsi"/>
          <w:szCs w:val="20"/>
        </w:rPr>
      </w:pPr>
      <w:r w:rsidRPr="003E7A42">
        <w:rPr>
          <w:rFonts w:asciiTheme="minorHAnsi" w:hAnsiTheme="minorHAnsi" w:cstheme="minorHAnsi"/>
          <w:szCs w:val="20"/>
        </w:rPr>
        <w:t>Nombre moyen de scrutins pour un agent : [préciser ce nombre] ;</w:t>
      </w:r>
    </w:p>
    <w:p w14:paraId="7E6099A6"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szCs w:val="20"/>
        </w:rPr>
      </w:pPr>
      <w:r w:rsidRPr="003E7A42">
        <w:rPr>
          <w:rFonts w:asciiTheme="minorHAnsi" w:hAnsiTheme="minorHAnsi" w:cstheme="minorHAnsi"/>
          <w:szCs w:val="20"/>
        </w:rPr>
        <w:t>Nombre maximum de scrutins pour un agent : [préciser ce nombre] ;</w:t>
      </w:r>
    </w:p>
    <w:p w14:paraId="5AF37CB3"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szCs w:val="20"/>
        </w:rPr>
      </w:pPr>
      <w:r w:rsidRPr="003E7A42">
        <w:rPr>
          <w:rFonts w:asciiTheme="minorHAnsi" w:hAnsiTheme="minorHAnsi" w:cstheme="minorHAnsi"/>
          <w:szCs w:val="20"/>
        </w:rPr>
        <w:t>Estimation du nombre d’électeurs : [préciser ce nombre] ;</w:t>
      </w:r>
    </w:p>
    <w:p w14:paraId="4A03C18F"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szCs w:val="20"/>
        </w:rPr>
      </w:pPr>
      <w:r w:rsidRPr="003E7A42">
        <w:rPr>
          <w:rFonts w:asciiTheme="minorHAnsi" w:hAnsiTheme="minorHAnsi" w:cstheme="minorHAnsi"/>
          <w:szCs w:val="20"/>
        </w:rPr>
        <w:t>Estimation du nombre total de votes : [préciser ce nombre] ;</w:t>
      </w:r>
    </w:p>
    <w:p w14:paraId="0D255F52"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szCs w:val="20"/>
        </w:rPr>
      </w:pPr>
      <w:r w:rsidRPr="003E7A42">
        <w:rPr>
          <w:rFonts w:asciiTheme="minorHAnsi" w:hAnsiTheme="minorHAnsi" w:cstheme="minorHAnsi"/>
          <w:szCs w:val="20"/>
        </w:rPr>
        <w:t>Nombre moyen de candidatures par scrutin : [préciser ce nombre] ;</w:t>
      </w:r>
    </w:p>
    <w:p w14:paraId="6DC6947E"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szCs w:val="20"/>
        </w:rPr>
      </w:pPr>
      <w:r w:rsidRPr="003E7A42">
        <w:rPr>
          <w:rFonts w:asciiTheme="minorHAnsi" w:hAnsiTheme="minorHAnsi" w:cstheme="minorHAnsi"/>
          <w:szCs w:val="20"/>
        </w:rPr>
        <w:t>Nombre maximum de candidatures : [préciser ce nombre] ;</w:t>
      </w:r>
    </w:p>
    <w:p w14:paraId="763B9F74"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szCs w:val="20"/>
        </w:rPr>
      </w:pPr>
      <w:r w:rsidRPr="003E7A42">
        <w:rPr>
          <w:rFonts w:asciiTheme="minorHAnsi" w:hAnsiTheme="minorHAnsi" w:cstheme="minorHAnsi"/>
          <w:szCs w:val="20"/>
        </w:rPr>
        <w:t>Taux de participation moyen par scrutin : [préciser ce nombre] ;</w:t>
      </w:r>
    </w:p>
    <w:p w14:paraId="686124BE" w14:textId="77777777" w:rsidR="005D04FC" w:rsidRPr="003E7A42" w:rsidRDefault="00242F66">
      <w:pPr>
        <w:pStyle w:val="Listecouleur-Accent11"/>
        <w:numPr>
          <w:ilvl w:val="0"/>
          <w:numId w:val="47"/>
        </w:numPr>
        <w:spacing w:before="0"/>
        <w:ind w:left="714" w:hanging="357"/>
        <w:contextualSpacing w:val="0"/>
        <w:rPr>
          <w:rFonts w:asciiTheme="minorHAnsi" w:hAnsiTheme="minorHAnsi" w:cstheme="minorHAnsi"/>
        </w:rPr>
      </w:pPr>
      <w:r w:rsidRPr="003E7A42">
        <w:rPr>
          <w:rFonts w:asciiTheme="minorHAnsi" w:hAnsiTheme="minorHAnsi" w:cstheme="minorHAnsi"/>
          <w:szCs w:val="20"/>
        </w:rPr>
        <w:t xml:space="preserve">Estimation du nombre de candidatures et nombre de professions de foi : [préciser ce nombre]. </w:t>
      </w:r>
    </w:p>
    <w:p w14:paraId="71CB73BF" w14:textId="77777777" w:rsidR="005D04FC" w:rsidRPr="003E7A42" w:rsidRDefault="00242F66">
      <w:pPr>
        <w:pStyle w:val="Titre2"/>
      </w:pPr>
      <w:bookmarkStart w:id="13" w:name="_Ref478331085"/>
      <w:bookmarkStart w:id="14" w:name="_Ref478331091"/>
      <w:bookmarkStart w:id="15" w:name="_Toc480563414"/>
      <w:bookmarkStart w:id="16" w:name="_Ref481514597"/>
      <w:bookmarkStart w:id="17" w:name="_Toc188368922"/>
      <w:r w:rsidRPr="003E7A42">
        <w:t xml:space="preserve">Nature de la solution de vote </w:t>
      </w:r>
      <w:r w:rsidRPr="003E7A42">
        <w:rPr>
          <w:lang w:val="fr-FR"/>
        </w:rPr>
        <w:t>mise à disposition</w:t>
      </w:r>
      <w:bookmarkEnd w:id="13"/>
      <w:bookmarkEnd w:id="14"/>
      <w:bookmarkEnd w:id="15"/>
      <w:bookmarkEnd w:id="16"/>
      <w:bookmarkEnd w:id="17"/>
    </w:p>
    <w:p w14:paraId="252467B7" w14:textId="77777777" w:rsidR="005D04FC" w:rsidRPr="003E7A42" w:rsidRDefault="00242F66">
      <w:pPr>
        <w:pStyle w:val="Corpsdetexte"/>
        <w:spacing w:before="240" w:after="0"/>
        <w:jc w:val="both"/>
        <w:rPr>
          <w:rFonts w:asciiTheme="minorHAnsi" w:hAnsiTheme="minorHAnsi" w:cstheme="minorHAnsi"/>
          <w:b w:val="0"/>
          <w:caps w:val="0"/>
          <w:lang w:val="fr-FR"/>
        </w:rPr>
      </w:pPr>
      <w:r w:rsidRPr="003E7A42">
        <w:rPr>
          <w:rFonts w:asciiTheme="minorHAnsi" w:hAnsiTheme="minorHAnsi" w:cstheme="minorHAnsi"/>
          <w:b w:val="0"/>
          <w:caps w:val="0"/>
          <w:lang w:val="fr-FR"/>
        </w:rPr>
        <w:t xml:space="preserve">Pour rappel, </w:t>
      </w:r>
      <w:r w:rsidRPr="003E7A42">
        <w:rPr>
          <w:rFonts w:asciiTheme="minorHAnsi" w:hAnsiTheme="minorHAnsi" w:cstheme="minorHAnsi"/>
          <w:b w:val="0"/>
          <w:caps w:val="0"/>
        </w:rPr>
        <w:t>on entend par</w:t>
      </w:r>
      <w:r w:rsidRPr="003E7A42">
        <w:rPr>
          <w:rFonts w:asciiTheme="minorHAnsi" w:hAnsiTheme="minorHAnsi" w:cstheme="minorHAnsi"/>
          <w:b w:val="0"/>
          <w:caps w:val="0"/>
          <w:lang w:val="fr-FR"/>
        </w:rPr>
        <w:t> :</w:t>
      </w:r>
    </w:p>
    <w:p w14:paraId="00AB9EBE" w14:textId="77777777" w:rsidR="005D04FC" w:rsidRPr="003E7A42" w:rsidRDefault="00242F66">
      <w:pPr>
        <w:pStyle w:val="Corpsdetexte"/>
        <w:numPr>
          <w:ilvl w:val="0"/>
          <w:numId w:val="48"/>
        </w:numPr>
        <w:spacing w:before="120" w:after="0"/>
        <w:jc w:val="both"/>
        <w:rPr>
          <w:rFonts w:asciiTheme="minorHAnsi" w:hAnsiTheme="minorHAnsi" w:cstheme="minorHAnsi"/>
          <w:b w:val="0"/>
          <w:caps w:val="0"/>
        </w:rPr>
      </w:pPr>
      <w:r w:rsidRPr="003E7A42">
        <w:rPr>
          <w:rFonts w:asciiTheme="minorHAnsi" w:hAnsiTheme="minorHAnsi" w:cstheme="minorHAnsi"/>
          <w:b w:val="0"/>
          <w:caps w:val="0"/>
          <w:lang w:val="fr-FR"/>
        </w:rPr>
        <w:t>Système</w:t>
      </w:r>
      <w:r w:rsidRPr="003E7A42">
        <w:rPr>
          <w:rFonts w:asciiTheme="minorHAnsi" w:hAnsiTheme="minorHAnsi" w:cstheme="minorHAnsi"/>
          <w:b w:val="0"/>
          <w:caps w:val="0"/>
        </w:rPr>
        <w:t xml:space="preserve"> de vote électronique</w:t>
      </w:r>
      <w:r w:rsidRPr="003E7A42">
        <w:rPr>
          <w:rFonts w:asciiTheme="minorHAnsi" w:hAnsiTheme="minorHAnsi" w:cstheme="minorHAnsi"/>
          <w:b w:val="0"/>
          <w:caps w:val="0"/>
          <w:lang w:val="fr-FR"/>
        </w:rPr>
        <w:t xml:space="preserve"> (SyVE) </w:t>
      </w:r>
      <w:r w:rsidRPr="003E7A42">
        <w:rPr>
          <w:rFonts w:asciiTheme="minorHAnsi" w:hAnsiTheme="minorHAnsi" w:cstheme="minorHAnsi"/>
          <w:b w:val="0"/>
          <w:caps w:val="0"/>
        </w:rPr>
        <w:t xml:space="preserve">: </w:t>
      </w:r>
      <w:r w:rsidRPr="003E7A42">
        <w:rPr>
          <w:rFonts w:asciiTheme="minorHAnsi" w:hAnsiTheme="minorHAnsi" w:cstheme="minorHAnsi"/>
          <w:b w:val="0"/>
          <w:caps w:val="0"/>
          <w:lang w:val="fr-FR"/>
        </w:rPr>
        <w:t>l’</w:t>
      </w:r>
      <w:r w:rsidRPr="003E7A42">
        <w:rPr>
          <w:rFonts w:asciiTheme="minorHAnsi" w:hAnsiTheme="minorHAnsi" w:cstheme="minorHAnsi"/>
          <w:b w:val="0"/>
          <w:caps w:val="0"/>
        </w:rPr>
        <w:t>ensemble de</w:t>
      </w:r>
      <w:r w:rsidRPr="003E7A42">
        <w:rPr>
          <w:rFonts w:asciiTheme="minorHAnsi" w:hAnsiTheme="minorHAnsi" w:cstheme="minorHAnsi"/>
          <w:b w:val="0"/>
          <w:caps w:val="0"/>
          <w:lang w:val="fr-FR"/>
        </w:rPr>
        <w:t>s</w:t>
      </w:r>
      <w:r w:rsidRPr="003E7A42">
        <w:rPr>
          <w:rFonts w:asciiTheme="minorHAnsi" w:hAnsiTheme="minorHAnsi" w:cstheme="minorHAnsi"/>
          <w:b w:val="0"/>
          <w:caps w:val="0"/>
        </w:rPr>
        <w:t xml:space="preserve"> moyens physiques et logiques permettant de mettre en œuvre une procédure de vote électronique </w:t>
      </w:r>
      <w:r w:rsidRPr="003E7A42">
        <w:rPr>
          <w:rFonts w:asciiTheme="minorHAnsi" w:hAnsiTheme="minorHAnsi" w:cstheme="minorHAnsi"/>
          <w:b w:val="0"/>
          <w:caps w:val="0"/>
          <w:lang w:val="fr-FR"/>
        </w:rPr>
        <w:t>;</w:t>
      </w:r>
    </w:p>
    <w:p w14:paraId="52F58888" w14:textId="77777777" w:rsidR="005D04FC" w:rsidRPr="003E7A42" w:rsidRDefault="00242F66">
      <w:pPr>
        <w:pStyle w:val="Corpsdetexte"/>
        <w:numPr>
          <w:ilvl w:val="0"/>
          <w:numId w:val="48"/>
        </w:numPr>
        <w:spacing w:before="120" w:after="0"/>
        <w:ind w:left="714" w:hanging="357"/>
        <w:jc w:val="both"/>
        <w:rPr>
          <w:rFonts w:asciiTheme="minorHAnsi" w:hAnsiTheme="minorHAnsi" w:cstheme="minorHAnsi"/>
          <w:b w:val="0"/>
          <w:caps w:val="0"/>
        </w:rPr>
      </w:pPr>
      <w:r w:rsidRPr="003E7A42">
        <w:rPr>
          <w:rFonts w:asciiTheme="minorHAnsi" w:hAnsiTheme="minorHAnsi" w:cstheme="minorHAnsi"/>
          <w:b w:val="0"/>
          <w:caps w:val="0"/>
          <w:lang w:val="fr-FR"/>
        </w:rPr>
        <w:t xml:space="preserve">Solution </w:t>
      </w:r>
      <w:r w:rsidRPr="003E7A42">
        <w:rPr>
          <w:rFonts w:asciiTheme="minorHAnsi" w:hAnsiTheme="minorHAnsi" w:cstheme="minorHAnsi"/>
          <w:b w:val="0"/>
          <w:caps w:val="0"/>
        </w:rPr>
        <w:t>de vote électronique</w:t>
      </w:r>
      <w:r w:rsidRPr="003E7A42">
        <w:rPr>
          <w:rFonts w:asciiTheme="minorHAnsi" w:hAnsiTheme="minorHAnsi" w:cstheme="minorHAnsi"/>
          <w:b w:val="0"/>
          <w:caps w:val="0"/>
          <w:lang w:val="fr-FR"/>
        </w:rPr>
        <w:t xml:space="preserve"> (SVE) </w:t>
      </w:r>
      <w:r w:rsidRPr="003E7A42">
        <w:rPr>
          <w:rFonts w:asciiTheme="minorHAnsi" w:hAnsiTheme="minorHAnsi" w:cstheme="minorHAnsi"/>
          <w:b w:val="0"/>
          <w:caps w:val="0"/>
        </w:rPr>
        <w:t xml:space="preserve">: </w:t>
      </w:r>
      <w:r w:rsidRPr="003E7A42">
        <w:rPr>
          <w:rFonts w:asciiTheme="minorHAnsi" w:hAnsiTheme="minorHAnsi" w:cstheme="minorHAnsi"/>
          <w:b w:val="0"/>
          <w:caps w:val="0"/>
          <w:lang w:val="fr-FR"/>
        </w:rPr>
        <w:t>l’</w:t>
      </w:r>
      <w:r w:rsidRPr="003E7A42">
        <w:rPr>
          <w:rFonts w:asciiTheme="minorHAnsi" w:hAnsiTheme="minorHAnsi" w:cstheme="minorHAnsi"/>
          <w:b w:val="0"/>
          <w:caps w:val="0"/>
        </w:rPr>
        <w:t xml:space="preserve">ensemble composé d’un </w:t>
      </w:r>
      <w:r w:rsidRPr="003E7A42">
        <w:rPr>
          <w:rFonts w:asciiTheme="minorHAnsi" w:hAnsiTheme="minorHAnsi" w:cstheme="minorHAnsi"/>
          <w:b w:val="0"/>
          <w:caps w:val="0"/>
          <w:lang w:val="fr-FR"/>
        </w:rPr>
        <w:t>SyVE</w:t>
      </w:r>
      <w:r w:rsidRPr="003E7A42">
        <w:rPr>
          <w:rFonts w:asciiTheme="minorHAnsi" w:hAnsiTheme="minorHAnsi" w:cstheme="minorHAnsi"/>
          <w:b w:val="0"/>
          <w:caps w:val="0"/>
        </w:rPr>
        <w:t xml:space="preserve"> et de ses procédures d’exploitation et de sécurisation.</w:t>
      </w:r>
    </w:p>
    <w:p w14:paraId="3083BB60" w14:textId="77777777" w:rsidR="005D04FC" w:rsidRPr="003E7A42" w:rsidRDefault="00242F66">
      <w:pPr>
        <w:spacing w:after="120"/>
        <w:rPr>
          <w:rFonts w:asciiTheme="minorHAnsi" w:hAnsiTheme="minorHAnsi" w:cstheme="minorHAnsi"/>
        </w:rPr>
      </w:pPr>
      <w:r w:rsidRPr="003E7A42">
        <w:rPr>
          <w:rFonts w:asciiTheme="minorHAnsi" w:hAnsiTheme="minorHAnsi" w:cstheme="minorHAnsi"/>
        </w:rPr>
        <w:t>La mise en œuvre de la SVE consiste notamment en :</w:t>
      </w:r>
    </w:p>
    <w:p w14:paraId="48B81B61" w14:textId="77777777" w:rsidR="005D04FC" w:rsidRPr="003E7A42" w:rsidRDefault="00242F66">
      <w:pPr>
        <w:pStyle w:val="Listecouleur-Accent11"/>
        <w:numPr>
          <w:ilvl w:val="0"/>
          <w:numId w:val="20"/>
        </w:numPr>
        <w:spacing w:after="120"/>
        <w:ind w:left="714" w:hanging="357"/>
        <w:contextualSpacing w:val="0"/>
        <w:rPr>
          <w:rFonts w:asciiTheme="minorHAnsi" w:hAnsiTheme="minorHAnsi" w:cstheme="minorHAnsi"/>
        </w:rPr>
      </w:pPr>
      <w:r w:rsidRPr="003E7A42">
        <w:rPr>
          <w:rFonts w:asciiTheme="minorHAnsi" w:hAnsiTheme="minorHAnsi" w:cstheme="minorHAnsi"/>
        </w:rPr>
        <w:t xml:space="preserve">La mise à disposition d’un SyVE </w:t>
      </w:r>
      <w:r w:rsidRPr="003E7A42">
        <w:rPr>
          <w:rFonts w:asciiTheme="minorHAnsi" w:hAnsiTheme="minorHAnsi" w:cstheme="minorHAnsi"/>
          <w:color w:val="000000"/>
        </w:rPr>
        <w:t xml:space="preserve">dont l’accès se fait par le navigateur de l’utilisateur de la SVE à partir de </w:t>
      </w:r>
      <w:r w:rsidRPr="003E7A42">
        <w:rPr>
          <w:rFonts w:asciiTheme="minorHAnsi" w:hAnsiTheme="minorHAnsi" w:cstheme="minorHAnsi"/>
          <w:u w:val="single"/>
        </w:rPr>
        <w:t>tout type d’équipement informatique</w:t>
      </w:r>
      <w:r w:rsidRPr="003E7A42">
        <w:rPr>
          <w:rFonts w:asciiTheme="minorHAnsi" w:hAnsiTheme="minorHAnsi" w:cstheme="minorHAnsi"/>
        </w:rPr>
        <w:t xml:space="preserve"> (ordinateurs, tablettes et smartphones) connecté à internet. Ce SyVE est sécurisé et hébergé en mode actif/actif pour garantir sa très haute disponibilité ;</w:t>
      </w:r>
    </w:p>
    <w:p w14:paraId="59FF3958" w14:textId="7C9BE306" w:rsidR="005D04FC" w:rsidRPr="003E7A42" w:rsidRDefault="00242F66">
      <w:pPr>
        <w:pStyle w:val="Listecouleur-Accent11"/>
        <w:numPr>
          <w:ilvl w:val="0"/>
          <w:numId w:val="20"/>
        </w:numPr>
        <w:spacing w:after="120"/>
        <w:ind w:left="714" w:hanging="357"/>
        <w:contextualSpacing w:val="0"/>
        <w:rPr>
          <w:rFonts w:asciiTheme="minorHAnsi" w:hAnsiTheme="minorHAnsi" w:cstheme="minorHAnsi"/>
        </w:rPr>
      </w:pPr>
      <w:r w:rsidRPr="003E7A42">
        <w:rPr>
          <w:rFonts w:asciiTheme="minorHAnsi" w:hAnsiTheme="minorHAnsi" w:cstheme="minorHAnsi"/>
        </w:rPr>
        <w:t xml:space="preserve">La réalisation de prestations associées pour l’organisation et la tenue des élections professionnelles prévues en 2026. Les utilisateurs de la SVE peuvent être localisés </w:t>
      </w:r>
      <w:r w:rsidR="005D4F8C">
        <w:rPr>
          <w:rFonts w:asciiTheme="minorHAnsi" w:hAnsiTheme="minorHAnsi" w:cstheme="minorHAnsi"/>
        </w:rPr>
        <w:t>[</w:t>
      </w:r>
      <w:r w:rsidRPr="003E7A42">
        <w:rPr>
          <w:rFonts w:asciiTheme="minorHAnsi" w:hAnsiTheme="minorHAnsi" w:cstheme="minorHAnsi"/>
        </w:rPr>
        <w:t>en France m</w:t>
      </w:r>
      <w:r w:rsidR="005D4F8C">
        <w:rPr>
          <w:rFonts w:asciiTheme="minorHAnsi" w:hAnsiTheme="minorHAnsi" w:cstheme="minorHAnsi"/>
        </w:rPr>
        <w:t xml:space="preserve">étropolitaine (dont la Corse), dans des DROM et COM et </w:t>
      </w:r>
      <w:r w:rsidRPr="003E7A42">
        <w:rPr>
          <w:rFonts w:asciiTheme="minorHAnsi" w:hAnsiTheme="minorHAnsi" w:cstheme="minorHAnsi"/>
        </w:rPr>
        <w:t>à l’étranger</w:t>
      </w:r>
      <w:r w:rsidR="005D4F8C">
        <w:rPr>
          <w:rFonts w:asciiTheme="minorHAnsi" w:hAnsiTheme="minorHAnsi" w:cstheme="minorHAnsi"/>
        </w:rPr>
        <w:t xml:space="preserve"> </w:t>
      </w:r>
      <w:r w:rsidR="005D4F8C">
        <w:rPr>
          <w:rFonts w:asciiTheme="minorHAnsi" w:hAnsiTheme="minorHAnsi" w:cstheme="minorHAnsi"/>
          <w:i/>
        </w:rPr>
        <w:t>à adapter selon situation</w:t>
      </w:r>
      <w:r w:rsidRPr="003E7A42">
        <w:rPr>
          <w:rFonts w:asciiTheme="minorHAnsi" w:hAnsiTheme="minorHAnsi" w:cstheme="minorHAnsi"/>
        </w:rPr>
        <w:t xml:space="preserve">]. </w:t>
      </w:r>
    </w:p>
    <w:p w14:paraId="2F47CE65" w14:textId="77777777" w:rsidR="005D04FC" w:rsidRPr="003E7A42" w:rsidRDefault="00242F66">
      <w:pPr>
        <w:rPr>
          <w:rFonts w:asciiTheme="minorHAnsi" w:hAnsiTheme="minorHAnsi" w:cstheme="minorHAnsi"/>
        </w:rPr>
      </w:pPr>
      <w:r w:rsidRPr="003E7A42">
        <w:rPr>
          <w:rFonts w:asciiTheme="minorHAnsi" w:hAnsiTheme="minorHAnsi" w:cstheme="minorHAnsi"/>
        </w:rPr>
        <w:t>Les prestations attendues de la part du titulaire comprennent notamment les paramétrages du</w:t>
      </w:r>
      <w:r w:rsidRPr="003E7A42">
        <w:t xml:space="preserve"> </w:t>
      </w:r>
      <w:r w:rsidRPr="003E7A42">
        <w:rPr>
          <w:rFonts w:asciiTheme="minorHAnsi" w:hAnsiTheme="minorHAnsi" w:cstheme="minorHAnsi"/>
        </w:rPr>
        <w:t>SyVE, la prise en compte et l’application de toutes les procédures mais aussi des développements informatiques réalisés spécifiquement pour couvrir les besoins de l’autorité organisatrice.</w:t>
      </w:r>
    </w:p>
    <w:p w14:paraId="70C5C1F8" w14:textId="77777777" w:rsidR="005D04FC" w:rsidRPr="003E7A42" w:rsidRDefault="00242F66">
      <w:pPr>
        <w:rPr>
          <w:rFonts w:asciiTheme="minorHAnsi" w:hAnsiTheme="minorHAnsi" w:cstheme="minorHAnsi"/>
        </w:rPr>
      </w:pPr>
      <w:r w:rsidRPr="003E7A42">
        <w:rPr>
          <w:rFonts w:asciiTheme="minorHAnsi" w:hAnsiTheme="minorHAnsi" w:cstheme="minorHAnsi"/>
        </w:rPr>
        <w:t>La SVE doit être conforme aux dispositions et recommandations du cadre législatif et réglementaire du vote électronique pour des élections professionnelles et notamment :</w:t>
      </w:r>
    </w:p>
    <w:p w14:paraId="6DAF39A8" w14:textId="77777777" w:rsidR="005D04FC" w:rsidRPr="00602411" w:rsidRDefault="00242F66">
      <w:pPr>
        <w:numPr>
          <w:ilvl w:val="0"/>
          <w:numId w:val="45"/>
        </w:numPr>
        <w:ind w:left="714" w:hanging="357"/>
        <w:rPr>
          <w:rFonts w:asciiTheme="minorHAnsi" w:hAnsiTheme="minorHAnsi" w:cstheme="minorHAnsi"/>
        </w:rPr>
      </w:pPr>
      <w:r w:rsidRPr="00602411">
        <w:rPr>
          <w:rFonts w:asciiTheme="minorHAnsi" w:hAnsiTheme="minorHAnsi" w:cstheme="minorHAnsi"/>
        </w:rPr>
        <w:t>Les articles R. 211-503 à R. 211-584 du CGFP (section 6 du chapitre Ier du Livre II du CGFP, relative au vote électronique par internet pour les élections professionnelles) ;</w:t>
      </w:r>
    </w:p>
    <w:p w14:paraId="7643D7E4" w14:textId="20204D74" w:rsidR="005D04FC" w:rsidRPr="003E7A42" w:rsidRDefault="00242F66">
      <w:pPr>
        <w:numPr>
          <w:ilvl w:val="0"/>
          <w:numId w:val="45"/>
        </w:numPr>
        <w:spacing w:before="60"/>
        <w:ind w:left="714" w:hanging="357"/>
        <w:rPr>
          <w:rFonts w:asciiTheme="minorHAnsi" w:hAnsiTheme="minorHAnsi" w:cstheme="minorHAnsi"/>
        </w:rPr>
      </w:pPr>
      <w:r w:rsidRPr="00602411">
        <w:rPr>
          <w:rFonts w:asciiTheme="minorHAnsi" w:hAnsiTheme="minorHAnsi" w:cstheme="minorHAnsi"/>
        </w:rPr>
        <w:t>La délibération CNIL n° 2019-053 du 25 avril 2019 portant adoption d'une recommandation relative à la sécurité des systèmes de vote par correspondance électronique, notamment via Internet </w:t>
      </w:r>
      <w:r w:rsidR="005D4F8C">
        <w:rPr>
          <w:szCs w:val="20"/>
        </w:rPr>
        <w:t>[à actualiser selon la délibération CNIL en vigueur</w:t>
      </w:r>
      <w:r w:rsidR="005D4F8C">
        <w:rPr>
          <w:rFonts w:asciiTheme="minorHAnsi" w:hAnsiTheme="minorHAnsi" w:cstheme="minorHAnsi"/>
        </w:rPr>
        <w:t xml:space="preserve">] </w:t>
      </w:r>
      <w:r w:rsidRPr="00602411">
        <w:rPr>
          <w:rFonts w:asciiTheme="minorHAnsi" w:hAnsiTheme="minorHAnsi" w:cstheme="minorHAnsi"/>
        </w:rPr>
        <w:t>;</w:t>
      </w:r>
    </w:p>
    <w:p w14:paraId="23BE3B65" w14:textId="77777777" w:rsidR="005D04FC" w:rsidRPr="00A21ADB" w:rsidRDefault="00242F66">
      <w:pPr>
        <w:pStyle w:val="CorpsA"/>
        <w:numPr>
          <w:ilvl w:val="0"/>
          <w:numId w:val="65"/>
        </w:numPr>
        <w:spacing w:before="60"/>
        <w:rPr>
          <w:rStyle w:val="Aucun"/>
          <w:rFonts w:asciiTheme="minorHAnsi" w:hAnsiTheme="minorHAnsi" w:cstheme="minorHAnsi"/>
        </w:rPr>
      </w:pPr>
      <w:r w:rsidRPr="003E7A42">
        <w:rPr>
          <w:rFonts w:asciiTheme="minorHAnsi" w:hAnsiTheme="minorHAnsi" w:cstheme="minorHAnsi"/>
        </w:rPr>
        <w:t>Les dispositions du décret n° 2019-341 </w:t>
      </w:r>
      <w:r w:rsidRPr="003E7A42">
        <w:rPr>
          <w:rStyle w:val="Aucun"/>
          <w:rFonts w:asciiTheme="minorHAnsi" w:hAnsiTheme="minorHAnsi" w:cstheme="minorHAnsi"/>
        </w:rPr>
        <w:t>du 19 avril 2019 relatif à la mise en œuvre de traitements comportant l'usage du numéro d'inscription au répertoire national d'identification des personnes physiques ou nécessitant la consultation de ce répertoire ;</w:t>
      </w:r>
    </w:p>
    <w:p w14:paraId="53F94504" w14:textId="77777777" w:rsidR="005D04FC" w:rsidRPr="00602411" w:rsidRDefault="00242F66">
      <w:pPr>
        <w:rPr>
          <w:rFonts w:asciiTheme="minorHAnsi" w:hAnsiTheme="minorHAnsi" w:cstheme="minorHAnsi"/>
        </w:rPr>
      </w:pPr>
      <w:r w:rsidRPr="003E7A42">
        <w:rPr>
          <w:rStyle w:val="Aucun"/>
          <w:rFonts w:asciiTheme="minorHAnsi" w:hAnsiTheme="minorHAnsi" w:cstheme="minorHAnsi"/>
        </w:rPr>
        <w:t>La mise en œuvre de la SVE, objet du présent</w:t>
      </w:r>
      <w:r w:rsidRPr="003E7A42">
        <w:rPr>
          <w:rFonts w:asciiTheme="minorHAnsi" w:hAnsiTheme="minorHAnsi" w:cstheme="minorHAnsi"/>
        </w:rPr>
        <w:t xml:space="preserve"> accord-cadre</w:t>
      </w:r>
      <w:r w:rsidRPr="003E7A42">
        <w:rPr>
          <w:rStyle w:val="Aucun"/>
          <w:rFonts w:asciiTheme="minorHAnsi" w:hAnsiTheme="minorHAnsi" w:cstheme="minorHAnsi"/>
        </w:rPr>
        <w:t>, doit permettre d’assurer un strict respect des principes fondamentaux qui commandent les opérations électorales : la sincérité de ces opérations, l</w:t>
      </w:r>
      <w:r w:rsidRPr="003E7A42">
        <w:rPr>
          <w:rStyle w:val="Aucun"/>
          <w:rFonts w:asciiTheme="minorHAnsi" w:hAnsiTheme="minorHAnsi" w:cstheme="minorHAnsi"/>
          <w:rtl/>
          <w:lang w:val="ar-SA"/>
        </w:rPr>
        <w:t>’</w:t>
      </w:r>
      <w:r w:rsidRPr="003E7A42">
        <w:rPr>
          <w:rStyle w:val="Aucun"/>
          <w:rFonts w:asciiTheme="minorHAnsi" w:hAnsiTheme="minorHAnsi" w:cstheme="minorHAnsi"/>
        </w:rPr>
        <w:t>accès au vote de tous les électeurs, le secret du scrutin, le caractère personnel, libre et anonyme du vote, l</w:t>
      </w:r>
      <w:r w:rsidRPr="003E7A42">
        <w:rPr>
          <w:rStyle w:val="Aucun"/>
          <w:rFonts w:asciiTheme="minorHAnsi" w:hAnsiTheme="minorHAnsi" w:cstheme="minorHAnsi"/>
          <w:rtl/>
          <w:lang w:val="ar-SA"/>
        </w:rPr>
        <w:t>’</w:t>
      </w:r>
      <w:r w:rsidRPr="003E7A42">
        <w:rPr>
          <w:rStyle w:val="Aucun"/>
          <w:rFonts w:asciiTheme="minorHAnsi" w:hAnsiTheme="minorHAnsi" w:cstheme="minorHAnsi"/>
        </w:rPr>
        <w:t xml:space="preserve">intégrité des suffrages exprimés, la surveillance effective du scrutin, </w:t>
      </w:r>
      <w:r w:rsidRPr="00602411">
        <w:rPr>
          <w:rFonts w:asciiTheme="minorHAnsi" w:hAnsiTheme="minorHAnsi" w:cstheme="minorHAnsi"/>
        </w:rPr>
        <w:t>et son contrôle par le juge de l'élection</w:t>
      </w:r>
      <w:r w:rsidRPr="00602411">
        <w:rPr>
          <w:rStyle w:val="Aucun"/>
          <w:rFonts w:asciiTheme="minorHAnsi" w:hAnsiTheme="minorHAnsi" w:cstheme="minorHAnsi"/>
        </w:rPr>
        <w:t>.</w:t>
      </w:r>
    </w:p>
    <w:p w14:paraId="1CD9948E" w14:textId="77777777" w:rsidR="005D04FC" w:rsidRPr="00602411" w:rsidRDefault="00242F66">
      <w:pPr>
        <w:rPr>
          <w:rFonts w:asciiTheme="minorHAnsi" w:hAnsiTheme="minorHAnsi" w:cstheme="minorHAnsi"/>
        </w:rPr>
      </w:pPr>
      <w:r w:rsidRPr="00602411">
        <w:rPr>
          <w:rFonts w:asciiTheme="minorHAnsi" w:hAnsiTheme="minorHAnsi" w:cstheme="minorHAnsi"/>
        </w:rPr>
        <w:t>La SVE doit assurer un niveau permanent de sécurité conforme à l’état de l’art. Elle doit présenter une ergonomie claire, simple et intuitive afin de faciliter l’accès au vote par le plus grand nombre, et sans obstacle d’usage pour les électeurs en situation de handicap, et ainsi contribuer à une participation élevée aux différents scrutins.</w:t>
      </w:r>
    </w:p>
    <w:p w14:paraId="6224C6DA" w14:textId="77777777" w:rsidR="005D04FC" w:rsidRPr="003E7A42" w:rsidRDefault="00242F66">
      <w:pPr>
        <w:rPr>
          <w:rFonts w:asciiTheme="minorHAnsi" w:hAnsiTheme="minorHAnsi" w:cstheme="minorHAnsi"/>
        </w:rPr>
      </w:pPr>
      <w:r w:rsidRPr="003E7A42">
        <w:rPr>
          <w:rFonts w:asciiTheme="minorHAnsi" w:hAnsiTheme="minorHAnsi" w:cstheme="minorHAnsi"/>
          <w:b/>
        </w:rPr>
        <w:t>Sans présumer de l’architecture définitive de la SVE qui sera définie lors de sa conception détaillée</w:t>
      </w:r>
      <w:r w:rsidRPr="003E7A42">
        <w:rPr>
          <w:rFonts w:asciiTheme="minorHAnsi" w:hAnsiTheme="minorHAnsi" w:cstheme="minorHAnsi"/>
        </w:rPr>
        <w:t>, voici une présentation sommaire du SyVE.</w:t>
      </w:r>
    </w:p>
    <w:p w14:paraId="37ED8D09" w14:textId="77777777" w:rsidR="005D04FC" w:rsidRPr="003E7A42"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rPr>
      </w:pPr>
      <w:r w:rsidRPr="003E7A42">
        <w:rPr>
          <w:rFonts w:asciiTheme="minorHAnsi" w:hAnsiTheme="minorHAnsi" w:cstheme="minorHAnsi"/>
          <w:color w:val="0070C0"/>
        </w:rPr>
        <w:lastRenderedPageBreak/>
        <w:t xml:space="preserve">C’est dans cette partie du CCTP qu’il convient de présenter sommairement l’architecture demandée. C’est aussi dans cette partie du CCTP qu’il convient de préciser si une partie de cette architecture va devoir être hébergée par </w:t>
      </w:r>
      <w:r w:rsidRPr="003E7A42">
        <w:rPr>
          <w:rStyle w:val="AucunA"/>
          <w:rFonts w:asciiTheme="minorHAnsi" w:hAnsiTheme="minorHAnsi" w:cstheme="minorHAnsi"/>
          <w:color w:val="0070C0"/>
        </w:rPr>
        <w:t>l’autorité organisatrice</w:t>
      </w:r>
      <w:r w:rsidRPr="003E7A42">
        <w:rPr>
          <w:rFonts w:asciiTheme="minorHAnsi" w:hAnsiTheme="minorHAnsi" w:cstheme="minorHAnsi"/>
          <w:color w:val="0070C0"/>
        </w:rPr>
        <w:t xml:space="preserve"> pour, par exemple, répondre à des obligations de pseudonymisation de tout ou partie du référentiel électeurs. La présentation qui suit repose sur une architecture type à trois portails qui n’est proposée qu’à titre d’illustration.</w:t>
      </w:r>
    </w:p>
    <w:p w14:paraId="2F486511" w14:textId="77777777" w:rsidR="005D04FC" w:rsidRPr="003E7A42" w:rsidRDefault="00242F66">
      <w:pPr>
        <w:pStyle w:val="western"/>
        <w:spacing w:before="120"/>
        <w:rPr>
          <w:rFonts w:asciiTheme="minorHAnsi" w:eastAsia="SimSun" w:hAnsiTheme="minorHAnsi" w:cstheme="minorHAnsi"/>
          <w:bCs/>
          <w:kern w:val="3"/>
          <w:lang w:eastAsia="zh-CN" w:bidi="hi-IN"/>
        </w:rPr>
      </w:pPr>
      <w:r w:rsidRPr="003E7A42">
        <w:rPr>
          <w:rFonts w:asciiTheme="minorHAnsi" w:eastAsia="SimSun" w:hAnsiTheme="minorHAnsi" w:cstheme="minorHAnsi"/>
          <w:bCs/>
          <w:kern w:val="3"/>
          <w:lang w:eastAsia="zh-CN" w:bidi="hi-IN"/>
        </w:rPr>
        <w:t>Il existe deux catégories d’utilisateurs d’une SVE : les électeurs et les utilisateurs avec pouvoirs qui vont accéder à toute la SVE en fonction des droits dont ils disposent. Ces utilisateurs avec pouvoirs sont répartis en groupes avec divers profils :</w:t>
      </w:r>
    </w:p>
    <w:p w14:paraId="075A0C01" w14:textId="77777777" w:rsidR="005D04FC" w:rsidRPr="003E7A42" w:rsidRDefault="00242F66">
      <w:pPr>
        <w:numPr>
          <w:ilvl w:val="0"/>
          <w:numId w:val="53"/>
        </w:numPr>
        <w:ind w:left="714" w:hanging="357"/>
        <w:rPr>
          <w:rFonts w:asciiTheme="minorHAnsi" w:hAnsiTheme="minorHAnsi" w:cstheme="minorHAnsi"/>
          <w:szCs w:val="20"/>
        </w:rPr>
      </w:pPr>
      <w:r w:rsidRPr="003E7A42">
        <w:rPr>
          <w:rFonts w:asciiTheme="minorHAnsi" w:hAnsiTheme="minorHAnsi" w:cstheme="minorHAnsi"/>
          <w:szCs w:val="20"/>
        </w:rPr>
        <w:t xml:space="preserve">Les membres de BCVE (ou d’un BVE non rattaché à un BCVE) : </w:t>
      </w:r>
    </w:p>
    <w:p w14:paraId="248B3923" w14:textId="77777777" w:rsidR="005D04FC" w:rsidRPr="003E7A42" w:rsidRDefault="00242F66">
      <w:pPr>
        <w:numPr>
          <w:ilvl w:val="1"/>
          <w:numId w:val="53"/>
        </w:numPr>
        <w:ind w:left="1434" w:hanging="357"/>
        <w:jc w:val="left"/>
        <w:rPr>
          <w:rFonts w:asciiTheme="minorHAnsi" w:hAnsiTheme="minorHAnsi" w:cstheme="minorHAnsi"/>
          <w:szCs w:val="20"/>
        </w:rPr>
      </w:pPr>
      <w:r w:rsidRPr="003E7A42">
        <w:rPr>
          <w:rFonts w:asciiTheme="minorHAnsi" w:hAnsiTheme="minorHAnsi" w:cstheme="minorHAnsi"/>
          <w:szCs w:val="20"/>
        </w:rPr>
        <w:t>Le président ;</w:t>
      </w:r>
    </w:p>
    <w:p w14:paraId="0C1BC517"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 secrétaire, suppléant du président ;</w:t>
      </w:r>
    </w:p>
    <w:p w14:paraId="2064C0E0"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 suppléant du secrétaire ;</w:t>
      </w:r>
    </w:p>
    <w:p w14:paraId="544809B8"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Les délégués ;</w:t>
      </w:r>
    </w:p>
    <w:p w14:paraId="6AA9C875"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 suppléant de chaque délégué ;</w:t>
      </w:r>
    </w:p>
    <w:p w14:paraId="0E7C30EF" w14:textId="77777777" w:rsidR="005D04FC" w:rsidRPr="003E7A42" w:rsidRDefault="00242F66">
      <w:pPr>
        <w:numPr>
          <w:ilvl w:val="0"/>
          <w:numId w:val="53"/>
        </w:numPr>
        <w:ind w:left="714" w:hanging="357"/>
        <w:jc w:val="left"/>
        <w:rPr>
          <w:rFonts w:asciiTheme="minorHAnsi" w:hAnsiTheme="minorHAnsi" w:cstheme="minorHAnsi"/>
          <w:szCs w:val="20"/>
        </w:rPr>
      </w:pPr>
      <w:r w:rsidRPr="003E7A42">
        <w:rPr>
          <w:rFonts w:asciiTheme="minorHAnsi" w:hAnsiTheme="minorHAnsi" w:cstheme="minorHAnsi"/>
          <w:szCs w:val="20"/>
        </w:rPr>
        <w:t>Les membres de BVE :</w:t>
      </w:r>
    </w:p>
    <w:p w14:paraId="4D6E010A" w14:textId="77777777" w:rsidR="005D04FC" w:rsidRPr="003E7A42" w:rsidRDefault="00242F66">
      <w:pPr>
        <w:numPr>
          <w:ilvl w:val="1"/>
          <w:numId w:val="53"/>
        </w:numPr>
        <w:ind w:left="1434" w:hanging="357"/>
        <w:jc w:val="left"/>
        <w:rPr>
          <w:rFonts w:asciiTheme="minorHAnsi" w:hAnsiTheme="minorHAnsi" w:cstheme="minorHAnsi"/>
          <w:szCs w:val="20"/>
        </w:rPr>
      </w:pPr>
      <w:r w:rsidRPr="003E7A42">
        <w:rPr>
          <w:rFonts w:asciiTheme="minorHAnsi" w:hAnsiTheme="minorHAnsi" w:cstheme="minorHAnsi"/>
          <w:szCs w:val="20"/>
        </w:rPr>
        <w:t>Le président ;</w:t>
      </w:r>
    </w:p>
    <w:p w14:paraId="102AA9AA"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 secrétaire, suppléant du président ;</w:t>
      </w:r>
    </w:p>
    <w:p w14:paraId="4FBB87BE"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 suppléant du secrétaire ;</w:t>
      </w:r>
    </w:p>
    <w:p w14:paraId="68536B92"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Les délégués de liste ;</w:t>
      </w:r>
    </w:p>
    <w:p w14:paraId="6352C14A"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 suppléant de chaque délégué de liste ;</w:t>
      </w:r>
    </w:p>
    <w:p w14:paraId="78CE1A62" w14:textId="77777777" w:rsidR="005D04FC" w:rsidRPr="003E7A42" w:rsidRDefault="00242F66">
      <w:pPr>
        <w:numPr>
          <w:ilvl w:val="0"/>
          <w:numId w:val="53"/>
        </w:numPr>
        <w:ind w:left="714" w:hanging="357"/>
        <w:jc w:val="left"/>
        <w:rPr>
          <w:rFonts w:asciiTheme="minorHAnsi" w:hAnsiTheme="minorHAnsi" w:cstheme="minorHAnsi"/>
          <w:szCs w:val="20"/>
        </w:rPr>
      </w:pPr>
      <w:r w:rsidRPr="003E7A42">
        <w:rPr>
          <w:rFonts w:asciiTheme="minorHAnsi" w:hAnsiTheme="minorHAnsi" w:cstheme="minorHAnsi"/>
          <w:szCs w:val="20"/>
        </w:rPr>
        <w:t>Les membres de la C</w:t>
      </w:r>
      <w:r w:rsidR="00686FDB" w:rsidRPr="003E7A42">
        <w:rPr>
          <w:rFonts w:asciiTheme="minorHAnsi" w:hAnsiTheme="minorHAnsi" w:cstheme="minorHAnsi"/>
          <w:szCs w:val="20"/>
        </w:rPr>
        <w:t>d</w:t>
      </w:r>
      <w:r w:rsidRPr="003E7A42">
        <w:rPr>
          <w:rFonts w:asciiTheme="minorHAnsi" w:hAnsiTheme="minorHAnsi" w:cstheme="minorHAnsi"/>
          <w:szCs w:val="20"/>
        </w:rPr>
        <w:t>ST :</w:t>
      </w:r>
    </w:p>
    <w:p w14:paraId="15D70E07" w14:textId="77777777" w:rsidR="005D04FC" w:rsidRPr="003E7A42" w:rsidRDefault="00242F66">
      <w:pPr>
        <w:numPr>
          <w:ilvl w:val="1"/>
          <w:numId w:val="53"/>
        </w:numPr>
        <w:ind w:left="1434" w:hanging="357"/>
        <w:jc w:val="left"/>
        <w:rPr>
          <w:rFonts w:asciiTheme="minorHAnsi" w:hAnsiTheme="minorHAnsi" w:cstheme="minorHAnsi"/>
          <w:szCs w:val="20"/>
        </w:rPr>
      </w:pPr>
      <w:r w:rsidRPr="003E7A42">
        <w:rPr>
          <w:rFonts w:asciiTheme="minorHAnsi" w:hAnsiTheme="minorHAnsi" w:cstheme="minorHAnsi"/>
          <w:szCs w:val="20"/>
        </w:rPr>
        <w:t xml:space="preserve">Les représentants de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w:t>
      </w:r>
    </w:p>
    <w:p w14:paraId="7641CFB9"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L’expert indépendant ;</w:t>
      </w:r>
    </w:p>
    <w:p w14:paraId="55CADA5A" w14:textId="77777777" w:rsidR="005D04FC" w:rsidRPr="003E7A42" w:rsidRDefault="00242F66">
      <w:pPr>
        <w:numPr>
          <w:ilvl w:val="1"/>
          <w:numId w:val="53"/>
        </w:numPr>
        <w:spacing w:before="0"/>
        <w:ind w:left="1434" w:hanging="357"/>
        <w:jc w:val="left"/>
        <w:rPr>
          <w:rFonts w:asciiTheme="minorHAnsi" w:hAnsiTheme="minorHAnsi" w:cstheme="minorHAnsi"/>
          <w:szCs w:val="20"/>
        </w:rPr>
      </w:pPr>
      <w:r w:rsidRPr="003E7A42">
        <w:rPr>
          <w:rFonts w:asciiTheme="minorHAnsi" w:hAnsiTheme="minorHAnsi" w:cstheme="minorHAnsi"/>
          <w:szCs w:val="20"/>
        </w:rPr>
        <w:t xml:space="preserve">Les représentants du titulaire ; </w:t>
      </w:r>
    </w:p>
    <w:p w14:paraId="62278922" w14:textId="75DAA64B" w:rsidR="005D04FC" w:rsidRPr="003E7A42" w:rsidRDefault="00A772B4">
      <w:pPr>
        <w:numPr>
          <w:ilvl w:val="1"/>
          <w:numId w:val="53"/>
        </w:numPr>
        <w:spacing w:before="0"/>
        <w:ind w:left="1434" w:hanging="357"/>
        <w:rPr>
          <w:rFonts w:asciiTheme="minorHAnsi" w:hAnsiTheme="minorHAnsi" w:cstheme="minorHAnsi"/>
          <w:szCs w:val="20"/>
        </w:rPr>
      </w:pPr>
      <w:r w:rsidRPr="003E7A42">
        <w:rPr>
          <w:rFonts w:asciiTheme="minorHAnsi" w:hAnsiTheme="minorHAnsi" w:cstheme="minorHAnsi"/>
          <w:szCs w:val="20"/>
        </w:rPr>
        <w:t xml:space="preserve">Les </w:t>
      </w:r>
      <w:r w:rsidR="00242F66" w:rsidRPr="003E7A42">
        <w:rPr>
          <w:rFonts w:asciiTheme="minorHAnsi" w:hAnsiTheme="minorHAnsi" w:cstheme="minorHAnsi"/>
          <w:szCs w:val="20"/>
        </w:rPr>
        <w:t xml:space="preserve">représentants des organisations syndicales (OS) ayant déposé une candidature. </w:t>
      </w:r>
    </w:p>
    <w:p w14:paraId="21C4C069" w14:textId="77777777" w:rsidR="00A772B4" w:rsidRPr="003E7A42" w:rsidRDefault="00A772B4" w:rsidP="00A21ADB">
      <w:pPr>
        <w:spacing w:before="0"/>
        <w:ind w:left="1434"/>
        <w:rPr>
          <w:rFonts w:asciiTheme="minorHAnsi" w:hAnsiTheme="minorHAnsi" w:cstheme="minorHAnsi"/>
          <w:szCs w:val="20"/>
        </w:rPr>
      </w:pPr>
    </w:p>
    <w:p w14:paraId="14163492"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Ces trois groupes d’utilisateurs avec pouvoirs sont complétés par :</w:t>
      </w:r>
    </w:p>
    <w:p w14:paraId="32EB6FE6" w14:textId="7F4A4646" w:rsidR="005D04FC" w:rsidRPr="003E7A42" w:rsidRDefault="00242F66">
      <w:pPr>
        <w:pStyle w:val="Paragraphedeliste0"/>
        <w:numPr>
          <w:ilvl w:val="0"/>
          <w:numId w:val="155"/>
        </w:numPr>
        <w:spacing w:before="120"/>
        <w:contextualSpacing w:val="0"/>
        <w:jc w:val="both"/>
        <w:rPr>
          <w:rFonts w:asciiTheme="minorHAnsi" w:hAnsiTheme="minorHAnsi" w:cstheme="minorHAnsi"/>
          <w:sz w:val="20"/>
          <w:szCs w:val="20"/>
        </w:rPr>
      </w:pPr>
      <w:r w:rsidRPr="003E7A42">
        <w:rPr>
          <w:rFonts w:asciiTheme="minorHAnsi" w:hAnsiTheme="minorHAnsi" w:cstheme="minorHAnsi"/>
          <w:sz w:val="20"/>
          <w:szCs w:val="20"/>
        </w:rPr>
        <w:t>Les agents de l’autorité organisatrice en charge de l’assistance technique, ou « hot line », de premier niveau et constituant le groupe des membres du CA</w:t>
      </w:r>
      <w:r w:rsidR="00D11DFE">
        <w:rPr>
          <w:rFonts w:asciiTheme="minorHAnsi" w:hAnsiTheme="minorHAnsi" w:cstheme="minorHAnsi"/>
          <w:sz w:val="20"/>
          <w:szCs w:val="20"/>
        </w:rPr>
        <w:t xml:space="preserve"> [si cette assistance est assurée par le prestataire, modifier le CCTP en conséquence]</w:t>
      </w:r>
      <w:r w:rsidRPr="003E7A42">
        <w:rPr>
          <w:rFonts w:asciiTheme="minorHAnsi" w:hAnsiTheme="minorHAnsi" w:cstheme="minorHAnsi"/>
          <w:sz w:val="20"/>
          <w:szCs w:val="20"/>
        </w:rPr>
        <w:t> ;</w:t>
      </w:r>
    </w:p>
    <w:p w14:paraId="0D30A080" w14:textId="77777777" w:rsidR="005D04FC" w:rsidRPr="00602411" w:rsidRDefault="00242F66">
      <w:pPr>
        <w:pStyle w:val="Paragraphedeliste0"/>
        <w:numPr>
          <w:ilvl w:val="0"/>
          <w:numId w:val="155"/>
        </w:numPr>
        <w:spacing w:before="120"/>
        <w:contextualSpacing w:val="0"/>
        <w:jc w:val="both"/>
        <w:rPr>
          <w:rFonts w:asciiTheme="minorHAnsi" w:hAnsiTheme="minorHAnsi" w:cstheme="minorHAnsi"/>
          <w:sz w:val="20"/>
          <w:szCs w:val="20"/>
        </w:rPr>
      </w:pPr>
      <w:r w:rsidRPr="003E7A42">
        <w:rPr>
          <w:rFonts w:asciiTheme="minorHAnsi" w:hAnsiTheme="minorHAnsi" w:cstheme="minorHAnsi"/>
          <w:sz w:val="20"/>
          <w:szCs w:val="20"/>
        </w:rPr>
        <w:t>Si les notices d’information détaillée, prévues par l’article R. 211-553 du CGFP, sont communiquées aux électeurs sous format papier par courrier postal ou remise en main propre, et si ces notices sont utilisées pour transmettre à chaque électeur un secret ou code de vote, alors il ex</w:t>
      </w:r>
      <w:r w:rsidRPr="00602411">
        <w:rPr>
          <w:rFonts w:asciiTheme="minorHAnsi" w:hAnsiTheme="minorHAnsi" w:cstheme="minorHAnsi"/>
          <w:sz w:val="20"/>
          <w:szCs w:val="20"/>
        </w:rPr>
        <w:t>iste un dernier groupe d’utilisateurs avec pouvoirs : celui des référents notice qui doivent gérer l’opération de communication des notices ;</w:t>
      </w:r>
    </w:p>
    <w:p w14:paraId="1D8A0F17" w14:textId="77777777" w:rsidR="005D04FC" w:rsidRPr="00602411" w:rsidRDefault="00242F66">
      <w:pPr>
        <w:pStyle w:val="Paragraphedeliste0"/>
        <w:numPr>
          <w:ilvl w:val="0"/>
          <w:numId w:val="155"/>
        </w:numPr>
        <w:spacing w:before="120"/>
        <w:contextualSpacing w:val="0"/>
        <w:jc w:val="both"/>
        <w:rPr>
          <w:rFonts w:asciiTheme="minorHAnsi" w:hAnsiTheme="minorHAnsi" w:cstheme="minorHAnsi"/>
          <w:sz w:val="20"/>
          <w:szCs w:val="20"/>
        </w:rPr>
      </w:pPr>
      <w:r w:rsidRPr="00602411">
        <w:rPr>
          <w:rFonts w:asciiTheme="minorHAnsi" w:hAnsiTheme="minorHAnsi" w:cstheme="minorHAnsi"/>
          <w:sz w:val="20"/>
          <w:szCs w:val="20"/>
        </w:rPr>
        <w:t>Le cas échéant, les représentants des candidats.</w:t>
      </w:r>
    </w:p>
    <w:p w14:paraId="5471AEDC" w14:textId="77777777" w:rsidR="005D04FC" w:rsidRPr="00A21ADB" w:rsidRDefault="00242F66">
      <w:pPr>
        <w:pStyle w:val="CorpsA"/>
        <w:spacing w:before="120"/>
        <w:rPr>
          <w:rStyle w:val="AucunA"/>
          <w:rFonts w:asciiTheme="minorHAnsi" w:hAnsiTheme="minorHAnsi" w:cstheme="minorHAnsi"/>
          <w:color w:val="auto"/>
        </w:rPr>
      </w:pPr>
      <w:r w:rsidRPr="00602411">
        <w:rPr>
          <w:rStyle w:val="AucunA"/>
          <w:rFonts w:asciiTheme="minorHAnsi" w:hAnsiTheme="minorHAnsi" w:cstheme="minorHAnsi"/>
          <w:color w:val="auto"/>
        </w:rPr>
        <w:t xml:space="preserve">Le SyVE doit s’organiser autour de trois portails dénommés « B1 », « B2 » et « B3 », qui doivent être sécurisés de sorte à garantir en tous points </w:t>
      </w:r>
      <w:r w:rsidRPr="003E7A42">
        <w:rPr>
          <w:rStyle w:val="AucunA"/>
          <w:rFonts w:asciiTheme="minorHAnsi" w:hAnsiTheme="minorHAnsi" w:cstheme="minorHAnsi"/>
          <w:color w:val="auto"/>
        </w:rPr>
        <w:t>le respect du cadre législatif et réglementaire du vote électronique par internet pour les élections professionnelles de 2026 :</w:t>
      </w:r>
    </w:p>
    <w:p w14:paraId="284E0F08" w14:textId="77777777" w:rsidR="005D04FC" w:rsidRPr="003E7A42" w:rsidRDefault="00242F66">
      <w:pPr>
        <w:pStyle w:val="CorpsA"/>
        <w:numPr>
          <w:ilvl w:val="0"/>
          <w:numId w:val="51"/>
        </w:numPr>
        <w:spacing w:before="120"/>
        <w:rPr>
          <w:rStyle w:val="AucunA"/>
          <w:rFonts w:asciiTheme="minorHAnsi" w:hAnsiTheme="minorHAnsi" w:cstheme="minorHAnsi"/>
          <w:b/>
          <w:bCs/>
          <w:color w:val="auto"/>
        </w:rPr>
      </w:pPr>
      <w:r w:rsidRPr="003E7A42">
        <w:rPr>
          <w:rStyle w:val="Aucun"/>
          <w:rFonts w:asciiTheme="minorHAnsi" w:hAnsiTheme="minorHAnsi" w:cstheme="minorHAnsi"/>
          <w:b/>
          <w:bCs/>
          <w:color w:val="auto"/>
        </w:rPr>
        <w:t xml:space="preserve">Le portail B1 </w:t>
      </w:r>
      <w:r w:rsidRPr="003E7A42">
        <w:rPr>
          <w:rStyle w:val="AucunA"/>
          <w:rFonts w:asciiTheme="minorHAnsi" w:hAnsiTheme="minorHAnsi" w:cstheme="minorHAnsi"/>
          <w:color w:val="auto"/>
        </w:rPr>
        <w:t>correspond à l’espace Electeurs dédié à chaque électeur ;</w:t>
      </w:r>
    </w:p>
    <w:p w14:paraId="55A368F7" w14:textId="77777777" w:rsidR="005D04FC" w:rsidRPr="003E7A42" w:rsidRDefault="00242F66">
      <w:pPr>
        <w:pStyle w:val="CorpsA"/>
        <w:numPr>
          <w:ilvl w:val="0"/>
          <w:numId w:val="51"/>
        </w:numPr>
        <w:ind w:left="714" w:hanging="357"/>
        <w:rPr>
          <w:rStyle w:val="AucunA"/>
          <w:rFonts w:asciiTheme="minorHAnsi" w:hAnsiTheme="minorHAnsi" w:cstheme="minorHAnsi"/>
          <w:b/>
          <w:bCs/>
          <w:color w:val="auto"/>
        </w:rPr>
      </w:pPr>
      <w:r w:rsidRPr="003E7A42">
        <w:rPr>
          <w:rStyle w:val="Aucun"/>
          <w:rFonts w:asciiTheme="minorHAnsi" w:hAnsiTheme="minorHAnsi" w:cstheme="minorHAnsi"/>
          <w:b/>
          <w:bCs/>
          <w:color w:val="auto"/>
        </w:rPr>
        <w:t>Le portail B2</w:t>
      </w:r>
      <w:r w:rsidRPr="003E7A42">
        <w:rPr>
          <w:rStyle w:val="Aucun"/>
          <w:rFonts w:asciiTheme="minorHAnsi" w:hAnsiTheme="minorHAnsi" w:cstheme="minorHAnsi"/>
          <w:bCs/>
          <w:color w:val="auto"/>
        </w:rPr>
        <w:t xml:space="preserve"> e</w:t>
      </w:r>
      <w:r w:rsidRPr="003E7A42">
        <w:rPr>
          <w:rStyle w:val="AucunA"/>
          <w:rFonts w:asciiTheme="minorHAnsi" w:hAnsiTheme="minorHAnsi" w:cstheme="minorHAnsi"/>
          <w:color w:val="auto"/>
        </w:rPr>
        <w:t>st le portail de vote dédié aux électeurs ; il n’est accessible que pendant la période de vote ;</w:t>
      </w:r>
    </w:p>
    <w:p w14:paraId="78FEBB5F" w14:textId="77777777" w:rsidR="005D04FC" w:rsidRPr="00602411" w:rsidRDefault="00242F66">
      <w:pPr>
        <w:pStyle w:val="CorpsA"/>
        <w:numPr>
          <w:ilvl w:val="0"/>
          <w:numId w:val="51"/>
        </w:numPr>
        <w:ind w:left="714" w:hanging="357"/>
        <w:rPr>
          <w:rStyle w:val="Aucun"/>
          <w:rFonts w:asciiTheme="minorHAnsi" w:hAnsiTheme="minorHAnsi" w:cstheme="minorHAnsi"/>
          <w:b/>
          <w:bCs/>
          <w:color w:val="auto"/>
        </w:rPr>
      </w:pPr>
      <w:r w:rsidRPr="003E7A42">
        <w:rPr>
          <w:rStyle w:val="Aucun"/>
          <w:rFonts w:asciiTheme="minorHAnsi" w:hAnsiTheme="minorHAnsi" w:cstheme="minorHAnsi"/>
          <w:b/>
          <w:bCs/>
          <w:color w:val="auto"/>
        </w:rPr>
        <w:t>Le portail B3</w:t>
      </w:r>
      <w:r w:rsidRPr="003E7A42">
        <w:rPr>
          <w:rStyle w:val="Aucun"/>
          <w:rFonts w:asciiTheme="minorHAnsi" w:hAnsiTheme="minorHAnsi" w:cstheme="minorHAnsi"/>
          <w:bCs/>
          <w:color w:val="auto"/>
        </w:rPr>
        <w:t xml:space="preserve"> est le portail Gestion qui est réservé en accès aux utilisateurs avec pouvoirs pour leur proposer les fonctionnalités indispensables pour exercer leurs compétences.</w:t>
      </w:r>
    </w:p>
    <w:p w14:paraId="5F671E13" w14:textId="77777777" w:rsidR="005D04FC" w:rsidRPr="00602411" w:rsidRDefault="00242F66">
      <w:pPr>
        <w:pStyle w:val="ParagraphedelisteCar"/>
        <w:spacing w:before="120" w:after="0" w:line="240" w:lineRule="auto"/>
        <w:ind w:left="0"/>
        <w:contextualSpacing w:val="0"/>
        <w:jc w:val="both"/>
        <w:rPr>
          <w:rFonts w:asciiTheme="minorHAnsi" w:hAnsiTheme="minorHAnsi" w:cstheme="minorHAnsi"/>
          <w:sz w:val="20"/>
          <w:szCs w:val="20"/>
        </w:rPr>
      </w:pPr>
      <w:r w:rsidRPr="00602411">
        <w:rPr>
          <w:rFonts w:asciiTheme="minorHAnsi" w:hAnsiTheme="minorHAnsi" w:cstheme="minorHAnsi"/>
          <w:sz w:val="20"/>
          <w:szCs w:val="20"/>
        </w:rPr>
        <w:t>Les portails B1 et B2 sont intégrés dans un seul portail dénommé « </w:t>
      </w:r>
      <w:r w:rsidRPr="00602411">
        <w:rPr>
          <w:rFonts w:asciiTheme="minorHAnsi" w:hAnsiTheme="minorHAnsi" w:cstheme="minorHAnsi"/>
          <w:b/>
          <w:bCs/>
          <w:sz w:val="20"/>
          <w:szCs w:val="20"/>
        </w:rPr>
        <w:t>portail Electeurs</w:t>
      </w:r>
      <w:r w:rsidRPr="00602411">
        <w:rPr>
          <w:rFonts w:asciiTheme="minorHAnsi" w:hAnsiTheme="minorHAnsi" w:cstheme="minorHAnsi"/>
          <w:sz w:val="20"/>
          <w:szCs w:val="20"/>
        </w:rPr>
        <w:t> ». Cette fusion ne remet pas en cause les fonctionnalités des deux portails qui sont conservées :</w:t>
      </w:r>
    </w:p>
    <w:p w14:paraId="11F9B4C5" w14:textId="77777777" w:rsidR="005D04FC" w:rsidRPr="003E7A42" w:rsidRDefault="00242F66">
      <w:pPr>
        <w:pStyle w:val="ParagraphedelisteCar"/>
        <w:numPr>
          <w:ilvl w:val="0"/>
          <w:numId w:val="52"/>
        </w:numPr>
        <w:spacing w:before="120" w:after="0" w:line="240" w:lineRule="auto"/>
        <w:ind w:left="714" w:hanging="357"/>
        <w:contextualSpacing w:val="0"/>
        <w:jc w:val="both"/>
        <w:rPr>
          <w:rFonts w:asciiTheme="minorHAnsi" w:hAnsiTheme="minorHAnsi" w:cstheme="minorHAnsi"/>
          <w:sz w:val="20"/>
          <w:szCs w:val="20"/>
        </w:rPr>
      </w:pPr>
      <w:r w:rsidRPr="003E7A42">
        <w:rPr>
          <w:rFonts w:asciiTheme="minorHAnsi" w:hAnsiTheme="minorHAnsi" w:cstheme="minorHAnsi"/>
          <w:sz w:val="20"/>
          <w:szCs w:val="20"/>
        </w:rPr>
        <w:t xml:space="preserve">Accès pour l’électeur en consultation des listes électorales ainsi que des listes de candidats et professions de foi </w:t>
      </w:r>
      <w:r w:rsidRPr="00A21ADB">
        <w:rPr>
          <w:rFonts w:asciiTheme="minorHAnsi" w:hAnsiTheme="minorHAnsi" w:cstheme="minorHAnsi"/>
          <w:sz w:val="20"/>
          <w:szCs w:val="20"/>
        </w:rPr>
        <w:t>(fonctionnalité B1) ;</w:t>
      </w:r>
    </w:p>
    <w:p w14:paraId="33989254" w14:textId="77777777" w:rsidR="005D04FC" w:rsidRPr="003E7A42" w:rsidRDefault="00242F66">
      <w:pPr>
        <w:pStyle w:val="ParagraphedelisteCar"/>
        <w:numPr>
          <w:ilvl w:val="0"/>
          <w:numId w:val="52"/>
        </w:numPr>
        <w:spacing w:after="0" w:line="240" w:lineRule="auto"/>
        <w:ind w:left="709" w:hanging="357"/>
        <w:contextualSpacing w:val="0"/>
        <w:jc w:val="both"/>
        <w:rPr>
          <w:rFonts w:asciiTheme="minorHAnsi" w:hAnsiTheme="minorHAnsi" w:cstheme="minorHAnsi"/>
          <w:sz w:val="20"/>
          <w:szCs w:val="20"/>
        </w:rPr>
      </w:pPr>
      <w:r w:rsidRPr="003E7A42">
        <w:rPr>
          <w:rFonts w:asciiTheme="minorHAnsi" w:hAnsiTheme="minorHAnsi" w:cstheme="minorHAnsi"/>
          <w:sz w:val="20"/>
          <w:szCs w:val="20"/>
        </w:rPr>
        <w:t>Accès de l’électeur en consultation à son « compte Electeur ». Ce compte contient des DACP (fonctionnalité B1) ;</w:t>
      </w:r>
    </w:p>
    <w:p w14:paraId="7F327328" w14:textId="77777777" w:rsidR="005D04FC" w:rsidRPr="003E7A42" w:rsidRDefault="00242F66">
      <w:pPr>
        <w:pStyle w:val="ParagraphedelisteCar"/>
        <w:numPr>
          <w:ilvl w:val="0"/>
          <w:numId w:val="52"/>
        </w:numPr>
        <w:spacing w:after="0" w:line="240" w:lineRule="auto"/>
        <w:ind w:left="714" w:hanging="357"/>
        <w:contextualSpacing w:val="0"/>
        <w:jc w:val="both"/>
        <w:rPr>
          <w:rFonts w:asciiTheme="minorHAnsi" w:hAnsiTheme="minorHAnsi" w:cstheme="minorHAnsi"/>
          <w:sz w:val="20"/>
          <w:szCs w:val="20"/>
        </w:rPr>
      </w:pPr>
      <w:r w:rsidRPr="003E7A42">
        <w:rPr>
          <w:rFonts w:asciiTheme="minorHAnsi" w:hAnsiTheme="minorHAnsi" w:cstheme="minorHAnsi"/>
          <w:sz w:val="20"/>
          <w:szCs w:val="20"/>
        </w:rPr>
        <w:t>Possibilité pour l’électeur de soumettre une requête de modification des DACP de son compte électeur (fonctionnalité B1) ;</w:t>
      </w:r>
    </w:p>
    <w:p w14:paraId="4D78D325" w14:textId="77777777" w:rsidR="005D04FC" w:rsidRPr="003E7A42" w:rsidRDefault="00242F66">
      <w:pPr>
        <w:pStyle w:val="ParagraphedelisteCar"/>
        <w:numPr>
          <w:ilvl w:val="0"/>
          <w:numId w:val="52"/>
        </w:numPr>
        <w:spacing w:after="0" w:line="240" w:lineRule="auto"/>
        <w:ind w:left="714" w:hanging="357"/>
        <w:contextualSpacing w:val="0"/>
        <w:jc w:val="both"/>
        <w:rPr>
          <w:rFonts w:asciiTheme="minorHAnsi" w:hAnsiTheme="minorHAnsi" w:cstheme="minorHAnsi"/>
          <w:sz w:val="20"/>
          <w:szCs w:val="20"/>
        </w:rPr>
      </w:pPr>
      <w:r w:rsidRPr="003E7A42">
        <w:rPr>
          <w:rFonts w:asciiTheme="minorHAnsi" w:hAnsiTheme="minorHAnsi" w:cstheme="minorHAnsi"/>
          <w:sz w:val="20"/>
          <w:szCs w:val="20"/>
        </w:rPr>
        <w:t>Accès pour l’électeur à la fonctionnalité « Vote » dès que le scrutin est ouvert (fonctionnalité B2).</w:t>
      </w:r>
    </w:p>
    <w:p w14:paraId="2F4917F8"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lastRenderedPageBreak/>
        <w:t xml:space="preserve">En accédant au portail Electeurs, l’électeur doit s’identifier : il va saisir un identifiant au moyen duquel il va prétendre à la qualité d’électeur pour les élections professionnelles 2026 et d’utilisateur déclaré de la </w:t>
      </w:r>
      <w:r w:rsidRPr="003E7A42">
        <w:rPr>
          <w:rFonts w:asciiTheme="minorHAnsi" w:eastAsia="SimSun" w:hAnsiTheme="minorHAnsi" w:cstheme="minorHAnsi"/>
          <w:bCs/>
          <w:kern w:val="3"/>
          <w:lang w:eastAsia="zh-CN" w:bidi="hi-IN"/>
        </w:rPr>
        <w:t>SVE</w:t>
      </w:r>
      <w:r w:rsidRPr="003E7A42">
        <w:rPr>
          <w:rFonts w:asciiTheme="minorHAnsi" w:hAnsiTheme="minorHAnsi" w:cstheme="minorHAnsi"/>
          <w:szCs w:val="20"/>
        </w:rPr>
        <w:t xml:space="preserve">. </w:t>
      </w:r>
    </w:p>
    <w:p w14:paraId="222963A8" w14:textId="77777777" w:rsidR="005D04FC" w:rsidRPr="003E7A42"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szCs w:val="20"/>
        </w:rPr>
      </w:pPr>
      <w:r w:rsidRPr="003E7A42">
        <w:rPr>
          <w:rFonts w:asciiTheme="minorHAnsi" w:hAnsiTheme="minorHAnsi" w:cstheme="minorHAnsi"/>
          <w:color w:val="0070C0"/>
          <w:szCs w:val="20"/>
        </w:rPr>
        <w:t>Pour le présent CCTP, on considère que l’identifiant « Electeur » n’est pas créé par la SVE mais est une donnée déjà connue de chaque électeur, en l’occurrence l’adresse mail professionnelle de l’agent. Une autre donnée telle que la date de naissance ou le matricule pourrait être choisie.</w:t>
      </w:r>
    </w:p>
    <w:p w14:paraId="28E0E05A"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Les fonctionnalités B1 du portail Electeurs sont proposées aux électeurs le plus tôt possible et notamment dans la semaine qui suit l’injection de la première version du référentiel Electeurs dans la SVE. La fonctionnalité B2 ne peut être accessible qu’après que l’électeur se soit dûment authentifié pour accéder au portail Electeurs et doit exiger la saisie d’un code de vote pour pouvoir voter.</w:t>
      </w:r>
    </w:p>
    <w:p w14:paraId="560B98A3" w14:textId="77777777" w:rsidR="005D04FC" w:rsidRPr="00A21ADB" w:rsidRDefault="00242F66">
      <w:pPr>
        <w:pStyle w:val="ParagraphedelisteCar"/>
        <w:pBdr>
          <w:top w:val="nil"/>
          <w:left w:val="nil"/>
          <w:bottom w:val="nil"/>
          <w:right w:val="nil"/>
          <w:between w:val="nil"/>
          <w:bar w:val="nil"/>
        </w:pBdr>
        <w:spacing w:before="240" w:after="0" w:line="240" w:lineRule="auto"/>
        <w:ind w:left="0"/>
        <w:contextualSpacing w:val="0"/>
        <w:jc w:val="both"/>
        <w:rPr>
          <w:rStyle w:val="Aucun"/>
          <w:rFonts w:asciiTheme="minorHAnsi" w:eastAsia="Arial" w:hAnsiTheme="minorHAnsi" w:cstheme="minorHAnsi"/>
          <w:sz w:val="20"/>
          <w:szCs w:val="20"/>
        </w:rPr>
      </w:pPr>
      <w:r w:rsidRPr="003E7A42">
        <w:rPr>
          <w:rStyle w:val="Aucun"/>
          <w:rFonts w:asciiTheme="minorHAnsi" w:hAnsiTheme="minorHAnsi" w:cstheme="minorHAnsi"/>
          <w:b/>
          <w:bCs/>
          <w:sz w:val="20"/>
          <w:szCs w:val="20"/>
        </w:rPr>
        <w:t>Le portail B3,</w:t>
      </w:r>
      <w:r w:rsidRPr="003E7A42">
        <w:rPr>
          <w:rStyle w:val="Aucun"/>
          <w:rFonts w:asciiTheme="minorHAnsi" w:hAnsiTheme="minorHAnsi" w:cstheme="minorHAnsi"/>
          <w:bCs/>
          <w:sz w:val="20"/>
          <w:szCs w:val="20"/>
        </w:rPr>
        <w:t xml:space="preserve"> nommé « </w:t>
      </w:r>
      <w:r w:rsidRPr="003E7A42">
        <w:rPr>
          <w:rStyle w:val="Aucun"/>
          <w:rFonts w:asciiTheme="minorHAnsi" w:hAnsiTheme="minorHAnsi" w:cstheme="minorHAnsi"/>
          <w:b/>
          <w:sz w:val="20"/>
          <w:szCs w:val="20"/>
        </w:rPr>
        <w:t>Portail Gestion</w:t>
      </w:r>
      <w:r w:rsidRPr="003E7A42">
        <w:rPr>
          <w:rStyle w:val="Aucun"/>
          <w:rFonts w:asciiTheme="minorHAnsi" w:hAnsiTheme="minorHAnsi" w:cstheme="minorHAnsi"/>
          <w:bCs/>
          <w:sz w:val="20"/>
          <w:szCs w:val="20"/>
        </w:rPr>
        <w:t> », doit répondre</w:t>
      </w:r>
      <w:r w:rsidRPr="003E7A42">
        <w:rPr>
          <w:rStyle w:val="Aucun"/>
          <w:rFonts w:asciiTheme="minorHAnsi" w:hAnsiTheme="minorHAnsi" w:cstheme="minorHAnsi"/>
          <w:sz w:val="20"/>
          <w:szCs w:val="20"/>
        </w:rPr>
        <w:t xml:space="preserve"> aux objectifs suivants</w:t>
      </w:r>
      <w:r w:rsidRPr="003E7A42">
        <w:rPr>
          <w:rStyle w:val="Aucun"/>
          <w:rFonts w:asciiTheme="minorHAnsi" w:hAnsiTheme="minorHAnsi" w:cstheme="minorHAnsi"/>
          <w:b/>
          <w:bCs/>
          <w:sz w:val="20"/>
          <w:szCs w:val="20"/>
        </w:rPr>
        <w:t xml:space="preserve"> </w:t>
      </w:r>
      <w:r w:rsidRPr="003E7A42">
        <w:rPr>
          <w:rStyle w:val="Aucun"/>
          <w:rFonts w:asciiTheme="minorHAnsi" w:hAnsiTheme="minorHAnsi" w:cstheme="minorHAnsi"/>
          <w:sz w:val="20"/>
          <w:szCs w:val="20"/>
        </w:rPr>
        <w:t>:</w:t>
      </w:r>
    </w:p>
    <w:p w14:paraId="15EB8B0C" w14:textId="77777777" w:rsidR="005D04FC" w:rsidRPr="003E7A42" w:rsidRDefault="00242F66">
      <w:pPr>
        <w:pStyle w:val="ParagraphedelisteCar"/>
        <w:numPr>
          <w:ilvl w:val="0"/>
          <w:numId w:val="50"/>
        </w:numPr>
        <w:pBdr>
          <w:top w:val="nil"/>
          <w:left w:val="nil"/>
          <w:bottom w:val="nil"/>
          <w:right w:val="nil"/>
          <w:between w:val="nil"/>
          <w:bar w:val="nil"/>
        </w:pBdr>
        <w:spacing w:before="120" w:after="0" w:line="240" w:lineRule="auto"/>
        <w:contextualSpacing w:val="0"/>
        <w:jc w:val="both"/>
        <w:rPr>
          <w:rFonts w:asciiTheme="minorHAnsi" w:hAnsiTheme="minorHAnsi" w:cstheme="minorHAnsi"/>
          <w:sz w:val="20"/>
          <w:szCs w:val="20"/>
        </w:rPr>
      </w:pPr>
      <w:r w:rsidRPr="003E7A42">
        <w:rPr>
          <w:rStyle w:val="Aucun"/>
          <w:rFonts w:asciiTheme="minorHAnsi" w:hAnsiTheme="minorHAnsi" w:cstheme="minorHAnsi"/>
          <w:sz w:val="20"/>
          <w:szCs w:val="20"/>
        </w:rPr>
        <w:t>Permettre l’accès authentifié par profil aux utilisateurs avec pouvoirs ;</w:t>
      </w:r>
    </w:p>
    <w:p w14:paraId="0841F912" w14:textId="77777777" w:rsidR="005D04FC" w:rsidRPr="003E7A42" w:rsidRDefault="00242F66">
      <w:pPr>
        <w:pStyle w:val="ParagraphedelisteCar"/>
        <w:numPr>
          <w:ilvl w:val="0"/>
          <w:numId w:val="50"/>
        </w:numPr>
        <w:pBdr>
          <w:top w:val="nil"/>
          <w:left w:val="nil"/>
          <w:bottom w:val="nil"/>
          <w:right w:val="nil"/>
          <w:between w:val="nil"/>
          <w:bar w:val="nil"/>
        </w:pBdr>
        <w:spacing w:after="0" w:line="240" w:lineRule="auto"/>
        <w:ind w:left="714" w:hanging="357"/>
        <w:contextualSpacing w:val="0"/>
        <w:jc w:val="both"/>
        <w:rPr>
          <w:rFonts w:asciiTheme="minorHAnsi" w:hAnsiTheme="minorHAnsi" w:cstheme="minorHAnsi"/>
          <w:sz w:val="20"/>
          <w:szCs w:val="20"/>
        </w:rPr>
      </w:pPr>
      <w:r w:rsidRPr="003E7A42">
        <w:rPr>
          <w:rStyle w:val="Aucun"/>
          <w:rFonts w:asciiTheme="minorHAnsi" w:hAnsiTheme="minorHAnsi" w:cstheme="minorHAnsi"/>
          <w:sz w:val="20"/>
          <w:szCs w:val="20"/>
        </w:rPr>
        <w:t>Permettre de procéder aux opérations de préparation de l’élection par validation de la configuration des scrutins ;</w:t>
      </w:r>
    </w:p>
    <w:p w14:paraId="65FCD35F" w14:textId="77777777" w:rsidR="005D04FC" w:rsidRPr="003E7A42" w:rsidRDefault="00242F66">
      <w:pPr>
        <w:pStyle w:val="ParagraphedelisteCar"/>
        <w:numPr>
          <w:ilvl w:val="0"/>
          <w:numId w:val="50"/>
        </w:numPr>
        <w:pBdr>
          <w:top w:val="nil"/>
          <w:left w:val="nil"/>
          <w:bottom w:val="nil"/>
          <w:right w:val="nil"/>
          <w:between w:val="nil"/>
          <w:bar w:val="nil"/>
        </w:pBdr>
        <w:spacing w:after="0" w:line="240" w:lineRule="auto"/>
        <w:ind w:left="714" w:hanging="357"/>
        <w:contextualSpacing w:val="0"/>
        <w:jc w:val="both"/>
        <w:rPr>
          <w:rStyle w:val="Aucun"/>
          <w:rFonts w:asciiTheme="minorHAnsi" w:hAnsiTheme="minorHAnsi" w:cstheme="minorHAnsi"/>
          <w:sz w:val="20"/>
          <w:szCs w:val="20"/>
        </w:rPr>
      </w:pPr>
      <w:r w:rsidRPr="003E7A42">
        <w:rPr>
          <w:rStyle w:val="Aucun"/>
          <w:rFonts w:asciiTheme="minorHAnsi" w:hAnsiTheme="minorHAnsi" w:cstheme="minorHAnsi"/>
          <w:sz w:val="20"/>
          <w:szCs w:val="20"/>
        </w:rPr>
        <w:t>Permettre de réaliser les cérémonies de création et attribution des clés de chiffrement et de déchiffrement ;</w:t>
      </w:r>
    </w:p>
    <w:p w14:paraId="2F45C751" w14:textId="77777777" w:rsidR="005D04FC" w:rsidRPr="00602411" w:rsidRDefault="00242F66">
      <w:pPr>
        <w:pStyle w:val="ParagraphedelisteCar"/>
        <w:numPr>
          <w:ilvl w:val="0"/>
          <w:numId w:val="50"/>
        </w:numPr>
        <w:pBdr>
          <w:top w:val="nil"/>
          <w:left w:val="nil"/>
          <w:bottom w:val="nil"/>
          <w:right w:val="nil"/>
          <w:between w:val="nil"/>
          <w:bar w:val="nil"/>
        </w:pBdr>
        <w:spacing w:after="0" w:line="240" w:lineRule="auto"/>
        <w:ind w:left="714" w:hanging="357"/>
        <w:contextualSpacing w:val="0"/>
        <w:jc w:val="both"/>
        <w:rPr>
          <w:rFonts w:asciiTheme="minorHAnsi" w:hAnsiTheme="minorHAnsi" w:cstheme="minorHAnsi"/>
          <w:sz w:val="20"/>
          <w:szCs w:val="20"/>
        </w:rPr>
      </w:pPr>
      <w:r w:rsidRPr="00602411">
        <w:rPr>
          <w:rStyle w:val="Aucun"/>
          <w:rFonts w:asciiTheme="minorHAnsi" w:hAnsiTheme="minorHAnsi" w:cstheme="minorHAnsi"/>
          <w:sz w:val="20"/>
          <w:szCs w:val="20"/>
        </w:rPr>
        <w:t>Permettre de réaliser la cérémonie de scellement du dispositif de vote électronique ;</w:t>
      </w:r>
    </w:p>
    <w:p w14:paraId="22FC462B" w14:textId="77777777" w:rsidR="005D04FC" w:rsidRPr="00602411" w:rsidRDefault="00242F66">
      <w:pPr>
        <w:pStyle w:val="ParagraphedelisteCar"/>
        <w:numPr>
          <w:ilvl w:val="0"/>
          <w:numId w:val="50"/>
        </w:numPr>
        <w:pBdr>
          <w:top w:val="nil"/>
          <w:left w:val="nil"/>
          <w:bottom w:val="nil"/>
          <w:right w:val="nil"/>
          <w:between w:val="nil"/>
          <w:bar w:val="nil"/>
        </w:pBdr>
        <w:spacing w:after="0" w:line="240" w:lineRule="auto"/>
        <w:ind w:left="714" w:hanging="357"/>
        <w:contextualSpacing w:val="0"/>
        <w:jc w:val="both"/>
        <w:rPr>
          <w:rStyle w:val="Aucun"/>
          <w:rFonts w:asciiTheme="minorHAnsi" w:hAnsiTheme="minorHAnsi" w:cstheme="minorHAnsi"/>
          <w:sz w:val="20"/>
          <w:szCs w:val="20"/>
        </w:rPr>
      </w:pPr>
      <w:r w:rsidRPr="00602411">
        <w:rPr>
          <w:rStyle w:val="Aucun"/>
          <w:rFonts w:asciiTheme="minorHAnsi" w:hAnsiTheme="minorHAnsi" w:cstheme="minorHAnsi"/>
          <w:sz w:val="20"/>
          <w:szCs w:val="20"/>
        </w:rPr>
        <w:t>Permettre aux utilisateurs avec pouvoirs d’exercer les fonctions relevant de leur domaine de compétences pendant le déroulement du scrutin ;</w:t>
      </w:r>
    </w:p>
    <w:p w14:paraId="431CADFF" w14:textId="77777777" w:rsidR="005D04FC" w:rsidRPr="003E7A42" w:rsidRDefault="00242F66">
      <w:pPr>
        <w:pStyle w:val="ParagraphedelisteCar"/>
        <w:numPr>
          <w:ilvl w:val="0"/>
          <w:numId w:val="50"/>
        </w:numPr>
        <w:pBdr>
          <w:top w:val="nil"/>
          <w:left w:val="nil"/>
          <w:bottom w:val="nil"/>
          <w:right w:val="nil"/>
          <w:between w:val="nil"/>
          <w:bar w:val="nil"/>
        </w:pBdr>
        <w:spacing w:after="0" w:line="240" w:lineRule="auto"/>
        <w:ind w:left="714" w:hanging="357"/>
        <w:contextualSpacing w:val="0"/>
        <w:jc w:val="both"/>
        <w:rPr>
          <w:rStyle w:val="Aucun"/>
          <w:rFonts w:asciiTheme="minorHAnsi" w:hAnsiTheme="minorHAnsi" w:cstheme="minorHAnsi"/>
          <w:sz w:val="20"/>
          <w:szCs w:val="20"/>
        </w:rPr>
      </w:pPr>
      <w:r w:rsidRPr="003E7A42">
        <w:rPr>
          <w:rStyle w:val="Aucun"/>
          <w:rFonts w:asciiTheme="minorHAnsi" w:hAnsiTheme="minorHAnsi" w:cstheme="minorHAnsi"/>
          <w:sz w:val="20"/>
          <w:szCs w:val="20"/>
        </w:rPr>
        <w:t xml:space="preserve">A l’issue de la période de vote, </w:t>
      </w:r>
      <w:r w:rsidRPr="003E7A42">
        <w:rPr>
          <w:rStyle w:val="AucunA"/>
          <w:rFonts w:asciiTheme="minorHAnsi" w:hAnsiTheme="minorHAnsi" w:cstheme="minorHAnsi"/>
          <w:sz w:val="20"/>
          <w:szCs w:val="20"/>
        </w:rPr>
        <w:t xml:space="preserve">permettre aux membres des BCVE (et des éventuels BVE non rattachés à un BCVE) de contrôler le scellement du SyVE avant dépouillement, </w:t>
      </w:r>
      <w:r w:rsidRPr="003E7A42">
        <w:rPr>
          <w:rStyle w:val="Aucun"/>
          <w:rFonts w:asciiTheme="minorHAnsi" w:hAnsiTheme="minorHAnsi" w:cstheme="minorHAnsi"/>
          <w:sz w:val="20"/>
          <w:szCs w:val="20"/>
        </w:rPr>
        <w:t>de prononcer la clôture des scrutins puis de lancer les opérations de dépouillement ;</w:t>
      </w:r>
    </w:p>
    <w:p w14:paraId="3E4BE954" w14:textId="77777777" w:rsidR="005D04FC" w:rsidRPr="003E7A42" w:rsidRDefault="00242F66">
      <w:pPr>
        <w:pStyle w:val="ParagraphedelisteCar"/>
        <w:numPr>
          <w:ilvl w:val="0"/>
          <w:numId w:val="50"/>
        </w:numPr>
        <w:pBdr>
          <w:top w:val="nil"/>
          <w:left w:val="nil"/>
          <w:bottom w:val="nil"/>
          <w:right w:val="nil"/>
          <w:between w:val="nil"/>
          <w:bar w:val="nil"/>
        </w:pBdr>
        <w:spacing w:after="0" w:line="240" w:lineRule="auto"/>
        <w:ind w:left="714" w:hanging="357"/>
        <w:contextualSpacing w:val="0"/>
        <w:jc w:val="both"/>
        <w:rPr>
          <w:rStyle w:val="Aucun"/>
          <w:rFonts w:asciiTheme="minorHAnsi" w:hAnsiTheme="minorHAnsi" w:cstheme="minorHAnsi"/>
          <w:sz w:val="20"/>
          <w:szCs w:val="20"/>
        </w:rPr>
      </w:pPr>
      <w:r w:rsidRPr="003E7A42">
        <w:rPr>
          <w:rStyle w:val="Aucun"/>
          <w:rFonts w:asciiTheme="minorHAnsi" w:hAnsiTheme="minorHAnsi" w:cstheme="minorHAnsi"/>
          <w:sz w:val="20"/>
          <w:szCs w:val="20"/>
        </w:rPr>
        <w:t>Procéder à la vérification des preuves relatives à la vérifiabilité universelle du scrutin ;</w:t>
      </w:r>
    </w:p>
    <w:p w14:paraId="0142FF41" w14:textId="77777777" w:rsidR="005D04FC" w:rsidRPr="00A21ADB" w:rsidRDefault="00242F66">
      <w:pPr>
        <w:numPr>
          <w:ilvl w:val="0"/>
          <w:numId w:val="50"/>
        </w:numPr>
        <w:pBdr>
          <w:top w:val="nil"/>
          <w:left w:val="nil"/>
          <w:bottom w:val="nil"/>
          <w:right w:val="nil"/>
          <w:between w:val="nil"/>
          <w:bar w:val="nil"/>
        </w:pBdr>
        <w:autoSpaceDE w:val="0"/>
        <w:autoSpaceDN w:val="0"/>
        <w:adjustRightInd w:val="0"/>
        <w:spacing w:before="0"/>
        <w:ind w:left="714" w:hanging="357"/>
        <w:rPr>
          <w:rStyle w:val="Aucun"/>
          <w:rFonts w:asciiTheme="minorHAnsi" w:hAnsiTheme="minorHAnsi" w:cstheme="minorHAnsi"/>
          <w:szCs w:val="20"/>
        </w:rPr>
      </w:pPr>
      <w:r w:rsidRPr="003E7A42">
        <w:rPr>
          <w:rFonts w:asciiTheme="minorHAnsi" w:hAnsiTheme="minorHAnsi" w:cstheme="minorHAnsi"/>
          <w:szCs w:val="20"/>
        </w:rPr>
        <w:t>A l'issue du dépouillement, produire et enregistrer les procès-verbaux</w:t>
      </w:r>
      <w:r w:rsidRPr="003E7A42">
        <w:rPr>
          <w:rFonts w:asciiTheme="minorHAnsi" w:hAnsiTheme="minorHAnsi" w:cstheme="minorHAnsi"/>
        </w:rPr>
        <w:t xml:space="preserve"> des opérations électorales pour les BCVE et les procès-verbaux de résultat du scrutin pour les BVE</w:t>
      </w:r>
      <w:r w:rsidRPr="003E7A42">
        <w:rPr>
          <w:rFonts w:asciiTheme="minorHAnsi" w:hAnsiTheme="minorHAnsi" w:cstheme="minorHAnsi"/>
          <w:szCs w:val="20"/>
        </w:rPr>
        <w:t>.</w:t>
      </w:r>
    </w:p>
    <w:p w14:paraId="02471BE3" w14:textId="77777777" w:rsidR="005D04FC" w:rsidRPr="00A21ADB" w:rsidRDefault="00242F66">
      <w:pPr>
        <w:pStyle w:val="CorpsA"/>
        <w:spacing w:before="120"/>
        <w:rPr>
          <w:rStyle w:val="AucunA"/>
          <w:rFonts w:asciiTheme="minorHAnsi" w:hAnsiTheme="minorHAnsi" w:cstheme="minorHAnsi"/>
          <w:color w:val="auto"/>
        </w:rPr>
      </w:pPr>
      <w:r w:rsidRPr="003E7A42">
        <w:rPr>
          <w:rStyle w:val="AucunA"/>
          <w:rFonts w:asciiTheme="minorHAnsi" w:hAnsiTheme="minorHAnsi" w:cstheme="minorHAnsi"/>
          <w:color w:val="auto"/>
        </w:rPr>
        <w:t>Les portails interagissent avec l’ensemble des données relatives à l’élection qui comprennent le référentiel électeurs (les listes électorales de chaque scrutin) et le référentiel candidatures (les listes de candidats, professions de foi et logos pour chaque scrutin).</w:t>
      </w:r>
    </w:p>
    <w:p w14:paraId="7D057A93" w14:textId="77777777" w:rsidR="005D04FC" w:rsidRPr="003E7A42" w:rsidRDefault="00242F66">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120"/>
        <w:rPr>
          <w:rStyle w:val="AucunA"/>
          <w:rFonts w:asciiTheme="minorHAnsi" w:hAnsiTheme="minorHAnsi" w:cstheme="minorHAnsi"/>
          <w:color w:val="0070C0"/>
        </w:rPr>
      </w:pPr>
      <w:r w:rsidRPr="003E7A42">
        <w:rPr>
          <w:rStyle w:val="AucunA"/>
          <w:rFonts w:asciiTheme="minorHAnsi" w:hAnsiTheme="minorHAnsi" w:cstheme="minorHAnsi"/>
          <w:color w:val="0070C0"/>
        </w:rPr>
        <w:t>Cette présentation peut être complétée par un ou plusieurs schémas présentant le SyVE et ses interactions avec la source du référentiel électeurs comme avec la source du référentiel candidatures. A noter qu’une prestation optionnelle de fourniture d’un module de gestion de ce référentiel candidatures est prévue de sorte que la source de ce référentiel peut être interne si cette prestation de fourniture du module de gestion est intégrée à l’accord-cadre. Cet outil de gestion des listes de candidatures est externe au SyVE si l’autorité organisatrice décide de ne pas recourir à cette prestation car elle dispose de son propre module d’échange avec les OS et de gestion de leurs listes de candidatures.</w:t>
      </w:r>
    </w:p>
    <w:p w14:paraId="563C5E0F" w14:textId="77777777" w:rsidR="005D04FC" w:rsidRPr="00602411" w:rsidRDefault="00242F66">
      <w:pPr>
        <w:pStyle w:val="CorpsA"/>
        <w:pBdr>
          <w:top w:val="single" w:sz="4" w:space="1" w:color="auto"/>
          <w:left w:val="single" w:sz="4" w:space="4" w:color="auto"/>
          <w:bottom w:val="single" w:sz="4" w:space="1" w:color="auto"/>
          <w:right w:val="single" w:sz="4" w:space="4" w:color="auto"/>
          <w:between w:val="none" w:sz="0" w:space="0" w:color="auto"/>
          <w:bar w:val="none" w:sz="0" w:color="auto"/>
        </w:pBdr>
        <w:rPr>
          <w:rStyle w:val="AucunA"/>
          <w:rFonts w:asciiTheme="minorHAnsi" w:hAnsiTheme="minorHAnsi" w:cstheme="minorHAnsi"/>
          <w:color w:val="0070C0"/>
        </w:rPr>
      </w:pPr>
      <w:r w:rsidRPr="00602411">
        <w:rPr>
          <w:rStyle w:val="AucunA"/>
          <w:rFonts w:asciiTheme="minorHAnsi" w:hAnsiTheme="minorHAnsi" w:cstheme="minorHAnsi"/>
          <w:color w:val="0070C0"/>
        </w:rPr>
        <w:t>Ci-après est proposé un schéma de l’organisation de la SVE avec ces référentiels.</w:t>
      </w:r>
    </w:p>
    <w:p w14:paraId="64F15251" w14:textId="77777777" w:rsidR="005D04FC" w:rsidRPr="00602411" w:rsidRDefault="005D04FC">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A"/>
          <w:rFonts w:asciiTheme="minorHAnsi" w:hAnsiTheme="minorHAnsi" w:cstheme="minorHAnsi"/>
          <w:color w:val="auto"/>
        </w:rPr>
      </w:pPr>
    </w:p>
    <w:p w14:paraId="18EFEAB5" w14:textId="77777777" w:rsidR="005D04FC" w:rsidRPr="00602411" w:rsidRDefault="005D04FC">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A"/>
          <w:rFonts w:asciiTheme="minorHAnsi" w:hAnsiTheme="minorHAnsi" w:cstheme="minorHAnsi"/>
          <w:color w:val="auto"/>
        </w:rPr>
      </w:pPr>
    </w:p>
    <w:p w14:paraId="470BF034" w14:textId="77777777" w:rsidR="005D04FC" w:rsidRPr="003E7A42" w:rsidRDefault="00242F6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Style w:val="AucunA"/>
          <w:rFonts w:asciiTheme="minorHAnsi" w:hAnsiTheme="minorHAnsi" w:cstheme="minorHAnsi"/>
          <w:color w:val="0000FF"/>
        </w:rPr>
      </w:pPr>
      <w:r w:rsidRPr="000F14DD">
        <w:rPr>
          <w:rFonts w:asciiTheme="minorHAnsi" w:hAnsiTheme="minorHAnsi" w:cstheme="minorHAnsi"/>
          <w:noProof/>
        </w:rPr>
        <w:lastRenderedPageBreak/>
        <w:drawing>
          <wp:inline distT="0" distB="0" distL="0" distR="0" wp14:anchorId="3EABAE2D" wp14:editId="5B45CCD6">
            <wp:extent cx="6479540" cy="43649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4364990"/>
                    </a:xfrm>
                    <a:prstGeom prst="rect">
                      <a:avLst/>
                    </a:prstGeom>
                  </pic:spPr>
                </pic:pic>
              </a:graphicData>
            </a:graphic>
          </wp:inline>
        </w:drawing>
      </w:r>
    </w:p>
    <w:p w14:paraId="300ADB8D" w14:textId="77777777" w:rsidR="005D04FC" w:rsidRPr="003E7A42" w:rsidRDefault="00242F66">
      <w:pPr>
        <w:pStyle w:val="Corps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A"/>
          <w:rFonts w:asciiTheme="minorHAnsi" w:hAnsiTheme="minorHAnsi" w:cstheme="minorHAnsi"/>
          <w:color w:val="auto"/>
        </w:rPr>
      </w:pPr>
      <w:r w:rsidRPr="003E7A42">
        <w:rPr>
          <w:rStyle w:val="AucunA"/>
          <w:rFonts w:asciiTheme="minorHAnsi" w:hAnsiTheme="minorHAnsi" w:cstheme="minorHAnsi"/>
          <w:color w:val="auto"/>
        </w:rPr>
        <w:t>La solution de vote électronique et ses portails</w:t>
      </w:r>
    </w:p>
    <w:p w14:paraId="2B956FD7" w14:textId="77777777" w:rsidR="005D04FC" w:rsidRPr="003E7A42" w:rsidRDefault="00242F66">
      <w:pPr>
        <w:pStyle w:val="Titre2"/>
      </w:pPr>
      <w:bookmarkStart w:id="18" w:name="_Toc480563415"/>
      <w:bookmarkStart w:id="19" w:name="_Toc188368923"/>
      <w:r w:rsidRPr="003E7A42">
        <w:t>Acteurs du projet</w:t>
      </w:r>
      <w:bookmarkEnd w:id="18"/>
      <w:bookmarkEnd w:id="19"/>
      <w:r w:rsidRPr="003E7A42">
        <w:t xml:space="preserve"> </w:t>
      </w:r>
    </w:p>
    <w:p w14:paraId="1EF046C0" w14:textId="77777777" w:rsidR="005D04FC" w:rsidRPr="00A21ADB" w:rsidRDefault="00242F66">
      <w:pPr>
        <w:pStyle w:val="CorpsA"/>
        <w:spacing w:before="240"/>
        <w:rPr>
          <w:rStyle w:val="Aucun"/>
          <w:rFonts w:asciiTheme="minorHAnsi" w:hAnsiTheme="minorHAnsi" w:cstheme="minorHAnsi"/>
          <w:color w:val="auto"/>
        </w:rPr>
      </w:pPr>
      <w:r w:rsidRPr="00602411">
        <w:rPr>
          <w:rStyle w:val="Aucun"/>
          <w:rFonts w:asciiTheme="minorHAnsi" w:hAnsiTheme="minorHAnsi" w:cstheme="minorHAnsi"/>
          <w:color w:val="auto"/>
        </w:rPr>
        <w:t>Le projet global de vote électronique pour les élections professionnelles de 2026 est porté par [identifier ici l’administration qui est direction du projet] qui met en place la structure de conduite du projet destinée au pilotage et à la supervision de l</w:t>
      </w:r>
      <w:r w:rsidRPr="00602411">
        <w:rPr>
          <w:rStyle w:val="Aucun"/>
          <w:rFonts w:asciiTheme="minorHAnsi" w:hAnsiTheme="minorHAnsi" w:cstheme="minorHAnsi"/>
          <w:color w:val="auto"/>
          <w:rtl/>
          <w:lang w:val="ar-SA"/>
        </w:rPr>
        <w:t>’</w:t>
      </w:r>
      <w:r w:rsidRPr="00602411">
        <w:rPr>
          <w:rStyle w:val="Aucun"/>
          <w:rFonts w:asciiTheme="minorHAnsi" w:hAnsiTheme="minorHAnsi" w:cstheme="minorHAnsi"/>
          <w:color w:val="auto"/>
        </w:rPr>
        <w:t xml:space="preserve">exécution du présent </w:t>
      </w:r>
      <w:r w:rsidRPr="00602411">
        <w:rPr>
          <w:rFonts w:asciiTheme="minorHAnsi" w:hAnsiTheme="minorHAnsi" w:cstheme="minorHAnsi"/>
        </w:rPr>
        <w:t xml:space="preserve">accord-cadre </w:t>
      </w:r>
      <w:r w:rsidRPr="00602411">
        <w:rPr>
          <w:rStyle w:val="Aucun"/>
          <w:rFonts w:asciiTheme="minorHAnsi" w:hAnsiTheme="minorHAnsi" w:cstheme="minorHAnsi"/>
          <w:color w:val="auto"/>
        </w:rPr>
        <w:t>et du bon déroulement des scrutins.</w:t>
      </w:r>
    </w:p>
    <w:p w14:paraId="02D6FDB5" w14:textId="7F763AB5" w:rsidR="005D04FC" w:rsidRPr="003E7A42" w:rsidRDefault="0027592B">
      <w:pPr>
        <w:pStyle w:val="CorpsA"/>
        <w:spacing w:before="240"/>
        <w:jc w:val="center"/>
        <w:rPr>
          <w:rStyle w:val="Aucun"/>
          <w:rFonts w:asciiTheme="minorHAnsi" w:hAnsiTheme="minorHAnsi" w:cstheme="minorHAnsi"/>
        </w:rPr>
      </w:pPr>
      <w:r>
        <w:rPr>
          <w:rFonts w:asciiTheme="minorHAnsi" w:hAnsiTheme="minorHAnsi" w:cstheme="minorHAnsi"/>
          <w:noProof/>
        </w:rPr>
        <w:pict w14:anchorId="50E26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45.55pt">
            <v:imagedata r:id="rId11" o:title="shéma"/>
          </v:shape>
        </w:pict>
      </w:r>
      <w:r w:rsidR="00242F66" w:rsidRPr="003E7A42">
        <w:rPr>
          <w:rStyle w:val="Aucun"/>
          <w:rFonts w:asciiTheme="minorHAnsi" w:hAnsiTheme="minorHAnsi" w:cstheme="minorHAnsi"/>
        </w:rPr>
        <w:br/>
        <w:t>Les acteurs du projet de vote électronique pour les élections professionnelles 2026</w:t>
      </w:r>
    </w:p>
    <w:p w14:paraId="0CCFC6F3" w14:textId="77777777" w:rsidR="005D04FC" w:rsidRPr="003E7A42" w:rsidRDefault="00242F66">
      <w:pPr>
        <w:pStyle w:val="Titre3"/>
        <w:rPr>
          <w:rFonts w:asciiTheme="minorHAnsi" w:hAnsiTheme="minorHAnsi" w:cstheme="minorHAnsi"/>
        </w:rPr>
      </w:pPr>
      <w:bookmarkStart w:id="20" w:name="_Toc188368924"/>
      <w:r w:rsidRPr="003E7A42">
        <w:rPr>
          <w:rFonts w:asciiTheme="minorHAnsi" w:hAnsiTheme="minorHAnsi" w:cstheme="minorHAnsi"/>
          <w:lang w:val="fr-FR"/>
        </w:rPr>
        <w:lastRenderedPageBreak/>
        <w:t>La direction de projet</w:t>
      </w:r>
      <w:bookmarkEnd w:id="20"/>
    </w:p>
    <w:p w14:paraId="1A10029E" w14:textId="77777777" w:rsidR="005D04FC" w:rsidRPr="00A21ADB" w:rsidRDefault="00242F66">
      <w:pPr>
        <w:pStyle w:val="CorpsA"/>
        <w:spacing w:before="120"/>
        <w:rPr>
          <w:rStyle w:val="Aucun"/>
          <w:rFonts w:asciiTheme="minorHAnsi" w:hAnsiTheme="minorHAnsi" w:cstheme="minorHAnsi"/>
        </w:rPr>
      </w:pPr>
      <w:r w:rsidRPr="003E7A42">
        <w:rPr>
          <w:rStyle w:val="Aucun"/>
          <w:rFonts w:asciiTheme="minorHAnsi" w:hAnsiTheme="minorHAnsi" w:cstheme="minorHAnsi"/>
        </w:rPr>
        <w:t xml:space="preserve">La direction de projet </w:t>
      </w:r>
      <w:r w:rsidRPr="003E7A42">
        <w:rPr>
          <w:rFonts w:asciiTheme="minorHAnsi" w:hAnsiTheme="minorHAnsi" w:cstheme="minorHAnsi"/>
        </w:rPr>
        <w:t xml:space="preserve">de l’autorité organisatrice </w:t>
      </w:r>
      <w:r w:rsidRPr="00602411">
        <w:rPr>
          <w:rStyle w:val="Aucun"/>
          <w:rFonts w:asciiTheme="minorHAnsi" w:hAnsiTheme="minorHAnsi" w:cstheme="minorHAnsi"/>
        </w:rPr>
        <w:t>agit, tout au long du déroulement du projet, en tant que représentant de la maîtrise d</w:t>
      </w:r>
      <w:r w:rsidRPr="00602411">
        <w:rPr>
          <w:rStyle w:val="Aucun"/>
          <w:rFonts w:asciiTheme="minorHAnsi" w:hAnsiTheme="minorHAnsi" w:cstheme="minorHAnsi"/>
          <w:rtl/>
          <w:lang w:val="ar-SA"/>
        </w:rPr>
        <w:t>’</w:t>
      </w:r>
      <w:r w:rsidRPr="00602411">
        <w:rPr>
          <w:rStyle w:val="Aucun"/>
          <w:rFonts w:asciiTheme="minorHAnsi" w:hAnsiTheme="minorHAnsi" w:cstheme="minorHAnsi"/>
        </w:rPr>
        <w:t>ouvrage (MOA) interne. Elle est composée d’un directeur de projet et d’une équipe projet pour l</w:t>
      </w:r>
      <w:r w:rsidRPr="00602411">
        <w:rPr>
          <w:rStyle w:val="Aucun"/>
          <w:rFonts w:asciiTheme="minorHAnsi" w:hAnsiTheme="minorHAnsi" w:cstheme="minorHAnsi"/>
          <w:rtl/>
          <w:lang w:val="ar-SA"/>
        </w:rPr>
        <w:t>’</w:t>
      </w:r>
      <w:r w:rsidRPr="00602411">
        <w:rPr>
          <w:rStyle w:val="Aucun"/>
          <w:rFonts w:asciiTheme="minorHAnsi" w:hAnsiTheme="minorHAnsi" w:cstheme="minorHAnsi"/>
        </w:rPr>
        <w:t>assister dans sa tâche. Sur proposition du comité de suivi du projet, le directeur de projet peut prononcer la recette des prestati</w:t>
      </w:r>
      <w:r w:rsidRPr="00A21ADB">
        <w:rPr>
          <w:rStyle w:val="Aucun"/>
          <w:rFonts w:asciiTheme="minorHAnsi" w:hAnsiTheme="minorHAnsi" w:cstheme="minorHAnsi"/>
        </w:rPr>
        <w:t xml:space="preserve">ons. </w:t>
      </w:r>
    </w:p>
    <w:p w14:paraId="7341238E" w14:textId="77777777" w:rsidR="005D04FC" w:rsidRPr="003E7A42" w:rsidRDefault="00242F66">
      <w:pPr>
        <w:rPr>
          <w:rFonts w:asciiTheme="minorHAnsi" w:hAnsiTheme="minorHAnsi" w:cstheme="minorHAnsi"/>
        </w:rPr>
      </w:pPr>
      <w:r w:rsidRPr="003E7A42">
        <w:rPr>
          <w:rFonts w:asciiTheme="minorHAnsi" w:hAnsiTheme="minorHAnsi" w:cstheme="minorHAnsi"/>
        </w:rPr>
        <w:t>En complément de l’expert indépendant dont les missions sont précisées par les dispositions des articles R. 211-518 à R. 211</w:t>
      </w:r>
      <w:r w:rsidRPr="003E7A42">
        <w:rPr>
          <w:rFonts w:asciiTheme="minorHAnsi" w:hAnsiTheme="minorHAnsi" w:cstheme="minorHAnsi"/>
        </w:rPr>
        <w:noBreakHyphen/>
        <w:t xml:space="preserve">521 du CGFP, la direction de projet peut se faire accompagner dans le cadre de l'exécution de l'accord-cadre par les experts dont elle jugera l’intervention nécessaire. </w:t>
      </w:r>
    </w:p>
    <w:p w14:paraId="24FDEA13" w14:textId="77777777" w:rsidR="005D04FC" w:rsidRPr="00602411" w:rsidRDefault="00242F66">
      <w:pPr>
        <w:pStyle w:val="Titre3"/>
        <w:rPr>
          <w:rFonts w:asciiTheme="minorHAnsi" w:hAnsiTheme="minorHAnsi" w:cstheme="minorHAnsi"/>
        </w:rPr>
      </w:pPr>
      <w:bookmarkStart w:id="21" w:name="_Toc188368925"/>
      <w:r w:rsidRPr="003E7A42">
        <w:rPr>
          <w:rFonts w:asciiTheme="minorHAnsi" w:hAnsiTheme="minorHAnsi" w:cstheme="minorHAnsi"/>
        </w:rPr>
        <w:t xml:space="preserve">Le comité de pilotage </w:t>
      </w:r>
      <w:r w:rsidRPr="003E7A42">
        <w:rPr>
          <w:rFonts w:asciiTheme="minorHAnsi" w:hAnsiTheme="minorHAnsi" w:cstheme="minorHAnsi"/>
          <w:lang w:val="fr-FR"/>
        </w:rPr>
        <w:t>(</w:t>
      </w:r>
      <w:r w:rsidRPr="00602411">
        <w:rPr>
          <w:rFonts w:asciiTheme="minorHAnsi" w:hAnsiTheme="minorHAnsi" w:cstheme="minorHAnsi"/>
        </w:rPr>
        <w:t>CoPil</w:t>
      </w:r>
      <w:r w:rsidRPr="00602411">
        <w:rPr>
          <w:rFonts w:asciiTheme="minorHAnsi" w:hAnsiTheme="minorHAnsi" w:cstheme="minorHAnsi"/>
          <w:lang w:val="fr-FR"/>
        </w:rPr>
        <w:t>)</w:t>
      </w:r>
      <w:bookmarkEnd w:id="21"/>
    </w:p>
    <w:p w14:paraId="3C0990ED" w14:textId="77777777" w:rsidR="005D04FC" w:rsidRPr="003E7A42" w:rsidRDefault="00242F66">
      <w:pPr>
        <w:pStyle w:val="CorpsA"/>
        <w:spacing w:before="120"/>
        <w:rPr>
          <w:rFonts w:asciiTheme="minorHAnsi" w:hAnsiTheme="minorHAnsi" w:cstheme="minorHAnsi"/>
        </w:rPr>
      </w:pPr>
      <w:r w:rsidRPr="00602411">
        <w:rPr>
          <w:rStyle w:val="Aucun"/>
          <w:rFonts w:asciiTheme="minorHAnsi" w:hAnsiTheme="minorHAnsi" w:cstheme="minorHAnsi"/>
        </w:rPr>
        <w:t>Le CoPil se réunit régulièrement pendant la durée totale d</w:t>
      </w:r>
      <w:r w:rsidRPr="00602411">
        <w:rPr>
          <w:rStyle w:val="Aucun"/>
          <w:rFonts w:asciiTheme="minorHAnsi" w:hAnsiTheme="minorHAnsi" w:cstheme="minorHAnsi"/>
          <w:rtl/>
          <w:lang w:val="ar-SA"/>
        </w:rPr>
        <w:t>’</w:t>
      </w:r>
      <w:r w:rsidRPr="00602411">
        <w:rPr>
          <w:rStyle w:val="Aucun"/>
          <w:rFonts w:asciiTheme="minorHAnsi" w:hAnsiTheme="minorHAnsi" w:cstheme="minorHAnsi"/>
        </w:rPr>
        <w:t>exécution du présent accord-cadre : chaque fois que nécessaire (notamment en cas d’incident ou d’urgence) et au minimum to</w:t>
      </w:r>
      <w:r w:rsidRPr="003E7A42">
        <w:rPr>
          <w:rStyle w:val="Aucun"/>
          <w:rFonts w:asciiTheme="minorHAnsi" w:hAnsiTheme="minorHAnsi" w:cstheme="minorHAnsi"/>
        </w:rPr>
        <w:t xml:space="preserve">us les [deux mois] jusqu’au mois d’avril 2026 [et mensuellement ensuite]. </w:t>
      </w:r>
    </w:p>
    <w:p w14:paraId="5609AC83" w14:textId="447E4511" w:rsidR="005D04FC" w:rsidRPr="003E7A42" w:rsidRDefault="00242F66">
      <w:pPr>
        <w:pStyle w:val="CorpsA"/>
        <w:spacing w:before="120"/>
        <w:rPr>
          <w:rStyle w:val="AucunA"/>
          <w:rFonts w:asciiTheme="minorHAnsi" w:hAnsiTheme="minorHAnsi" w:cstheme="minorHAnsi"/>
        </w:rPr>
      </w:pPr>
      <w:r w:rsidRPr="003E7A42">
        <w:rPr>
          <w:rStyle w:val="Aucun"/>
          <w:rFonts w:asciiTheme="minorHAnsi" w:hAnsiTheme="minorHAnsi" w:cstheme="minorHAnsi"/>
        </w:rPr>
        <w:t xml:space="preserve">Présidé par le représentant de la MOA, il peut être notamment composé de la direction de projet de </w:t>
      </w:r>
      <w:r w:rsidRPr="003E7A42">
        <w:rPr>
          <w:rStyle w:val="AucunA"/>
          <w:rFonts w:asciiTheme="minorHAnsi" w:hAnsiTheme="minorHAnsi" w:cstheme="minorHAnsi"/>
        </w:rPr>
        <w:t>l’autorité organisatrice</w:t>
      </w:r>
      <w:r w:rsidRPr="003E7A42">
        <w:rPr>
          <w:rStyle w:val="Aucun"/>
          <w:rFonts w:asciiTheme="minorHAnsi" w:hAnsiTheme="minorHAnsi" w:cstheme="minorHAnsi"/>
        </w:rPr>
        <w:t xml:space="preserve">, de représentants des services en charge de la gestion des référentiels électeurs et candidatures, des représentants </w:t>
      </w:r>
      <w:r w:rsidR="000F14DD" w:rsidRPr="003E7A42">
        <w:rPr>
          <w:rStyle w:val="Aucun"/>
          <w:rFonts w:asciiTheme="minorHAnsi" w:hAnsiTheme="minorHAnsi" w:cstheme="minorHAnsi"/>
        </w:rPr>
        <w:t>des services associés</w:t>
      </w:r>
      <w:r w:rsidRPr="003E7A42">
        <w:rPr>
          <w:rStyle w:val="Aucun"/>
          <w:rFonts w:asciiTheme="minorHAnsi" w:hAnsiTheme="minorHAnsi" w:cstheme="minorHAnsi"/>
        </w:rPr>
        <w:t xml:space="preserve"> dont </w:t>
      </w:r>
      <w:r w:rsidR="008F3800" w:rsidRPr="003E7A42">
        <w:rPr>
          <w:rStyle w:val="Aucun"/>
          <w:rFonts w:asciiTheme="minorHAnsi" w:hAnsiTheme="minorHAnsi" w:cstheme="minorHAnsi"/>
        </w:rPr>
        <w:t xml:space="preserve">ceux en charge des affaires financières, des affaires juridiques, des systèmes d’informations, </w:t>
      </w:r>
      <w:r w:rsidRPr="003E7A42">
        <w:rPr>
          <w:rStyle w:val="Aucun"/>
          <w:rFonts w:asciiTheme="minorHAnsi" w:hAnsiTheme="minorHAnsi" w:cstheme="minorHAnsi"/>
        </w:rPr>
        <w:t>du responsable de la sécurité des systèmes d’information (RSSI) et du rapporteur du dossier de sécurité et d’homologation.</w:t>
      </w:r>
    </w:p>
    <w:p w14:paraId="4C2C0451" w14:textId="77777777" w:rsidR="005D04FC" w:rsidRPr="003E7A42" w:rsidRDefault="00242F66">
      <w:pPr>
        <w:pStyle w:val="Normal1"/>
        <w:spacing w:before="120"/>
        <w:jc w:val="both"/>
        <w:rPr>
          <w:rFonts w:asciiTheme="minorHAnsi" w:hAnsiTheme="minorHAnsi" w:cstheme="minorHAnsi"/>
          <w:color w:val="auto"/>
          <w:sz w:val="20"/>
          <w:szCs w:val="22"/>
          <w:lang w:eastAsia="fr-FR"/>
        </w:rPr>
      </w:pPr>
      <w:r w:rsidRPr="003E7A42">
        <w:rPr>
          <w:rFonts w:asciiTheme="minorHAnsi" w:hAnsiTheme="minorHAnsi" w:cstheme="minorHAnsi"/>
          <w:color w:val="auto"/>
          <w:sz w:val="20"/>
          <w:szCs w:val="22"/>
          <w:lang w:eastAsia="fr-FR"/>
        </w:rPr>
        <w:t>Le rapporteur du dossier de sécurité et d’homologation est désigné au sein des acteurs SSI de la MOA. Il est chargé de piloter la démarche de sécurisation et d'homologation de la SVE, d'élaborer et d'assurer le suivi de l'ensemble des livrables du dossier de sécurité. Ce rapporteur est le correspondant privilégié du RSSI désigné au sein de l’organisation projet du titulaire.</w:t>
      </w:r>
    </w:p>
    <w:p w14:paraId="4FAE7263" w14:textId="77777777" w:rsidR="005D04FC" w:rsidRPr="003E7A42" w:rsidRDefault="00242F66">
      <w:pPr>
        <w:pStyle w:val="CorpsA"/>
        <w:spacing w:before="120"/>
        <w:rPr>
          <w:rFonts w:asciiTheme="minorHAnsi" w:hAnsiTheme="minorHAnsi" w:cstheme="minorHAnsi"/>
        </w:rPr>
      </w:pPr>
      <w:r w:rsidRPr="003E7A42">
        <w:rPr>
          <w:rStyle w:val="AucunA"/>
          <w:rFonts w:asciiTheme="minorHAnsi" w:hAnsiTheme="minorHAnsi" w:cstheme="minorHAnsi"/>
        </w:rPr>
        <w:t xml:space="preserve">Le directeur de projet du titulaire rédige le compte-rendu des réunions du CoPil. Au plus tard [deux] jours ouvrés après la tenue de chaque réunion, ce compte-rendu est communiqué à la direction de projet pour validation par le directeur de projet de l’autorité organisatrice, avant diffusion aux membres du comité lors de la réunion suivante. </w:t>
      </w:r>
    </w:p>
    <w:p w14:paraId="72672D6F" w14:textId="77777777" w:rsidR="005D04FC" w:rsidRPr="003E7A42" w:rsidRDefault="00242F66">
      <w:pPr>
        <w:pStyle w:val="Titre3"/>
        <w:rPr>
          <w:rFonts w:asciiTheme="minorHAnsi" w:hAnsiTheme="minorHAnsi" w:cstheme="minorHAnsi"/>
        </w:rPr>
      </w:pPr>
      <w:bookmarkStart w:id="22" w:name="_Toc188368926"/>
      <w:r w:rsidRPr="003E7A42">
        <w:rPr>
          <w:rFonts w:asciiTheme="minorHAnsi" w:hAnsiTheme="minorHAnsi" w:cstheme="minorHAnsi"/>
        </w:rPr>
        <w:t xml:space="preserve">Le comité de </w:t>
      </w:r>
      <w:r w:rsidRPr="003E7A42">
        <w:rPr>
          <w:rFonts w:asciiTheme="minorHAnsi" w:hAnsiTheme="minorHAnsi" w:cstheme="minorHAnsi"/>
          <w:lang w:val="fr-FR"/>
        </w:rPr>
        <w:t>suivi du projet (CoSui)</w:t>
      </w:r>
      <w:bookmarkEnd w:id="22"/>
    </w:p>
    <w:p w14:paraId="7B46E39F" w14:textId="77777777" w:rsidR="005D04FC" w:rsidRPr="003E7A42" w:rsidRDefault="00242F66">
      <w:pPr>
        <w:pStyle w:val="CorpsA"/>
        <w:spacing w:before="120"/>
        <w:rPr>
          <w:rFonts w:asciiTheme="minorHAnsi" w:hAnsiTheme="minorHAnsi" w:cstheme="minorHAnsi"/>
        </w:rPr>
      </w:pPr>
      <w:r w:rsidRPr="003E7A42">
        <w:rPr>
          <w:rStyle w:val="Aucun"/>
          <w:rFonts w:asciiTheme="minorHAnsi" w:hAnsiTheme="minorHAnsi" w:cstheme="minorHAnsi"/>
        </w:rPr>
        <w:t>Le CoSui se réunit régulièrement pendant la durée totale d</w:t>
      </w:r>
      <w:r w:rsidRPr="003E7A42">
        <w:rPr>
          <w:rStyle w:val="Aucun"/>
          <w:rFonts w:asciiTheme="minorHAnsi" w:hAnsiTheme="minorHAnsi" w:cstheme="minorHAnsi"/>
          <w:rtl/>
          <w:lang w:val="ar-SA"/>
        </w:rPr>
        <w:t>’</w:t>
      </w:r>
      <w:r w:rsidRPr="003E7A42">
        <w:rPr>
          <w:rStyle w:val="Aucun"/>
          <w:rFonts w:asciiTheme="minorHAnsi" w:hAnsiTheme="minorHAnsi" w:cstheme="minorHAnsi"/>
        </w:rPr>
        <w:t xml:space="preserve">exécution du présent accord-cadre. La direction de projet de </w:t>
      </w:r>
      <w:r w:rsidRPr="003E7A42">
        <w:rPr>
          <w:rStyle w:val="AucunA"/>
          <w:rFonts w:asciiTheme="minorHAnsi" w:hAnsiTheme="minorHAnsi" w:cstheme="minorHAnsi"/>
        </w:rPr>
        <w:t>l’autorité organisatrice</w:t>
      </w:r>
      <w:r w:rsidRPr="003E7A42">
        <w:rPr>
          <w:rStyle w:val="Aucun"/>
          <w:rFonts w:asciiTheme="minorHAnsi" w:hAnsiTheme="minorHAnsi" w:cstheme="minorHAnsi"/>
        </w:rPr>
        <w:t xml:space="preserve"> décide des dates de réunions du CoSui du projet. La p</w:t>
      </w:r>
      <w:r w:rsidRPr="003E7A42">
        <w:rPr>
          <w:rStyle w:val="AucunA"/>
          <w:rFonts w:asciiTheme="minorHAnsi" w:hAnsiTheme="minorHAnsi" w:cstheme="minorHAnsi"/>
        </w:rPr>
        <w:t>ériodicité de réunion des CoSui est de [deux] fois par mois et elle peut, suivant les besoins, aller jusqu’à [une à trois fois] par semaine. E</w:t>
      </w:r>
      <w:r w:rsidRPr="003E7A42">
        <w:rPr>
          <w:rStyle w:val="Aucun"/>
          <w:rFonts w:asciiTheme="minorHAnsi" w:hAnsiTheme="minorHAnsi" w:cstheme="minorHAnsi"/>
        </w:rPr>
        <w:t>n fonction de l</w:t>
      </w:r>
      <w:r w:rsidRPr="003E7A42">
        <w:rPr>
          <w:rStyle w:val="Aucun"/>
          <w:rFonts w:asciiTheme="minorHAnsi" w:hAnsiTheme="minorHAnsi" w:cstheme="minorHAnsi"/>
          <w:rtl/>
          <w:lang w:val="ar-SA"/>
        </w:rPr>
        <w:t>’</w:t>
      </w:r>
      <w:r w:rsidRPr="003E7A42">
        <w:rPr>
          <w:rStyle w:val="Aucun"/>
          <w:rFonts w:asciiTheme="minorHAnsi" w:hAnsiTheme="minorHAnsi" w:cstheme="minorHAnsi"/>
        </w:rPr>
        <w:t>ordre du jour, les participants à ces CoSui sont notamment :</w:t>
      </w:r>
    </w:p>
    <w:p w14:paraId="699744F8" w14:textId="77777777" w:rsidR="005D04FC" w:rsidRPr="003E7A42" w:rsidRDefault="00242F66">
      <w:pPr>
        <w:pStyle w:val="CorpsA"/>
        <w:numPr>
          <w:ilvl w:val="0"/>
          <w:numId w:val="55"/>
        </w:numPr>
        <w:spacing w:before="120"/>
        <w:ind w:left="714" w:hanging="357"/>
        <w:rPr>
          <w:rFonts w:asciiTheme="minorHAnsi" w:hAnsiTheme="minorHAnsi" w:cstheme="minorHAnsi"/>
        </w:rPr>
      </w:pPr>
      <w:r w:rsidRPr="003E7A42">
        <w:rPr>
          <w:rStyle w:val="AucunA"/>
          <w:rFonts w:asciiTheme="minorHAnsi" w:hAnsiTheme="minorHAnsi" w:cstheme="minorHAnsi"/>
        </w:rPr>
        <w:t>Le directeur de projet de l’autorité organisatrice, ou son représentant, qui préside le CoSui ;</w:t>
      </w:r>
    </w:p>
    <w:p w14:paraId="6B3DC1D2" w14:textId="77777777" w:rsidR="005D04FC" w:rsidRPr="003E7A42" w:rsidRDefault="00242F66">
      <w:pPr>
        <w:pStyle w:val="CorpsA"/>
        <w:numPr>
          <w:ilvl w:val="0"/>
          <w:numId w:val="55"/>
        </w:numPr>
        <w:rPr>
          <w:rStyle w:val="Aucun"/>
          <w:rFonts w:asciiTheme="minorHAnsi" w:hAnsiTheme="minorHAnsi" w:cstheme="minorHAnsi"/>
        </w:rPr>
      </w:pPr>
      <w:r w:rsidRPr="003E7A42">
        <w:rPr>
          <w:rStyle w:val="Aucun"/>
          <w:rFonts w:asciiTheme="minorHAnsi" w:hAnsiTheme="minorHAnsi" w:cstheme="minorHAnsi"/>
        </w:rPr>
        <w:t>Les membres de la direction de projet de</w:t>
      </w:r>
      <w:bookmarkStart w:id="23" w:name="_Hlk186971534"/>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bookmarkEnd w:id="23"/>
      <w:r w:rsidRPr="003E7A42">
        <w:rPr>
          <w:rStyle w:val="Aucun"/>
          <w:rFonts w:asciiTheme="minorHAnsi" w:hAnsiTheme="minorHAnsi" w:cstheme="minorHAnsi"/>
        </w:rPr>
        <w:t> ;</w:t>
      </w:r>
    </w:p>
    <w:p w14:paraId="3B418C6D" w14:textId="77777777" w:rsidR="005D04FC" w:rsidRPr="003E7A42" w:rsidRDefault="00242F66">
      <w:pPr>
        <w:pStyle w:val="CorpsA"/>
        <w:numPr>
          <w:ilvl w:val="0"/>
          <w:numId w:val="55"/>
        </w:numPr>
        <w:rPr>
          <w:rFonts w:asciiTheme="minorHAnsi" w:hAnsiTheme="minorHAnsi" w:cstheme="minorHAnsi"/>
        </w:rPr>
      </w:pPr>
      <w:r w:rsidRPr="003E7A42">
        <w:rPr>
          <w:rStyle w:val="Aucun"/>
          <w:rFonts w:asciiTheme="minorHAnsi" w:hAnsiTheme="minorHAnsi" w:cstheme="minorHAnsi"/>
        </w:rPr>
        <w:t>[L</w:t>
      </w:r>
      <w:r w:rsidRPr="003E7A42">
        <w:rPr>
          <w:rStyle w:val="Aucun"/>
          <w:rFonts w:asciiTheme="minorHAnsi" w:hAnsiTheme="minorHAnsi" w:cstheme="minorHAnsi"/>
          <w:rtl/>
          <w:lang w:val="ar-SA"/>
        </w:rPr>
        <w:t>’</w:t>
      </w:r>
      <w:r w:rsidRPr="003E7A42">
        <w:rPr>
          <w:rStyle w:val="Aucun"/>
          <w:rFonts w:asciiTheme="minorHAnsi" w:hAnsiTheme="minorHAnsi" w:cstheme="minorHAnsi"/>
        </w:rPr>
        <w:t>expert indépendant] ;</w:t>
      </w:r>
    </w:p>
    <w:p w14:paraId="5CB5043E" w14:textId="77777777" w:rsidR="005D04FC" w:rsidRPr="003E7A42" w:rsidRDefault="00242F66">
      <w:pPr>
        <w:pStyle w:val="Paragraphedeliste0"/>
        <w:numPr>
          <w:ilvl w:val="0"/>
          <w:numId w:val="56"/>
        </w:numPr>
        <w:pBdr>
          <w:top w:val="nil"/>
          <w:left w:val="nil"/>
          <w:bottom w:val="nil"/>
          <w:right w:val="nil"/>
          <w:between w:val="nil"/>
          <w:bar w:val="nil"/>
        </w:pBdr>
        <w:contextualSpacing w:val="0"/>
        <w:jc w:val="both"/>
        <w:rPr>
          <w:rFonts w:asciiTheme="minorHAnsi" w:hAnsiTheme="minorHAnsi" w:cstheme="minorHAnsi"/>
          <w:sz w:val="20"/>
          <w:szCs w:val="20"/>
        </w:rPr>
      </w:pPr>
      <w:r w:rsidRPr="003E7A42">
        <w:rPr>
          <w:rStyle w:val="Aucun"/>
          <w:rFonts w:asciiTheme="minorHAnsi" w:hAnsiTheme="minorHAnsi" w:cstheme="minorHAnsi"/>
          <w:sz w:val="20"/>
          <w:szCs w:val="20"/>
        </w:rPr>
        <w:t>Le directeur de projet du titulaire ;</w:t>
      </w:r>
    </w:p>
    <w:p w14:paraId="2770A5C7" w14:textId="77777777" w:rsidR="005D04FC" w:rsidRPr="003E7A42" w:rsidRDefault="00242F66">
      <w:pPr>
        <w:pStyle w:val="CorpsA"/>
        <w:numPr>
          <w:ilvl w:val="0"/>
          <w:numId w:val="55"/>
        </w:numPr>
        <w:rPr>
          <w:rFonts w:asciiTheme="minorHAnsi" w:hAnsiTheme="minorHAnsi" w:cstheme="minorHAnsi"/>
        </w:rPr>
      </w:pPr>
      <w:r w:rsidRPr="003E7A42">
        <w:rPr>
          <w:rStyle w:val="AucunA"/>
          <w:rFonts w:asciiTheme="minorHAnsi" w:hAnsiTheme="minorHAnsi" w:cstheme="minorHAnsi"/>
        </w:rPr>
        <w:t>Des membres de l’équipe projet du titulaire.</w:t>
      </w:r>
    </w:p>
    <w:p w14:paraId="2794824F" w14:textId="77777777" w:rsidR="005D04FC" w:rsidRPr="003E7A42" w:rsidRDefault="00242F66">
      <w:pPr>
        <w:pStyle w:val="CorpsA"/>
        <w:spacing w:before="120"/>
        <w:rPr>
          <w:rFonts w:asciiTheme="minorHAnsi" w:hAnsiTheme="minorHAnsi" w:cstheme="minorHAnsi"/>
        </w:rPr>
      </w:pPr>
      <w:r w:rsidRPr="003E7A42">
        <w:rPr>
          <w:rStyle w:val="AucunA"/>
          <w:rFonts w:asciiTheme="minorHAnsi" w:hAnsiTheme="minorHAnsi" w:cstheme="minorHAnsi"/>
        </w:rPr>
        <w:t>Au cours de ces réunions, le directeur de projet du titulaire présente au moins les éléments suivants :</w:t>
      </w:r>
    </w:p>
    <w:p w14:paraId="0757E153" w14:textId="77777777" w:rsidR="005D04FC" w:rsidRPr="003E7A42" w:rsidRDefault="00242F66">
      <w:pPr>
        <w:pStyle w:val="CorpsA"/>
        <w:numPr>
          <w:ilvl w:val="0"/>
          <w:numId w:val="58"/>
        </w:numPr>
        <w:spacing w:before="120"/>
        <w:ind w:left="714" w:hanging="357"/>
        <w:rPr>
          <w:rFonts w:asciiTheme="minorHAnsi" w:hAnsiTheme="minorHAnsi" w:cstheme="minorHAnsi"/>
        </w:rPr>
      </w:pPr>
      <w:r w:rsidRPr="003E7A42">
        <w:rPr>
          <w:rStyle w:val="Aucun"/>
          <w:rFonts w:asciiTheme="minorHAnsi" w:hAnsiTheme="minorHAnsi" w:cstheme="minorHAnsi"/>
        </w:rPr>
        <w:t>Le suivi d</w:t>
      </w:r>
      <w:r w:rsidRPr="003E7A42">
        <w:rPr>
          <w:rStyle w:val="Aucun"/>
          <w:rFonts w:asciiTheme="minorHAnsi" w:hAnsiTheme="minorHAnsi" w:cstheme="minorHAnsi"/>
          <w:rtl/>
          <w:lang w:val="ar-SA"/>
        </w:rPr>
        <w:t>’</w:t>
      </w:r>
      <w:r w:rsidRPr="003E7A42">
        <w:rPr>
          <w:rStyle w:val="Aucun"/>
          <w:rFonts w:asciiTheme="minorHAnsi" w:hAnsiTheme="minorHAnsi" w:cstheme="minorHAnsi"/>
        </w:rPr>
        <w:t>activité du projet de mise en œuvre de la SVE ;</w:t>
      </w:r>
    </w:p>
    <w:p w14:paraId="516BF1B6" w14:textId="77777777" w:rsidR="005D04FC" w:rsidRPr="003E7A42" w:rsidRDefault="00242F66">
      <w:pPr>
        <w:pStyle w:val="CorpsA"/>
        <w:numPr>
          <w:ilvl w:val="0"/>
          <w:numId w:val="58"/>
        </w:numPr>
        <w:rPr>
          <w:rFonts w:asciiTheme="minorHAnsi" w:hAnsiTheme="minorHAnsi" w:cstheme="minorHAnsi"/>
        </w:rPr>
      </w:pPr>
      <w:r w:rsidRPr="003E7A42">
        <w:rPr>
          <w:rStyle w:val="AucunA"/>
          <w:rFonts w:asciiTheme="minorHAnsi" w:hAnsiTheme="minorHAnsi" w:cstheme="minorHAnsi"/>
        </w:rPr>
        <w:t>La liste des événements marquants de la période écoulée depuis le précédent CoSui :</w:t>
      </w:r>
    </w:p>
    <w:p w14:paraId="3524B4AD" w14:textId="77777777" w:rsidR="005D04FC" w:rsidRPr="003E7A42" w:rsidRDefault="00242F66">
      <w:pPr>
        <w:pStyle w:val="CorpsA"/>
        <w:numPr>
          <w:ilvl w:val="0"/>
          <w:numId w:val="58"/>
        </w:numPr>
        <w:rPr>
          <w:rFonts w:asciiTheme="minorHAnsi" w:hAnsiTheme="minorHAnsi" w:cstheme="minorHAnsi"/>
        </w:rPr>
      </w:pPr>
      <w:r w:rsidRPr="003E7A42">
        <w:rPr>
          <w:rStyle w:val="AucunA"/>
          <w:rFonts w:asciiTheme="minorHAnsi" w:hAnsiTheme="minorHAnsi" w:cstheme="minorHAnsi"/>
        </w:rPr>
        <w:t>Les anomalies identifiées et les solutions de résolution proposées par le titulaire ;</w:t>
      </w:r>
    </w:p>
    <w:p w14:paraId="5C34175B" w14:textId="77777777" w:rsidR="005D04FC" w:rsidRPr="003E7A42" w:rsidRDefault="00242F66">
      <w:pPr>
        <w:pStyle w:val="CorpsA"/>
        <w:numPr>
          <w:ilvl w:val="0"/>
          <w:numId w:val="58"/>
        </w:numPr>
        <w:rPr>
          <w:rFonts w:asciiTheme="minorHAnsi" w:hAnsiTheme="minorHAnsi" w:cstheme="minorHAnsi"/>
        </w:rPr>
      </w:pPr>
      <w:r w:rsidRPr="003E7A42">
        <w:rPr>
          <w:rStyle w:val="AucunA"/>
          <w:rFonts w:asciiTheme="minorHAnsi" w:hAnsiTheme="minorHAnsi" w:cstheme="minorHAnsi"/>
        </w:rPr>
        <w:t>Les risques identifiés et les correctifs proposés par le titulaire ;</w:t>
      </w:r>
    </w:p>
    <w:p w14:paraId="5570D4F9" w14:textId="77777777" w:rsidR="005D04FC" w:rsidRPr="003E7A42" w:rsidRDefault="00242F66">
      <w:pPr>
        <w:pStyle w:val="CorpsA"/>
        <w:numPr>
          <w:ilvl w:val="0"/>
          <w:numId w:val="58"/>
        </w:numPr>
        <w:rPr>
          <w:rFonts w:asciiTheme="minorHAnsi" w:hAnsiTheme="minorHAnsi" w:cstheme="minorHAnsi"/>
        </w:rPr>
      </w:pPr>
      <w:r w:rsidRPr="003E7A42">
        <w:rPr>
          <w:rStyle w:val="AucunA"/>
          <w:rFonts w:asciiTheme="minorHAnsi" w:hAnsiTheme="minorHAnsi" w:cstheme="minorHAnsi"/>
        </w:rPr>
        <w:t>Les principales décisions attendues.</w:t>
      </w:r>
    </w:p>
    <w:p w14:paraId="64A74945" w14:textId="77777777" w:rsidR="005D04FC" w:rsidRPr="003E7A42" w:rsidRDefault="00242F66">
      <w:pPr>
        <w:pStyle w:val="CorpsA"/>
        <w:spacing w:before="120"/>
        <w:rPr>
          <w:rStyle w:val="Aucun"/>
          <w:rFonts w:asciiTheme="minorHAnsi" w:hAnsiTheme="minorHAnsi" w:cstheme="minorHAnsi"/>
        </w:rPr>
      </w:pPr>
      <w:r w:rsidRPr="003E7A42">
        <w:rPr>
          <w:rStyle w:val="Aucun"/>
          <w:rFonts w:asciiTheme="minorHAnsi" w:hAnsiTheme="minorHAnsi" w:cstheme="minorHAnsi"/>
        </w:rPr>
        <w:t xml:space="preserve">Ces éléments sont remis par le titulaire à la direction de projet de </w:t>
      </w:r>
      <w:r w:rsidRPr="003E7A42">
        <w:rPr>
          <w:rStyle w:val="AucunA"/>
          <w:rFonts w:asciiTheme="minorHAnsi" w:hAnsiTheme="minorHAnsi" w:cstheme="minorHAnsi"/>
        </w:rPr>
        <w:t>l’autorité organisatrice</w:t>
      </w:r>
      <w:r w:rsidRPr="003E7A42">
        <w:rPr>
          <w:rStyle w:val="Aucun"/>
          <w:rFonts w:asciiTheme="minorHAnsi" w:hAnsiTheme="minorHAnsi" w:cstheme="minorHAnsi"/>
        </w:rPr>
        <w:t xml:space="preserve"> au plus tard [24] heures avant la tenue de chaque CoSui, sous la forme d</w:t>
      </w:r>
      <w:r w:rsidRPr="003E7A42">
        <w:rPr>
          <w:rStyle w:val="Aucun"/>
          <w:rFonts w:asciiTheme="minorHAnsi" w:hAnsiTheme="minorHAnsi" w:cstheme="minorHAnsi"/>
          <w:rtl/>
          <w:lang w:val="ar-SA"/>
        </w:rPr>
        <w:t>’</w:t>
      </w:r>
      <w:r w:rsidRPr="003E7A42">
        <w:rPr>
          <w:rStyle w:val="Aucun"/>
          <w:rFonts w:asciiTheme="minorHAnsi" w:hAnsiTheme="minorHAnsi" w:cstheme="minorHAnsi"/>
        </w:rPr>
        <w:t>une présentation projetable.</w:t>
      </w:r>
    </w:p>
    <w:p w14:paraId="00B2BCBA" w14:textId="77777777" w:rsidR="005D04FC" w:rsidRPr="003E7A42" w:rsidRDefault="00242F66">
      <w:pPr>
        <w:pStyle w:val="CorpsA"/>
        <w:spacing w:before="120"/>
        <w:rPr>
          <w:rFonts w:asciiTheme="minorHAnsi" w:hAnsiTheme="minorHAnsi" w:cstheme="minorHAnsi"/>
        </w:rPr>
      </w:pPr>
      <w:r w:rsidRPr="003E7A42">
        <w:rPr>
          <w:rStyle w:val="AucunA"/>
          <w:rFonts w:asciiTheme="minorHAnsi" w:hAnsiTheme="minorHAnsi" w:cstheme="minorHAnsi"/>
        </w:rPr>
        <w:t xml:space="preserve">Le directeur de projet du titulaire rédige le compte-rendu des CoSui. Au plus tard [deux] jours ouvrés après la tenue de chaque CoSui, ce compte-rendu est communiqué à la direction de projet de l’autorité organisatrice pour validation par son directeur de projet avant diffusion aux membres du CoSui lors de la réunion suivante. </w:t>
      </w:r>
    </w:p>
    <w:p w14:paraId="63FEEB2F" w14:textId="61A512FA" w:rsidR="005D04FC" w:rsidRPr="003E7A42" w:rsidRDefault="00242F66">
      <w:pPr>
        <w:pStyle w:val="Titre3"/>
        <w:rPr>
          <w:rFonts w:asciiTheme="minorHAnsi" w:hAnsiTheme="minorHAnsi" w:cstheme="minorHAnsi"/>
        </w:rPr>
      </w:pPr>
      <w:bookmarkStart w:id="24" w:name="_Toc188368927"/>
      <w:r w:rsidRPr="003E7A42">
        <w:rPr>
          <w:rFonts w:asciiTheme="minorHAnsi" w:hAnsiTheme="minorHAnsi" w:cstheme="minorHAnsi"/>
        </w:rPr>
        <w:t>L</w:t>
      </w:r>
      <w:r w:rsidRPr="003E7A42">
        <w:rPr>
          <w:rFonts w:asciiTheme="minorHAnsi" w:hAnsiTheme="minorHAnsi" w:cstheme="minorHAnsi"/>
          <w:lang w:val="fr-FR"/>
        </w:rPr>
        <w:t>a cellule de supervision technique (C</w:t>
      </w:r>
      <w:r w:rsidR="008F3800" w:rsidRPr="003E7A42">
        <w:rPr>
          <w:rFonts w:asciiTheme="minorHAnsi" w:hAnsiTheme="minorHAnsi" w:cstheme="minorHAnsi"/>
          <w:lang w:val="fr-FR"/>
        </w:rPr>
        <w:t>d</w:t>
      </w:r>
      <w:r w:rsidRPr="003E7A42">
        <w:rPr>
          <w:rFonts w:asciiTheme="minorHAnsi" w:hAnsiTheme="minorHAnsi" w:cstheme="minorHAnsi"/>
          <w:lang w:val="fr-FR"/>
        </w:rPr>
        <w:t>ST)</w:t>
      </w:r>
      <w:bookmarkEnd w:id="24"/>
    </w:p>
    <w:p w14:paraId="45914C15" w14:textId="49DBCF64" w:rsidR="005D04FC" w:rsidRPr="00261CFD" w:rsidRDefault="00242F66">
      <w:pPr>
        <w:pStyle w:val="CorpsA"/>
        <w:spacing w:before="240"/>
        <w:rPr>
          <w:rStyle w:val="Aucun"/>
          <w:rFonts w:asciiTheme="minorHAnsi" w:hAnsiTheme="minorHAnsi" w:cstheme="minorHAnsi"/>
        </w:rPr>
      </w:pPr>
      <w:r w:rsidRPr="003E7A42">
        <w:rPr>
          <w:rStyle w:val="Aucun"/>
          <w:rFonts w:asciiTheme="minorHAnsi" w:hAnsiTheme="minorHAnsi" w:cstheme="minorHAnsi"/>
        </w:rPr>
        <w:t>En application des dispositions de l’article R. 211-522 du CGFP</w:t>
      </w:r>
      <w:r w:rsidRPr="003E7A42">
        <w:rPr>
          <w:rFonts w:asciiTheme="minorHAnsi" w:hAnsiTheme="minorHAnsi" w:cstheme="minorHAnsi"/>
        </w:rPr>
        <w:t xml:space="preserve">, il est mis en place une </w:t>
      </w:r>
      <w:r w:rsidRPr="003E7A42">
        <w:rPr>
          <w:rStyle w:val="Aucun"/>
          <w:rFonts w:asciiTheme="minorHAnsi" w:hAnsiTheme="minorHAnsi" w:cstheme="minorHAnsi"/>
        </w:rPr>
        <w:t>C</w:t>
      </w:r>
      <w:r w:rsidR="00AE41A8" w:rsidRPr="00A21ADB">
        <w:rPr>
          <w:rStyle w:val="Aucun"/>
          <w:rFonts w:asciiTheme="minorHAnsi" w:hAnsiTheme="minorHAnsi" w:cstheme="minorHAnsi"/>
        </w:rPr>
        <w:t>d</w:t>
      </w:r>
      <w:r w:rsidRPr="003E7A42">
        <w:rPr>
          <w:rStyle w:val="Aucun"/>
          <w:rFonts w:asciiTheme="minorHAnsi" w:hAnsiTheme="minorHAnsi" w:cstheme="minorHAnsi"/>
        </w:rPr>
        <w:t xml:space="preserve">ST chargée de veiller au bon fonctionnement et à la surveillance du SyVE. Cette cellule comprend des représentants de </w:t>
      </w:r>
      <w:r w:rsidRPr="003E7A42">
        <w:rPr>
          <w:rStyle w:val="AucunA"/>
          <w:rFonts w:asciiTheme="minorHAnsi" w:hAnsiTheme="minorHAnsi" w:cstheme="minorHAnsi"/>
        </w:rPr>
        <w:t>l’autorité organisatrice</w:t>
      </w:r>
      <w:r w:rsidRPr="003E7A42">
        <w:rPr>
          <w:rStyle w:val="Aucun"/>
          <w:rFonts w:asciiTheme="minorHAnsi" w:hAnsiTheme="minorHAnsi" w:cstheme="minorHAnsi"/>
        </w:rPr>
        <w:t>, des représentants du titulaire et l’expert indépendant et</w:t>
      </w:r>
      <w:r w:rsidR="00CB1972" w:rsidRPr="003E7A42">
        <w:rPr>
          <w:rStyle w:val="Aucun"/>
          <w:rFonts w:asciiTheme="minorHAnsi" w:hAnsiTheme="minorHAnsi" w:cstheme="minorHAnsi"/>
        </w:rPr>
        <w:t xml:space="preserve"> </w:t>
      </w:r>
      <w:r w:rsidRPr="003E7A42">
        <w:rPr>
          <w:rStyle w:val="Aucun"/>
          <w:rFonts w:asciiTheme="minorHAnsi" w:hAnsiTheme="minorHAnsi" w:cstheme="minorHAnsi"/>
        </w:rPr>
        <w:t>des représentants des OS ayant déposé une candidature au scrutin.</w:t>
      </w:r>
    </w:p>
    <w:p w14:paraId="7220970B" w14:textId="4B43FB04" w:rsidR="005D04FC" w:rsidRPr="00602411" w:rsidRDefault="00242F66">
      <w:pPr>
        <w:pStyle w:val="CorpsA"/>
        <w:spacing w:before="240"/>
        <w:rPr>
          <w:rStyle w:val="Aucun"/>
          <w:rFonts w:asciiTheme="minorHAnsi" w:hAnsiTheme="minorHAnsi" w:cstheme="minorHAnsi"/>
        </w:rPr>
      </w:pPr>
      <w:r w:rsidRPr="003E7A42">
        <w:rPr>
          <w:rStyle w:val="Aucun"/>
          <w:rFonts w:asciiTheme="minorHAnsi" w:hAnsiTheme="minorHAnsi" w:cstheme="minorHAnsi"/>
        </w:rPr>
        <w:lastRenderedPageBreak/>
        <w:t>Conformément aux dispositions des articles R. 211-518 à R. 211-521 du CGFP et aux recommandations de la délibération CNIL n° 2019-053 du 25 avril 2019</w:t>
      </w:r>
      <w:r w:rsidR="005D4F8C">
        <w:rPr>
          <w:rStyle w:val="Aucun"/>
          <w:rFonts w:asciiTheme="minorHAnsi" w:hAnsiTheme="minorHAnsi" w:cstheme="minorHAnsi"/>
        </w:rPr>
        <w:t xml:space="preserve"> </w:t>
      </w:r>
      <w:r w:rsidR="005D4F8C" w:rsidRPr="00E86F05">
        <w:rPr>
          <w:rStyle w:val="Aucun"/>
          <w:rFonts w:asciiTheme="minorHAnsi" w:hAnsiTheme="minorHAnsi" w:cstheme="minorHAnsi"/>
        </w:rPr>
        <w:t>[à actualiser selon la délibération CNIL en vigueur</w:t>
      </w:r>
      <w:r w:rsidRPr="003E7A42">
        <w:rPr>
          <w:rStyle w:val="Aucun"/>
          <w:rFonts w:asciiTheme="minorHAnsi" w:hAnsiTheme="minorHAnsi" w:cstheme="minorHAnsi"/>
        </w:rPr>
        <w:t xml:space="preserve">, la </w:t>
      </w:r>
      <w:r w:rsidRPr="00E86F05">
        <w:rPr>
          <w:rStyle w:val="Aucun"/>
        </w:rPr>
        <w:t xml:space="preserve">SVE </w:t>
      </w:r>
      <w:r w:rsidRPr="003E7A42">
        <w:rPr>
          <w:rStyle w:val="Aucun"/>
          <w:rFonts w:asciiTheme="minorHAnsi" w:hAnsiTheme="minorHAnsi" w:cstheme="minorHAnsi"/>
        </w:rPr>
        <w:t>fait l</w:t>
      </w:r>
      <w:r w:rsidRPr="00E86F05">
        <w:rPr>
          <w:rStyle w:val="Aucun"/>
          <w:rFonts w:asciiTheme="minorHAnsi" w:hAnsiTheme="minorHAnsi" w:cstheme="minorHAnsi"/>
          <w:rtl/>
        </w:rPr>
        <w:t>’</w:t>
      </w:r>
      <w:r w:rsidRPr="003E7A42">
        <w:rPr>
          <w:rStyle w:val="Aucun"/>
          <w:rFonts w:asciiTheme="minorHAnsi" w:hAnsiTheme="minorHAnsi" w:cstheme="minorHAnsi"/>
        </w:rPr>
        <w:t>objet d</w:t>
      </w:r>
      <w:r w:rsidRPr="00E86F05">
        <w:rPr>
          <w:rStyle w:val="Aucun"/>
          <w:rFonts w:asciiTheme="minorHAnsi" w:hAnsiTheme="minorHAnsi" w:cstheme="minorHAnsi"/>
          <w:rtl/>
        </w:rPr>
        <w:t>’</w:t>
      </w:r>
      <w:r w:rsidRPr="003E7A42">
        <w:rPr>
          <w:rStyle w:val="Aucun"/>
          <w:rFonts w:asciiTheme="minorHAnsi" w:hAnsiTheme="minorHAnsi" w:cstheme="minorHAnsi"/>
        </w:rPr>
        <w:t>une expertise indépendante par un expert mandaté par l’</w:t>
      </w:r>
      <w:r w:rsidRPr="00E86F05">
        <w:rPr>
          <w:rStyle w:val="Aucun"/>
        </w:rPr>
        <w:t>autorité organisatrice</w:t>
      </w:r>
      <w:r w:rsidRPr="00602411">
        <w:rPr>
          <w:rStyle w:val="Aucun"/>
          <w:rFonts w:asciiTheme="minorHAnsi" w:hAnsiTheme="minorHAnsi" w:cstheme="minorHAnsi"/>
        </w:rPr>
        <w:t xml:space="preserve"> tout au long de sa mise en œuvre jusqu'à la proclamation des résultats et à la conclusion des opérations d’archivage post-électoral.</w:t>
      </w:r>
    </w:p>
    <w:p w14:paraId="674F83E5" w14:textId="77777777" w:rsidR="005D04FC" w:rsidRPr="003E7A42" w:rsidRDefault="00242F66">
      <w:pPr>
        <w:pStyle w:val="CorpsA"/>
        <w:spacing w:before="240"/>
        <w:rPr>
          <w:rFonts w:asciiTheme="minorHAnsi" w:hAnsiTheme="minorHAnsi" w:cstheme="minorHAnsi"/>
        </w:rPr>
      </w:pPr>
      <w:r w:rsidRPr="00602411">
        <w:rPr>
          <w:rStyle w:val="Aucun"/>
          <w:rFonts w:asciiTheme="minorHAnsi" w:hAnsiTheme="minorHAnsi" w:cstheme="minorHAnsi"/>
        </w:rPr>
        <w:t>En application des dispositions de l’article R. 211-520 du CGFP</w:t>
      </w:r>
      <w:r w:rsidRPr="00E86F05">
        <w:rPr>
          <w:rStyle w:val="Aucun"/>
        </w:rPr>
        <w:t>,</w:t>
      </w:r>
      <w:r w:rsidRPr="00A21ADB">
        <w:rPr>
          <w:rStyle w:val="Aucun"/>
          <w:rFonts w:asciiTheme="minorHAnsi" w:hAnsiTheme="minorHAnsi" w:cstheme="minorHAnsi"/>
        </w:rPr>
        <w:t xml:space="preserve"> le titulaire met à disposition de l</w:t>
      </w:r>
      <w:r w:rsidRPr="00A21ADB">
        <w:rPr>
          <w:rStyle w:val="Aucun"/>
          <w:rFonts w:asciiTheme="minorHAnsi" w:hAnsiTheme="minorHAnsi" w:cstheme="minorHAnsi"/>
          <w:rtl/>
          <w:lang w:val="ar-SA"/>
        </w:rPr>
        <w:t>’</w:t>
      </w:r>
      <w:r w:rsidRPr="00A21ADB">
        <w:rPr>
          <w:rStyle w:val="Aucun"/>
          <w:rFonts w:asciiTheme="minorHAnsi" w:hAnsiTheme="minorHAnsi" w:cstheme="minorHAnsi"/>
        </w:rPr>
        <w:t>expert indépendant sur toute la durée d</w:t>
      </w:r>
      <w:r w:rsidRPr="003E7A42">
        <w:rPr>
          <w:rStyle w:val="Aucun"/>
          <w:rFonts w:asciiTheme="minorHAnsi" w:hAnsiTheme="minorHAnsi" w:cstheme="minorHAnsi"/>
        </w:rPr>
        <w:t>u présent accord-cadre et à toutes les étapes de ses prestations, tout document ou toute information que cet expert demandera pour lui permettre d’exécuter sa mission et de rédiger ses rapports. Le titulaire permet à l</w:t>
      </w:r>
      <w:r w:rsidRPr="003E7A42">
        <w:rPr>
          <w:rStyle w:val="Aucun"/>
          <w:rFonts w:asciiTheme="minorHAnsi" w:hAnsiTheme="minorHAnsi" w:cstheme="minorHAnsi"/>
          <w:rtl/>
          <w:lang w:val="ar-SA"/>
        </w:rPr>
        <w:t>’</w:t>
      </w:r>
      <w:r w:rsidRPr="003E7A42">
        <w:rPr>
          <w:rStyle w:val="Aucun"/>
          <w:rFonts w:asciiTheme="minorHAnsi" w:hAnsiTheme="minorHAnsi" w:cstheme="minorHAnsi"/>
        </w:rPr>
        <w:t>expert de procéder à un audit du code source de la SVE et de participer à la compilation et au déploiement de celle-ci.</w:t>
      </w:r>
    </w:p>
    <w:p w14:paraId="7083CE9E" w14:textId="77777777" w:rsidR="005D04FC" w:rsidRPr="003E7A42" w:rsidRDefault="00242F66">
      <w:pPr>
        <w:pStyle w:val="Titre3"/>
        <w:rPr>
          <w:rFonts w:asciiTheme="minorHAnsi" w:hAnsiTheme="minorHAnsi" w:cstheme="minorHAnsi"/>
        </w:rPr>
      </w:pPr>
      <w:bookmarkStart w:id="25" w:name="_Toc188368928"/>
      <w:r w:rsidRPr="003E7A42">
        <w:rPr>
          <w:rFonts w:asciiTheme="minorHAnsi" w:hAnsiTheme="minorHAnsi" w:cstheme="minorHAnsi"/>
        </w:rPr>
        <w:t>L</w:t>
      </w:r>
      <w:r w:rsidRPr="003E7A42">
        <w:rPr>
          <w:rFonts w:asciiTheme="minorHAnsi" w:hAnsiTheme="minorHAnsi" w:cstheme="minorHAnsi"/>
          <w:lang w:val="fr-FR"/>
        </w:rPr>
        <w:t>’équipe projet du titulaire</w:t>
      </w:r>
      <w:bookmarkEnd w:id="25"/>
    </w:p>
    <w:p w14:paraId="0B9A68DB" w14:textId="77777777" w:rsidR="005D04FC" w:rsidRPr="003E7A42" w:rsidRDefault="00242F66">
      <w:pPr>
        <w:pStyle w:val="Corps"/>
        <w:spacing w:before="240"/>
        <w:jc w:val="both"/>
        <w:rPr>
          <w:rFonts w:asciiTheme="minorHAnsi" w:hAnsiTheme="minorHAnsi" w:cstheme="minorHAnsi"/>
          <w:sz w:val="20"/>
          <w:szCs w:val="20"/>
        </w:rPr>
      </w:pPr>
      <w:r w:rsidRPr="003E7A42">
        <w:rPr>
          <w:rStyle w:val="Aucun"/>
          <w:rFonts w:asciiTheme="minorHAnsi" w:hAnsiTheme="minorHAnsi" w:cstheme="minorHAnsi"/>
          <w:color w:val="auto"/>
          <w:sz w:val="20"/>
          <w:szCs w:val="20"/>
          <w:u w:color="0000FF"/>
        </w:rPr>
        <w:t>La bonne exécution des prestations prévues au présent accord-cadre est confiée à la responsabilité du titulaire qui doit mettre en place une équipe dédiée regroupant toutes les compétences nécessaires à cette bonne exécution et en nombre proportionné aux besoins pour chacune des missions du présent</w:t>
      </w:r>
      <w:r w:rsidRPr="003E7A42">
        <w:t xml:space="preserve"> </w:t>
      </w:r>
      <w:r w:rsidRPr="003E7A42">
        <w:rPr>
          <w:rStyle w:val="Aucun"/>
          <w:rFonts w:asciiTheme="minorHAnsi" w:hAnsiTheme="minorHAnsi" w:cstheme="minorHAnsi"/>
          <w:color w:val="auto"/>
          <w:sz w:val="20"/>
          <w:szCs w:val="20"/>
          <w:u w:color="0000FF"/>
        </w:rPr>
        <w:t xml:space="preserve">accord-cadre. </w:t>
      </w:r>
      <w:r w:rsidRPr="003E7A42">
        <w:rPr>
          <w:rStyle w:val="AucunA"/>
          <w:rFonts w:asciiTheme="minorHAnsi" w:hAnsiTheme="minorHAnsi" w:cstheme="minorHAnsi"/>
          <w:sz w:val="20"/>
          <w:szCs w:val="20"/>
        </w:rPr>
        <w:t>L’équipe du titulaire comprend au minimum les profils suivants :</w:t>
      </w:r>
    </w:p>
    <w:p w14:paraId="3DB54AF0" w14:textId="77777777" w:rsidR="005D04FC" w:rsidRPr="003E7A42" w:rsidRDefault="00242F66">
      <w:pPr>
        <w:pStyle w:val="Listecouleur-Accent11"/>
        <w:numPr>
          <w:ilvl w:val="0"/>
          <w:numId w:val="72"/>
        </w:numPr>
        <w:spacing w:before="40" w:after="40"/>
        <w:contextualSpacing w:val="0"/>
        <w:rPr>
          <w:rFonts w:asciiTheme="minorHAnsi" w:hAnsiTheme="minorHAnsi" w:cstheme="minorHAnsi"/>
        </w:rPr>
      </w:pPr>
      <w:r w:rsidRPr="003E7A42">
        <w:rPr>
          <w:rFonts w:asciiTheme="minorHAnsi" w:hAnsiTheme="minorHAnsi" w:cstheme="minorHAnsi"/>
        </w:rPr>
        <w:t xml:space="preserve">Un directeur de projet, interlocuteur principal et privilégié </w:t>
      </w:r>
      <w:r w:rsidRPr="003E7A42">
        <w:rPr>
          <w:rStyle w:val="AucunA"/>
          <w:rFonts w:asciiTheme="minorHAnsi" w:hAnsiTheme="minorHAnsi" w:cstheme="minorHAnsi"/>
        </w:rPr>
        <w:t>de l’</w:t>
      </w:r>
      <w:r w:rsidRPr="003E7A42">
        <w:rPr>
          <w:rFonts w:asciiTheme="minorHAnsi" w:hAnsiTheme="minorHAnsi" w:cstheme="minorHAnsi"/>
        </w:rPr>
        <w:t>autorité organisatrice et de sa direction de projet ;</w:t>
      </w:r>
    </w:p>
    <w:p w14:paraId="6F08A78F" w14:textId="77777777" w:rsidR="005D04FC" w:rsidRPr="003E7A42" w:rsidRDefault="00242F66">
      <w:pPr>
        <w:pStyle w:val="Listecouleur-Accent11"/>
        <w:numPr>
          <w:ilvl w:val="0"/>
          <w:numId w:val="72"/>
        </w:numPr>
        <w:ind w:left="714" w:hanging="357"/>
        <w:contextualSpacing w:val="0"/>
        <w:rPr>
          <w:rFonts w:asciiTheme="minorHAnsi" w:hAnsiTheme="minorHAnsi" w:cstheme="minorHAnsi"/>
        </w:rPr>
      </w:pPr>
      <w:r w:rsidRPr="003E7A42">
        <w:rPr>
          <w:rFonts w:asciiTheme="minorHAnsi" w:hAnsiTheme="minorHAnsi" w:cstheme="minorHAnsi"/>
        </w:rPr>
        <w:t>Un chef de projet (CP) pour l'organisation des scrutins ;</w:t>
      </w:r>
    </w:p>
    <w:p w14:paraId="3A111901" w14:textId="77777777" w:rsidR="005D04FC" w:rsidRPr="003E7A42" w:rsidRDefault="00242F66">
      <w:pPr>
        <w:pStyle w:val="Listecouleur-Accent11"/>
        <w:numPr>
          <w:ilvl w:val="0"/>
          <w:numId w:val="72"/>
        </w:numPr>
        <w:ind w:left="714" w:hanging="357"/>
        <w:contextualSpacing w:val="0"/>
        <w:rPr>
          <w:rFonts w:asciiTheme="minorHAnsi" w:hAnsiTheme="minorHAnsi" w:cstheme="minorHAnsi"/>
        </w:rPr>
      </w:pPr>
      <w:r w:rsidRPr="003E7A42">
        <w:rPr>
          <w:rFonts w:asciiTheme="minorHAnsi" w:hAnsiTheme="minorHAnsi" w:cstheme="minorHAnsi"/>
        </w:rPr>
        <w:t xml:space="preserve">Un chef de projet technique (CPT) et des profils techniques pour les développements des composants spécifiques à l’autorité organisatrice et la définition de l’architecture technique de l’infrastructure de traitement et d’échange et l’exploitation de la </w:t>
      </w:r>
      <w:r w:rsidRPr="003E7A42">
        <w:rPr>
          <w:rFonts w:asciiTheme="minorHAnsi" w:eastAsia="SimSun" w:hAnsiTheme="minorHAnsi" w:cstheme="minorHAnsi"/>
          <w:bCs/>
          <w:kern w:val="3"/>
          <w:lang w:eastAsia="zh-CN" w:bidi="hi-IN"/>
        </w:rPr>
        <w:t>SVE </w:t>
      </w:r>
      <w:r w:rsidRPr="003E7A42">
        <w:rPr>
          <w:rFonts w:asciiTheme="minorHAnsi" w:hAnsiTheme="minorHAnsi" w:cstheme="minorHAnsi"/>
        </w:rPr>
        <w:t>;</w:t>
      </w:r>
    </w:p>
    <w:p w14:paraId="3CF8FF2D" w14:textId="77777777" w:rsidR="005D04FC" w:rsidRPr="003E7A42" w:rsidRDefault="00242F66">
      <w:pPr>
        <w:pStyle w:val="CorpsA"/>
        <w:numPr>
          <w:ilvl w:val="0"/>
          <w:numId w:val="72"/>
        </w:numPr>
        <w:spacing w:before="120"/>
        <w:ind w:left="714" w:hanging="357"/>
        <w:rPr>
          <w:rFonts w:asciiTheme="minorHAnsi" w:hAnsiTheme="minorHAnsi" w:cstheme="minorHAnsi"/>
        </w:rPr>
      </w:pPr>
      <w:r w:rsidRPr="003E7A42">
        <w:rPr>
          <w:rStyle w:val="Aucun"/>
          <w:rFonts w:asciiTheme="minorHAnsi" w:hAnsiTheme="minorHAnsi" w:cstheme="minorHAnsi"/>
        </w:rPr>
        <w:t>Des profils organisationnels, en charge de l</w:t>
      </w:r>
      <w:r w:rsidRPr="003E7A42">
        <w:rPr>
          <w:rStyle w:val="Aucun"/>
          <w:rFonts w:asciiTheme="minorHAnsi" w:hAnsiTheme="minorHAnsi" w:cstheme="minorHAnsi"/>
          <w:rtl/>
          <w:lang w:val="ar-SA"/>
        </w:rPr>
        <w:t>’</w:t>
      </w:r>
      <w:r w:rsidRPr="003E7A42">
        <w:rPr>
          <w:rStyle w:val="Aucun"/>
          <w:rFonts w:asciiTheme="minorHAnsi" w:hAnsiTheme="minorHAnsi" w:cstheme="minorHAnsi"/>
        </w:rPr>
        <w:t>assistance à l</w:t>
      </w:r>
      <w:r w:rsidRPr="003E7A42">
        <w:rPr>
          <w:rStyle w:val="Aucun"/>
          <w:rFonts w:asciiTheme="minorHAnsi" w:hAnsiTheme="minorHAnsi" w:cstheme="minorHAnsi"/>
          <w:rtl/>
          <w:lang w:val="ar-SA"/>
        </w:rPr>
        <w:t>’</w:t>
      </w:r>
      <w:r w:rsidRPr="003E7A42">
        <w:rPr>
          <w:rStyle w:val="Aucun"/>
          <w:rFonts w:asciiTheme="minorHAnsi" w:hAnsiTheme="minorHAnsi" w:cstheme="minorHAnsi"/>
        </w:rPr>
        <w:t>organisation des scrutins (notamment gestion des référentiels électeurs et candidatures, édition ou envoi de la notice détaillée comme de supports utilisateurs) ;</w:t>
      </w:r>
    </w:p>
    <w:p w14:paraId="37622396" w14:textId="77777777" w:rsidR="005D04FC" w:rsidRPr="003E7A42" w:rsidRDefault="00242F66">
      <w:pPr>
        <w:pStyle w:val="Listecouleur-Accent11"/>
        <w:numPr>
          <w:ilvl w:val="0"/>
          <w:numId w:val="72"/>
        </w:numPr>
        <w:ind w:left="714" w:hanging="357"/>
        <w:contextualSpacing w:val="0"/>
        <w:rPr>
          <w:rFonts w:asciiTheme="minorHAnsi" w:hAnsiTheme="minorHAnsi" w:cstheme="minorHAnsi"/>
        </w:rPr>
      </w:pPr>
      <w:r w:rsidRPr="003E7A42">
        <w:rPr>
          <w:rFonts w:asciiTheme="minorHAnsi" w:hAnsiTheme="minorHAnsi" w:cstheme="minorHAnsi"/>
        </w:rPr>
        <w:t>Des profils fonctionnels, chargés de l'assistance aux opérations concrètes en cours de scrutin telles que notamment les cérémonies de génération et attribution des clés, de scellement, de dépouillement et l’édition des résultats et la rédaction des procès-verbaux ;</w:t>
      </w:r>
    </w:p>
    <w:p w14:paraId="4AFBFAD9" w14:textId="77777777" w:rsidR="005D04FC" w:rsidRPr="00A21ADB" w:rsidRDefault="00242F66">
      <w:pPr>
        <w:pStyle w:val="CorpsA"/>
        <w:numPr>
          <w:ilvl w:val="0"/>
          <w:numId w:val="72"/>
        </w:numPr>
        <w:spacing w:before="120"/>
        <w:ind w:left="714" w:hanging="357"/>
        <w:rPr>
          <w:rStyle w:val="AucunA"/>
          <w:rFonts w:asciiTheme="minorHAnsi" w:hAnsiTheme="minorHAnsi" w:cstheme="minorHAnsi"/>
        </w:rPr>
      </w:pPr>
      <w:r w:rsidRPr="003E7A42">
        <w:rPr>
          <w:rStyle w:val="AucunA"/>
          <w:rFonts w:asciiTheme="minorHAnsi" w:hAnsiTheme="minorHAnsi" w:cstheme="minorHAnsi"/>
        </w:rPr>
        <w:t xml:space="preserve">Des formateurs assurant des séances en présentiel et à distance et créant les supports et outils de formation ; </w:t>
      </w:r>
    </w:p>
    <w:p w14:paraId="3FD32A01" w14:textId="77777777" w:rsidR="005D04FC" w:rsidRPr="003E7A42" w:rsidRDefault="00242F66">
      <w:pPr>
        <w:pStyle w:val="Paragraphedeliste0"/>
        <w:numPr>
          <w:ilvl w:val="0"/>
          <w:numId w:val="72"/>
        </w:numPr>
        <w:jc w:val="both"/>
        <w:rPr>
          <w:rFonts w:asciiTheme="minorHAnsi" w:hAnsiTheme="minorHAnsi" w:cstheme="minorHAnsi"/>
          <w:sz w:val="20"/>
          <w:szCs w:val="22"/>
        </w:rPr>
      </w:pPr>
      <w:r w:rsidRPr="003E7A42">
        <w:rPr>
          <w:rFonts w:asciiTheme="minorHAnsi" w:hAnsiTheme="minorHAnsi" w:cstheme="minorHAnsi"/>
          <w:sz w:val="20"/>
          <w:szCs w:val="20"/>
        </w:rPr>
        <w:t>Un RSSI ou expert sécurité numérique</w:t>
      </w:r>
      <w:r w:rsidRPr="003E7A42">
        <w:rPr>
          <w:rFonts w:asciiTheme="minorHAnsi" w:hAnsiTheme="minorHAnsi" w:cstheme="minorHAnsi"/>
        </w:rPr>
        <w:t> </w:t>
      </w:r>
      <w:r w:rsidRPr="003E7A42">
        <w:rPr>
          <w:rFonts w:asciiTheme="minorHAnsi" w:hAnsiTheme="minorHAnsi" w:cstheme="minorHAnsi"/>
          <w:sz w:val="20"/>
          <w:szCs w:val="22"/>
        </w:rPr>
        <w:t>capable de s’engager sur les mesures de sécurité numérique mises en œuvre et notamment de répondre aux questions de l’autorité organisatrice et de l’expert indépendant ;</w:t>
      </w:r>
    </w:p>
    <w:p w14:paraId="22FF33AB" w14:textId="77777777" w:rsidR="005D04FC" w:rsidRPr="003E7A42" w:rsidRDefault="00242F66">
      <w:pPr>
        <w:pStyle w:val="Listecouleur-Accent11"/>
        <w:numPr>
          <w:ilvl w:val="0"/>
          <w:numId w:val="72"/>
        </w:numPr>
        <w:ind w:left="714" w:hanging="357"/>
        <w:contextualSpacing w:val="0"/>
        <w:rPr>
          <w:rFonts w:asciiTheme="minorHAnsi" w:hAnsiTheme="minorHAnsi" w:cstheme="minorHAnsi"/>
        </w:rPr>
      </w:pPr>
      <w:r w:rsidRPr="003E7A42">
        <w:rPr>
          <w:rFonts w:asciiTheme="minorHAnsi" w:hAnsiTheme="minorHAnsi" w:cstheme="minorHAnsi"/>
        </w:rPr>
        <w:t>Un responsable qualité, chargé du respect du plan d'assurance qualité et de sa mise à jour.</w:t>
      </w:r>
    </w:p>
    <w:p w14:paraId="336DEFA7" w14:textId="77777777" w:rsidR="005D04FC" w:rsidRPr="00A21ADB" w:rsidRDefault="00242F66">
      <w:pPr>
        <w:pStyle w:val="Corps"/>
        <w:spacing w:before="120"/>
        <w:jc w:val="both"/>
        <w:rPr>
          <w:rStyle w:val="Aucun"/>
          <w:rFonts w:asciiTheme="minorHAnsi" w:eastAsia="Arial" w:hAnsiTheme="minorHAnsi" w:cstheme="minorHAnsi"/>
          <w:color w:val="auto"/>
          <w:sz w:val="20"/>
          <w:szCs w:val="20"/>
          <w:u w:color="0000FF"/>
        </w:rPr>
      </w:pPr>
      <w:r w:rsidRPr="00602411">
        <w:rPr>
          <w:rStyle w:val="Aucun"/>
          <w:rFonts w:asciiTheme="minorHAnsi" w:hAnsiTheme="minorHAnsi" w:cstheme="minorHAnsi"/>
          <w:color w:val="auto"/>
          <w:sz w:val="20"/>
          <w:szCs w:val="20"/>
          <w:u w:color="0000FF"/>
        </w:rPr>
        <w:t>Au maximum [trois (3)] jours ouvrés après la notification de l</w:t>
      </w:r>
      <w:r w:rsidRPr="00602411">
        <w:rPr>
          <w:rStyle w:val="Aucun"/>
          <w:rFonts w:asciiTheme="minorHAnsi" w:hAnsiTheme="minorHAnsi" w:cstheme="minorHAnsi"/>
          <w:color w:val="auto"/>
          <w:sz w:val="20"/>
          <w:szCs w:val="20"/>
          <w:u w:color="0000FF"/>
          <w:lang w:val="en-US"/>
        </w:rPr>
        <w:t>’</w:t>
      </w:r>
      <w:r w:rsidRPr="00602411">
        <w:rPr>
          <w:rStyle w:val="Aucun"/>
          <w:rFonts w:asciiTheme="minorHAnsi" w:hAnsiTheme="minorHAnsi" w:cstheme="minorHAnsi"/>
          <w:color w:val="auto"/>
          <w:sz w:val="20"/>
          <w:szCs w:val="20"/>
          <w:u w:color="0000FF"/>
        </w:rPr>
        <w:t xml:space="preserve">accord-cadre, le titulaire communique </w:t>
      </w:r>
      <w:r w:rsidRPr="00602411">
        <w:rPr>
          <w:rStyle w:val="Aucun"/>
          <w:rFonts w:asciiTheme="minorHAnsi" w:hAnsiTheme="minorHAnsi" w:cstheme="minorHAnsi"/>
          <w:color w:val="auto"/>
          <w:sz w:val="20"/>
          <w:szCs w:val="20"/>
          <w:u w:color="0000FF"/>
          <w:lang w:val="en-US"/>
        </w:rPr>
        <w:t xml:space="preserve">à </w:t>
      </w:r>
      <w:r w:rsidRPr="00602411">
        <w:rPr>
          <w:rStyle w:val="Aucun"/>
          <w:rFonts w:asciiTheme="minorHAnsi" w:hAnsiTheme="minorHAnsi" w:cstheme="minorHAnsi"/>
          <w:color w:val="auto"/>
          <w:sz w:val="20"/>
          <w:szCs w:val="20"/>
          <w:u w:color="0000FF"/>
        </w:rPr>
        <w:t>l’autorité organisatrice le nom, les titres et les coordonnées professionnelles de son directeur de projet chargé du suivi de l’exécution du présent accord-cadre.</w:t>
      </w:r>
    </w:p>
    <w:p w14:paraId="1B8FACEA" w14:textId="77777777" w:rsidR="005D04FC" w:rsidRPr="00602411" w:rsidRDefault="00242F66">
      <w:pPr>
        <w:pStyle w:val="Corps"/>
        <w:spacing w:before="120"/>
        <w:jc w:val="both"/>
        <w:rPr>
          <w:rStyle w:val="Aucun"/>
          <w:rFonts w:asciiTheme="minorHAnsi" w:eastAsia="Arial" w:hAnsiTheme="minorHAnsi" w:cstheme="minorHAnsi"/>
          <w:color w:val="auto"/>
          <w:sz w:val="20"/>
          <w:szCs w:val="20"/>
          <w:u w:color="0000FF"/>
        </w:rPr>
      </w:pPr>
      <w:r w:rsidRPr="003E7A42">
        <w:rPr>
          <w:rStyle w:val="Aucun"/>
          <w:rFonts w:asciiTheme="minorHAnsi" w:hAnsiTheme="minorHAnsi" w:cstheme="minorHAnsi"/>
          <w:color w:val="auto"/>
          <w:sz w:val="20"/>
          <w:szCs w:val="20"/>
          <w:u w:color="0000FF"/>
        </w:rPr>
        <w:t>Cet interlocuteur est r</w:t>
      </w:r>
      <w:r w:rsidRPr="003E7A42">
        <w:rPr>
          <w:rStyle w:val="Aucun"/>
          <w:rFonts w:asciiTheme="minorHAnsi" w:hAnsiTheme="minorHAnsi" w:cstheme="minorHAnsi"/>
          <w:color w:val="auto"/>
          <w:sz w:val="20"/>
          <w:szCs w:val="20"/>
          <w:u w:color="0000FF"/>
          <w:lang w:val="en-US"/>
        </w:rPr>
        <w:t>é</w:t>
      </w:r>
      <w:r w:rsidRPr="003E7A42">
        <w:rPr>
          <w:rStyle w:val="Aucun"/>
          <w:rFonts w:asciiTheme="minorHAnsi" w:hAnsiTheme="minorHAnsi" w:cstheme="minorHAnsi"/>
          <w:color w:val="auto"/>
          <w:sz w:val="20"/>
          <w:szCs w:val="20"/>
          <w:u w:color="0000FF"/>
        </w:rPr>
        <w:t>put</w:t>
      </w:r>
      <w:r w:rsidRPr="003E7A42">
        <w:rPr>
          <w:rStyle w:val="Aucun"/>
          <w:rFonts w:asciiTheme="minorHAnsi" w:hAnsiTheme="minorHAnsi" w:cstheme="minorHAnsi"/>
          <w:color w:val="auto"/>
          <w:sz w:val="20"/>
          <w:szCs w:val="20"/>
          <w:u w:color="0000FF"/>
          <w:lang w:val="en-US"/>
        </w:rPr>
        <w:t xml:space="preserve">é </w:t>
      </w:r>
      <w:r w:rsidRPr="003E7A42">
        <w:rPr>
          <w:rStyle w:val="Aucun"/>
          <w:rFonts w:asciiTheme="minorHAnsi" w:hAnsiTheme="minorHAnsi" w:cstheme="minorHAnsi"/>
          <w:color w:val="auto"/>
          <w:sz w:val="20"/>
          <w:szCs w:val="20"/>
          <w:u w:color="0000FF"/>
        </w:rPr>
        <w:t>disposer des pouvoirs suffisants pour prendre, d</w:t>
      </w:r>
      <w:r w:rsidRPr="003E7A42">
        <w:rPr>
          <w:rStyle w:val="Aucun"/>
          <w:rFonts w:asciiTheme="minorHAnsi" w:hAnsiTheme="minorHAnsi" w:cstheme="minorHAnsi"/>
          <w:color w:val="auto"/>
          <w:sz w:val="20"/>
          <w:szCs w:val="20"/>
          <w:u w:color="0000FF"/>
          <w:lang w:val="en-US"/>
        </w:rPr>
        <w:t>è</w:t>
      </w:r>
      <w:r w:rsidRPr="003E7A42">
        <w:rPr>
          <w:rStyle w:val="Aucun"/>
          <w:rFonts w:asciiTheme="minorHAnsi" w:hAnsiTheme="minorHAnsi" w:cstheme="minorHAnsi"/>
          <w:color w:val="auto"/>
          <w:sz w:val="20"/>
          <w:szCs w:val="20"/>
          <w:u w:color="0000FF"/>
        </w:rPr>
        <w:t xml:space="preserve">s notification de son nom </w:t>
      </w:r>
      <w:r w:rsidRPr="003E7A42">
        <w:rPr>
          <w:rStyle w:val="Aucun"/>
          <w:rFonts w:asciiTheme="minorHAnsi" w:hAnsiTheme="minorHAnsi" w:cstheme="minorHAnsi"/>
          <w:color w:val="auto"/>
          <w:sz w:val="20"/>
          <w:szCs w:val="20"/>
          <w:u w:color="0000FF"/>
          <w:lang w:val="en-US"/>
        </w:rPr>
        <w:t>à</w:t>
      </w:r>
      <w:r w:rsidRPr="00602411">
        <w:rPr>
          <w:rStyle w:val="Aucun"/>
          <w:rFonts w:asciiTheme="minorHAnsi" w:hAnsiTheme="minorHAnsi" w:cstheme="minorHAnsi"/>
          <w:color w:val="auto"/>
          <w:sz w:val="20"/>
          <w:szCs w:val="20"/>
          <w:u w:color="0000FF"/>
        </w:rPr>
        <w:t xml:space="preserve"> l’autorité organisatrice, les décisions nécessaires engageant la personne morale du titulaire. </w:t>
      </w:r>
    </w:p>
    <w:p w14:paraId="71E95F47" w14:textId="77777777" w:rsidR="005D04FC" w:rsidRPr="00A21ADB" w:rsidRDefault="00242F66">
      <w:pPr>
        <w:pStyle w:val="CorpsA"/>
        <w:spacing w:before="240"/>
        <w:rPr>
          <w:rStyle w:val="AucunA"/>
          <w:rFonts w:asciiTheme="minorHAnsi" w:hAnsiTheme="minorHAnsi" w:cstheme="minorHAnsi"/>
        </w:rPr>
      </w:pPr>
      <w:r w:rsidRPr="00602411">
        <w:rPr>
          <w:rStyle w:val="AucunA"/>
          <w:rFonts w:asciiTheme="minorHAnsi" w:hAnsiTheme="minorHAnsi" w:cstheme="minorHAnsi"/>
        </w:rPr>
        <w:t>Le titulaire met en place auprès de l’</w:t>
      </w:r>
      <w:r w:rsidRPr="00602411">
        <w:rPr>
          <w:rFonts w:asciiTheme="minorHAnsi" w:hAnsiTheme="minorHAnsi" w:cstheme="minorHAnsi"/>
        </w:rPr>
        <w:t>autorité organisatrice</w:t>
      </w:r>
      <w:r w:rsidRPr="00602411">
        <w:rPr>
          <w:rStyle w:val="AucunA"/>
          <w:rFonts w:asciiTheme="minorHAnsi" w:hAnsiTheme="minorHAnsi" w:cstheme="minorHAnsi"/>
        </w:rPr>
        <w:t xml:space="preserve"> deux cellules d’assistance et de support qui garantissent le bon traitement des problèmes techniques et fonctionnels liés à la mise en œuvre de la SVE :</w:t>
      </w:r>
    </w:p>
    <w:p w14:paraId="20F91191" w14:textId="31314843" w:rsidR="005D04FC" w:rsidRPr="003E7A42" w:rsidRDefault="00242F66">
      <w:pPr>
        <w:pStyle w:val="CorpsA"/>
        <w:numPr>
          <w:ilvl w:val="0"/>
          <w:numId w:val="58"/>
        </w:numPr>
        <w:spacing w:before="120"/>
        <w:ind w:left="714" w:hanging="357"/>
        <w:rPr>
          <w:rFonts w:asciiTheme="minorHAnsi" w:hAnsiTheme="minorHAnsi" w:cstheme="minorHAnsi"/>
        </w:rPr>
      </w:pPr>
      <w:r w:rsidRPr="003E7A42">
        <w:rPr>
          <w:rStyle w:val="Aucun"/>
          <w:rFonts w:asciiTheme="minorHAnsi" w:hAnsiTheme="minorHAnsi" w:cstheme="minorHAnsi"/>
        </w:rPr>
        <w:t>Une cellule d’assistance et de support fonctionnelle de « niveau 1 » à destination des agents du CA de l’</w:t>
      </w:r>
      <w:r w:rsidRPr="003E7A42">
        <w:rPr>
          <w:rFonts w:asciiTheme="minorHAnsi" w:hAnsiTheme="minorHAnsi" w:cstheme="minorHAnsi"/>
        </w:rPr>
        <w:t>autorité organisatrice</w:t>
      </w:r>
      <w:r w:rsidRPr="003E7A42">
        <w:rPr>
          <w:rStyle w:val="Aucun"/>
          <w:rFonts w:asciiTheme="minorHAnsi" w:hAnsiTheme="minorHAnsi" w:cstheme="minorHAnsi"/>
        </w:rPr>
        <w:t xml:space="preserve"> formés et habilités à assurer un support fonctionnel de « niveau 1 » comme aux utilisateurs avec pouvoirs que sont les membres des BCVE, des BVE et de la C</w:t>
      </w:r>
      <w:r w:rsidR="00AE41A8" w:rsidRPr="00A21ADB">
        <w:rPr>
          <w:rStyle w:val="Aucun"/>
          <w:rFonts w:asciiTheme="minorHAnsi" w:hAnsiTheme="minorHAnsi" w:cstheme="minorHAnsi"/>
        </w:rPr>
        <w:t>d</w:t>
      </w:r>
      <w:r w:rsidRPr="003E7A42">
        <w:rPr>
          <w:rStyle w:val="Aucun"/>
          <w:rFonts w:asciiTheme="minorHAnsi" w:hAnsiTheme="minorHAnsi" w:cstheme="minorHAnsi"/>
        </w:rPr>
        <w:t>ST ; </w:t>
      </w:r>
    </w:p>
    <w:p w14:paraId="0E23BB60" w14:textId="77777777" w:rsidR="005D04FC" w:rsidRPr="003E7A42" w:rsidRDefault="00242F66">
      <w:pPr>
        <w:pStyle w:val="CorpsA"/>
        <w:numPr>
          <w:ilvl w:val="0"/>
          <w:numId w:val="58"/>
        </w:numPr>
        <w:rPr>
          <w:rStyle w:val="AucunA"/>
          <w:rFonts w:asciiTheme="minorHAnsi" w:hAnsiTheme="minorHAnsi" w:cstheme="minorHAnsi"/>
        </w:rPr>
      </w:pPr>
      <w:r w:rsidRPr="003E7A42">
        <w:rPr>
          <w:rStyle w:val="AucunA"/>
          <w:rFonts w:asciiTheme="minorHAnsi" w:hAnsiTheme="minorHAnsi" w:cstheme="minorHAnsi"/>
        </w:rPr>
        <w:t>Une cellule d’assistance et de support technique de « niveau 2 », à destination de la direction de projet 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 et des agents du CA formés et habilités à assurer un support technique de « niveau 1 » ;</w:t>
      </w:r>
    </w:p>
    <w:p w14:paraId="0BD8013C" w14:textId="2C1A7F70" w:rsidR="005D04FC" w:rsidRPr="003E7A42" w:rsidRDefault="00242F66">
      <w:pPr>
        <w:pStyle w:val="CorpsA"/>
        <w:numPr>
          <w:ilvl w:val="0"/>
          <w:numId w:val="58"/>
        </w:numPr>
        <w:rPr>
          <w:rFonts w:asciiTheme="minorHAnsi" w:hAnsiTheme="minorHAnsi" w:cstheme="minorHAnsi"/>
        </w:rPr>
      </w:pPr>
      <w:r w:rsidRPr="003E7A42">
        <w:rPr>
          <w:rStyle w:val="AucunA"/>
          <w:rFonts w:asciiTheme="minorHAnsi" w:hAnsiTheme="minorHAnsi" w:cstheme="minorHAnsi"/>
        </w:rPr>
        <w:t>Une cellule d’assistance et de support technique de « niveau 3 », à destination des membres de la C</w:t>
      </w:r>
      <w:r w:rsidR="00AE41A8" w:rsidRPr="00A21ADB">
        <w:rPr>
          <w:rStyle w:val="AucunA"/>
          <w:rFonts w:asciiTheme="minorHAnsi" w:hAnsiTheme="minorHAnsi" w:cstheme="minorHAnsi"/>
        </w:rPr>
        <w:t>d</w:t>
      </w:r>
      <w:r w:rsidRPr="003E7A42">
        <w:rPr>
          <w:rStyle w:val="AucunA"/>
          <w:rFonts w:asciiTheme="minorHAnsi" w:hAnsiTheme="minorHAnsi" w:cstheme="minorHAnsi"/>
        </w:rPr>
        <w:t>ST.</w:t>
      </w:r>
    </w:p>
    <w:p w14:paraId="78B4067A" w14:textId="77777777" w:rsidR="005D04FC" w:rsidRPr="003E7A42" w:rsidRDefault="00242F66">
      <w:pPr>
        <w:pStyle w:val="CorpsA"/>
        <w:spacing w:before="240"/>
        <w:rPr>
          <w:rStyle w:val="AucunA"/>
          <w:rFonts w:asciiTheme="minorHAnsi" w:hAnsiTheme="minorHAnsi" w:cstheme="minorHAnsi"/>
        </w:rPr>
      </w:pPr>
      <w:r w:rsidRPr="003E7A42">
        <w:rPr>
          <w:rStyle w:val="AucunA"/>
          <w:rFonts w:asciiTheme="minorHAnsi" w:hAnsiTheme="minorHAnsi" w:cstheme="minorHAnsi"/>
        </w:rPr>
        <w:t>Après autorisation préalable de la direction de projet 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 le titulaire peut sous-traiter ces prestations d’assistance de niveaux 2 et 3.</w:t>
      </w:r>
    </w:p>
    <w:p w14:paraId="2D69728E" w14:textId="77777777" w:rsidR="005D04FC" w:rsidRPr="003E7A42" w:rsidRDefault="00242F66">
      <w:pPr>
        <w:pStyle w:val="Titre2"/>
      </w:pPr>
      <w:bookmarkStart w:id="26" w:name="_Toc480563416"/>
      <w:bookmarkStart w:id="27" w:name="_Toc188368929"/>
      <w:r w:rsidRPr="003E7A42">
        <w:lastRenderedPageBreak/>
        <w:t>Macro planning prévisionnel du projet</w:t>
      </w:r>
      <w:bookmarkEnd w:id="26"/>
      <w:bookmarkEnd w:id="27"/>
      <w:r w:rsidRPr="003E7A42">
        <w:t xml:space="preserve">  </w:t>
      </w:r>
    </w:p>
    <w:p w14:paraId="415C6B5B" w14:textId="47D9F3C1" w:rsidR="005D04FC" w:rsidRPr="00602411" w:rsidRDefault="00242F66">
      <w:pPr>
        <w:pBdr>
          <w:top w:val="single" w:sz="4" w:space="1" w:color="auto"/>
          <w:left w:val="single" w:sz="4" w:space="4" w:color="auto"/>
          <w:bottom w:val="single" w:sz="4" w:space="1" w:color="auto"/>
          <w:right w:val="single" w:sz="4" w:space="4" w:color="auto"/>
        </w:pBdr>
        <w:spacing w:before="240"/>
        <w:rPr>
          <w:rFonts w:asciiTheme="minorHAnsi" w:hAnsiTheme="minorHAnsi" w:cstheme="minorHAnsi"/>
          <w:szCs w:val="20"/>
        </w:rPr>
      </w:pPr>
      <w:r w:rsidRPr="00602411">
        <w:rPr>
          <w:rFonts w:asciiTheme="minorHAnsi" w:hAnsiTheme="minorHAnsi" w:cstheme="minorHAnsi"/>
          <w:szCs w:val="20"/>
        </w:rPr>
        <w:t xml:space="preserve">Cette partie 1.6 du CCTP peut être utilisée pour présenter un macro planning du projet depuis sa notification jusqu’à la mise en œuvre de l‘archivage post-électoral prévu par les dispositions des articles R. 211-580 à R. 211-584 du CGFP. A titre d’exemple, sont présentés deux macro plannings extraits de CCTP pour l’accord-cadre des élections </w:t>
      </w:r>
      <w:r w:rsidR="00CE024F">
        <w:rPr>
          <w:rFonts w:asciiTheme="minorHAnsi" w:hAnsiTheme="minorHAnsi" w:cstheme="minorHAnsi"/>
          <w:szCs w:val="20"/>
        </w:rPr>
        <w:t>professionnelles 2022.</w:t>
      </w:r>
      <w:r w:rsidRPr="00602411">
        <w:rPr>
          <w:rFonts w:asciiTheme="minorHAnsi" w:hAnsiTheme="minorHAnsi" w:cstheme="minorHAnsi"/>
          <w:szCs w:val="20"/>
        </w:rPr>
        <w:t xml:space="preserve"> </w:t>
      </w:r>
    </w:p>
    <w:p w14:paraId="118F5DA0" w14:textId="77777777" w:rsidR="005D04FC" w:rsidRPr="003E7A42" w:rsidRDefault="00242F66">
      <w:pPr>
        <w:rPr>
          <w:rFonts w:asciiTheme="minorHAnsi" w:hAnsiTheme="minorHAnsi" w:cstheme="minorHAnsi"/>
        </w:rPr>
      </w:pPr>
      <w:r w:rsidRPr="003E7A42">
        <w:rPr>
          <w:rFonts w:asciiTheme="minorHAnsi" w:hAnsiTheme="minorHAnsi" w:cstheme="minorHAnsi"/>
          <w:noProof/>
        </w:rPr>
        <w:drawing>
          <wp:inline distT="0" distB="0" distL="0" distR="0" wp14:anchorId="6A21CAC7" wp14:editId="2D6D13E7">
            <wp:extent cx="5759450" cy="35725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572510"/>
                    </a:xfrm>
                    <a:prstGeom prst="rect">
                      <a:avLst/>
                    </a:prstGeom>
                  </pic:spPr>
                </pic:pic>
              </a:graphicData>
            </a:graphic>
          </wp:inline>
        </w:drawing>
      </w:r>
    </w:p>
    <w:p w14:paraId="44077541" w14:textId="77777777" w:rsidR="005D04FC" w:rsidRPr="003E7A42" w:rsidRDefault="00242F66">
      <w:pPr>
        <w:rPr>
          <w:rFonts w:asciiTheme="minorHAnsi" w:hAnsiTheme="minorHAnsi" w:cstheme="minorHAnsi"/>
        </w:rPr>
      </w:pPr>
      <w:r w:rsidRPr="003E7A42">
        <w:rPr>
          <w:rFonts w:asciiTheme="minorHAnsi" w:hAnsiTheme="minorHAnsi" w:cstheme="minorHAnsi"/>
          <w:noProof/>
        </w:rPr>
        <w:drawing>
          <wp:inline distT="0" distB="0" distL="0" distR="0" wp14:anchorId="4CA15611" wp14:editId="646F9926">
            <wp:extent cx="5759450" cy="40443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044315"/>
                    </a:xfrm>
                    <a:prstGeom prst="rect">
                      <a:avLst/>
                    </a:prstGeom>
                  </pic:spPr>
                </pic:pic>
              </a:graphicData>
            </a:graphic>
          </wp:inline>
        </w:drawing>
      </w:r>
    </w:p>
    <w:p w14:paraId="6D2A05F1" w14:textId="77777777" w:rsidR="005D04FC" w:rsidRPr="00602411" w:rsidRDefault="00242F66">
      <w:pPr>
        <w:rPr>
          <w:rFonts w:asciiTheme="minorHAnsi" w:hAnsiTheme="minorHAnsi" w:cstheme="minorHAnsi"/>
        </w:rPr>
      </w:pPr>
      <w:r w:rsidRPr="003E7A42">
        <w:rPr>
          <w:rFonts w:asciiTheme="minorHAnsi" w:hAnsiTheme="minorHAnsi" w:cstheme="minorHAnsi"/>
        </w:rPr>
        <w:t xml:space="preserve">Au regard de l’avancement des travaux, </w:t>
      </w:r>
      <w:r w:rsidRPr="003E7A42">
        <w:rPr>
          <w:rStyle w:val="AucunA"/>
          <w:rFonts w:asciiTheme="minorHAnsi" w:hAnsiTheme="minorHAnsi" w:cstheme="minorHAnsi"/>
        </w:rPr>
        <w:t>l’autorité organisatrice</w:t>
      </w:r>
      <w:r w:rsidRPr="003E7A42">
        <w:rPr>
          <w:rFonts w:asciiTheme="minorHAnsi" w:hAnsiTheme="minorHAnsi" w:cstheme="minorHAnsi"/>
        </w:rPr>
        <w:t xml:space="preserve"> ou le titulaire peut proposer une révision du macro-planning prévisionnel de l’accord-cadre, mais avec obligation de respecter la date effective de tenue des élections professionnelles de </w:t>
      </w:r>
      <w:r w:rsidRPr="003E7A42">
        <w:rPr>
          <w:rFonts w:asciiTheme="minorHAnsi" w:hAnsiTheme="minorHAnsi" w:cstheme="minorHAnsi"/>
        </w:rPr>
        <w:lastRenderedPageBreak/>
        <w:t xml:space="preserve">2026 qui est définie réglementairement. La proposition doit être adressée à l’autre partie au moins [deux (2)] semaines calendaires avant le CoPil. Cette proposition doit être discutée en </w:t>
      </w:r>
      <w:r w:rsidRPr="003E7A42">
        <w:rPr>
          <w:rStyle w:val="Aucun"/>
          <w:rFonts w:asciiTheme="minorHAnsi" w:hAnsiTheme="minorHAnsi" w:cstheme="minorHAnsi"/>
        </w:rPr>
        <w:t>CoSui</w:t>
      </w:r>
      <w:r w:rsidRPr="003E7A42">
        <w:rPr>
          <w:rFonts w:asciiTheme="minorHAnsi" w:hAnsiTheme="minorHAnsi" w:cstheme="minorHAnsi"/>
        </w:rPr>
        <w:t xml:space="preserve"> préalablement à sa présentation en CoPil. </w:t>
      </w:r>
      <w:r w:rsidRPr="003E7A42">
        <w:rPr>
          <w:rStyle w:val="AucunA"/>
          <w:rFonts w:asciiTheme="minorHAnsi" w:hAnsiTheme="minorHAnsi" w:cstheme="minorHAnsi"/>
        </w:rPr>
        <w:t>L’autorité organisatrice</w:t>
      </w:r>
      <w:r w:rsidRPr="00602411">
        <w:rPr>
          <w:rFonts w:asciiTheme="minorHAnsi" w:hAnsiTheme="minorHAnsi" w:cstheme="minorHAnsi"/>
        </w:rPr>
        <w:t xml:space="preserve"> se réserve le droit de refuser toute modification de calendrier.</w:t>
      </w:r>
    </w:p>
    <w:p w14:paraId="0032EBC3" w14:textId="77777777" w:rsidR="005D04FC" w:rsidRPr="00602411" w:rsidRDefault="00242F66">
      <w:pPr>
        <w:pStyle w:val="Titre2"/>
      </w:pPr>
      <w:bookmarkStart w:id="28" w:name="_Toc188368930"/>
      <w:r w:rsidRPr="00602411">
        <w:t>Conditions d’exécution de l’accord-c</w:t>
      </w:r>
      <w:r w:rsidRPr="00602411">
        <w:rPr>
          <w:lang w:val="fr-FR"/>
        </w:rPr>
        <w:t>a</w:t>
      </w:r>
      <w:r w:rsidRPr="00602411">
        <w:t>dre</w:t>
      </w:r>
      <w:bookmarkEnd w:id="28"/>
      <w:r w:rsidRPr="00602411">
        <w:t xml:space="preserve"> </w:t>
      </w:r>
    </w:p>
    <w:p w14:paraId="3C8B3909" w14:textId="77777777" w:rsidR="005D04FC" w:rsidRPr="003E7A42" w:rsidRDefault="00242F66">
      <w:pPr>
        <w:pStyle w:val="Titre3"/>
        <w:rPr>
          <w:rFonts w:asciiTheme="minorHAnsi" w:hAnsiTheme="minorHAnsi" w:cstheme="minorHAnsi"/>
        </w:rPr>
      </w:pPr>
      <w:bookmarkStart w:id="29" w:name="_Toc188368931"/>
      <w:r w:rsidRPr="003E7A42">
        <w:rPr>
          <w:rFonts w:asciiTheme="minorHAnsi" w:hAnsiTheme="minorHAnsi" w:cstheme="minorHAnsi"/>
          <w:lang w:val="fr-FR"/>
        </w:rPr>
        <w:t>Obligations du titulaire</w:t>
      </w:r>
      <w:bookmarkEnd w:id="29"/>
    </w:p>
    <w:p w14:paraId="4417D3A8"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 titulaire affecte à l’exécution des prestations, des intervenants en nombre suffisant et pourvus du niveau de qualification et d’expérience nécessaire, tant dans le domaine technique que fonctionnel, en fonction de la nature des prestations et pour la bonne réalisation de celles-ci. Au surplus, le titulaire s’engage à prendre toutes les dispositions nécessaires pour assurer la stabilité de son équipe projet pendant la durée des prestations.</w:t>
      </w:r>
    </w:p>
    <w:p w14:paraId="611F9D89"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 xml:space="preserve">Le titulaire est soumis, sauf stipulation particulière de l’accord-cadre ou d’un de ses avenants, à une obligation de résultat pour l’exécution de l’ensemble des prestations à sa charge au titre du présent accord-cadre, et notamment en ce qui concerne : </w:t>
      </w:r>
    </w:p>
    <w:p w14:paraId="14EB71E1" w14:textId="77777777" w:rsidR="005D04FC" w:rsidRPr="003E7A42" w:rsidRDefault="00242F66">
      <w:pPr>
        <w:numPr>
          <w:ilvl w:val="0"/>
          <w:numId w:val="61"/>
        </w:numPr>
        <w:rPr>
          <w:rFonts w:asciiTheme="minorHAnsi" w:hAnsiTheme="minorHAnsi" w:cstheme="minorHAnsi"/>
          <w:szCs w:val="20"/>
        </w:rPr>
      </w:pPr>
      <w:r w:rsidRPr="003E7A42">
        <w:rPr>
          <w:rFonts w:asciiTheme="minorHAnsi" w:hAnsiTheme="minorHAnsi" w:cstheme="minorHAnsi"/>
          <w:szCs w:val="20"/>
        </w:rPr>
        <w:t xml:space="preserve">La disponibilité de la </w:t>
      </w:r>
      <w:r w:rsidRPr="003E7A42">
        <w:rPr>
          <w:rFonts w:asciiTheme="minorHAnsi" w:eastAsia="SimSun" w:hAnsiTheme="minorHAnsi" w:cstheme="minorHAnsi"/>
          <w:bCs/>
          <w:kern w:val="3"/>
          <w:lang w:eastAsia="zh-CN" w:bidi="hi-IN"/>
        </w:rPr>
        <w:t>SVE</w:t>
      </w:r>
      <w:r w:rsidRPr="003E7A42">
        <w:rPr>
          <w:rFonts w:asciiTheme="minorHAnsi" w:hAnsiTheme="minorHAnsi" w:cstheme="minorHAnsi"/>
          <w:szCs w:val="20"/>
        </w:rPr>
        <w:t> ;</w:t>
      </w:r>
    </w:p>
    <w:p w14:paraId="277C87CD" w14:textId="77777777" w:rsidR="005D04FC" w:rsidRPr="003E7A42" w:rsidRDefault="00242F66">
      <w:pPr>
        <w:numPr>
          <w:ilvl w:val="0"/>
          <w:numId w:val="61"/>
        </w:numPr>
        <w:spacing w:before="0"/>
        <w:ind w:left="714" w:hanging="357"/>
        <w:rPr>
          <w:rFonts w:asciiTheme="minorHAnsi" w:hAnsiTheme="minorHAnsi" w:cstheme="minorHAnsi"/>
          <w:szCs w:val="20"/>
        </w:rPr>
      </w:pPr>
      <w:r w:rsidRPr="003E7A42">
        <w:rPr>
          <w:rFonts w:asciiTheme="minorHAnsi" w:hAnsiTheme="minorHAnsi" w:cstheme="minorHAnsi"/>
          <w:szCs w:val="20"/>
        </w:rPr>
        <w:t>La sécurité de l’ensemble des données relatives aux scrutins 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w:t>
      </w:r>
    </w:p>
    <w:p w14:paraId="6F728CC0"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 titulaire s’engage à prendre connaissance de l’ensemble des documents et informations techniques qui lui sont communiqués par</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avant ou pendant la réalisation des prestations. </w:t>
      </w:r>
    </w:p>
    <w:p w14:paraId="188E9451"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 xml:space="preserve">Les intervenants du titulaire pourront être amenés à travailler dans les locaux </w:t>
      </w:r>
      <w:r w:rsidRPr="003E7A42">
        <w:rPr>
          <w:rFonts w:asciiTheme="minorHAnsi" w:hAnsiTheme="minorHAnsi" w:cstheme="minorHAnsi"/>
        </w:rPr>
        <w:t>de l’autorité organisatrice</w:t>
      </w:r>
      <w:r w:rsidRPr="003E7A42">
        <w:rPr>
          <w:rFonts w:asciiTheme="minorHAnsi" w:hAnsiTheme="minorHAnsi" w:cstheme="minorHAnsi"/>
          <w:szCs w:val="20"/>
        </w:rPr>
        <w:t xml:space="preserve">. Ils devront dans ce cas respecter les règles de sécurité et de confidentialité qui sont précisées dans </w:t>
      </w:r>
      <w:r w:rsidRPr="003E7A42">
        <w:rPr>
          <w:rStyle w:val="Aucun"/>
          <w:rFonts w:asciiTheme="minorHAnsi" w:hAnsiTheme="minorHAnsi" w:cstheme="minorHAnsi"/>
          <w:szCs w:val="20"/>
          <w:u w:color="0000FF"/>
        </w:rPr>
        <w:t>l’annexe de confidentialité et de sécurité du présent accord-cadre</w:t>
      </w:r>
      <w:r w:rsidRPr="003E7A42">
        <w:rPr>
          <w:rFonts w:asciiTheme="minorHAnsi" w:hAnsiTheme="minorHAnsi" w:cstheme="minorHAnsi"/>
          <w:szCs w:val="20"/>
        </w:rPr>
        <w:t>.</w:t>
      </w:r>
    </w:p>
    <w:p w14:paraId="30DCB6ED" w14:textId="77777777" w:rsidR="005D04FC" w:rsidRPr="003E7A42" w:rsidRDefault="00242F66">
      <w:pPr>
        <w:pStyle w:val="Titre3"/>
        <w:rPr>
          <w:rFonts w:asciiTheme="minorHAnsi" w:hAnsiTheme="minorHAnsi" w:cstheme="minorHAnsi"/>
        </w:rPr>
      </w:pPr>
      <w:bookmarkStart w:id="30" w:name="_Toc188368932"/>
      <w:r w:rsidRPr="003E7A42">
        <w:rPr>
          <w:rFonts w:asciiTheme="minorHAnsi" w:hAnsiTheme="minorHAnsi" w:cstheme="minorHAnsi"/>
        </w:rPr>
        <w:t>Obligations de conseil et de mise en garde</w:t>
      </w:r>
      <w:bookmarkEnd w:id="30"/>
    </w:p>
    <w:p w14:paraId="1E627139"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 titulaire est tenu, à l’égard 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d’une obligation de conseil renforcée, d’information et de mise en garde, quelles que soient les compétences ou les connaissances</w:t>
      </w:r>
      <w:r w:rsidRPr="003E7A42">
        <w:rPr>
          <w:rFonts w:asciiTheme="minorHAnsi" w:hAnsiTheme="minorHAnsi" w:cstheme="minorHAnsi"/>
        </w:rPr>
        <w:t xml:space="preserve"> de cette dernière</w:t>
      </w:r>
      <w:r w:rsidRPr="003E7A42">
        <w:rPr>
          <w:rFonts w:asciiTheme="minorHAnsi" w:hAnsiTheme="minorHAnsi" w:cstheme="minorHAnsi"/>
          <w:szCs w:val="20"/>
        </w:rPr>
        <w:t xml:space="preserve">, cette obligation devant s’entendre comme une obligation de moyens renforcée. </w:t>
      </w:r>
    </w:p>
    <w:p w14:paraId="419E6A5A"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Les conseils, recommandations, renseignements, mises en garde et propositions du titulaire doivent s’entendre au titre de sa qualité de professionnel dans le domaine des prestations objet du présent accord-cadre, mais aussi de sa très bonne connaissance tant du contexte que de l’activité 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A ce titre, le titulaire s’engage :</w:t>
      </w:r>
    </w:p>
    <w:p w14:paraId="7562E5F2" w14:textId="77777777" w:rsidR="005D04FC" w:rsidRPr="003E7A42" w:rsidRDefault="00242F66">
      <w:pPr>
        <w:numPr>
          <w:ilvl w:val="0"/>
          <w:numId w:val="62"/>
        </w:numPr>
        <w:rPr>
          <w:rFonts w:asciiTheme="minorHAnsi" w:hAnsiTheme="minorHAnsi" w:cstheme="minorHAnsi"/>
          <w:szCs w:val="20"/>
        </w:rPr>
      </w:pPr>
      <w:r w:rsidRPr="003E7A42">
        <w:rPr>
          <w:rFonts w:asciiTheme="minorHAnsi" w:hAnsiTheme="minorHAnsi" w:cstheme="minorHAnsi"/>
          <w:szCs w:val="20"/>
        </w:rPr>
        <w:t xml:space="preserve">A alerter la direction de projet de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sur tout événement, imputable à cette dernière ou à un tiers, tout choix ou toute demande effectuée par</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dont le titulaire a directement ou indirectement connaissance, qui pourrait avoir une incidence défavorable sur les conditions d’exécution du présent accord-cadre ; </w:t>
      </w:r>
    </w:p>
    <w:p w14:paraId="6E1C5A4A" w14:textId="15F13423" w:rsidR="005D04FC" w:rsidRPr="003E7A42" w:rsidRDefault="00242F66">
      <w:pPr>
        <w:numPr>
          <w:ilvl w:val="0"/>
          <w:numId w:val="62"/>
        </w:numPr>
        <w:spacing w:before="0"/>
        <w:ind w:left="714" w:hanging="357"/>
        <w:rPr>
          <w:rFonts w:asciiTheme="minorHAnsi" w:hAnsiTheme="minorHAnsi" w:cstheme="minorHAnsi"/>
          <w:szCs w:val="20"/>
        </w:rPr>
      </w:pPr>
      <w:r w:rsidRPr="003E7A42">
        <w:rPr>
          <w:rFonts w:asciiTheme="minorHAnsi" w:hAnsiTheme="minorHAnsi" w:cstheme="minorHAnsi"/>
          <w:szCs w:val="20"/>
        </w:rPr>
        <w:t xml:space="preserve">A contrôler tous les documents et informations qui lui sont communiqués par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ou une personne désignée par la direction de projet de </w:t>
      </w:r>
      <w:r w:rsidRPr="003E7A42">
        <w:rPr>
          <w:rStyle w:val="AucunA"/>
          <w:rFonts w:asciiTheme="minorHAnsi" w:hAnsiTheme="minorHAnsi" w:cstheme="minorHAnsi"/>
        </w:rPr>
        <w:t>cette dernière</w:t>
      </w:r>
      <w:r w:rsidRPr="003E7A42">
        <w:rPr>
          <w:rFonts w:asciiTheme="minorHAnsi" w:hAnsiTheme="minorHAnsi" w:cstheme="minorHAnsi"/>
          <w:szCs w:val="20"/>
        </w:rPr>
        <w:t xml:space="preserve"> afin de s’assurer de leur cohérence et complétude et, le cas échéant, mettre en garde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sur toute erreur ou oubli relevé dan</w:t>
      </w:r>
      <w:r w:rsidR="00E411B4">
        <w:rPr>
          <w:rFonts w:asciiTheme="minorHAnsi" w:hAnsiTheme="minorHAnsi" w:cstheme="minorHAnsi"/>
          <w:szCs w:val="20"/>
        </w:rPr>
        <w:t>s ces documents ou informations </w:t>
      </w:r>
      <w:r w:rsidRPr="003E7A42">
        <w:rPr>
          <w:rFonts w:asciiTheme="minorHAnsi" w:hAnsiTheme="minorHAnsi" w:cstheme="minorHAnsi"/>
          <w:szCs w:val="20"/>
        </w:rPr>
        <w:t>;</w:t>
      </w:r>
    </w:p>
    <w:p w14:paraId="50C0BFF1" w14:textId="77777777" w:rsidR="005D04FC" w:rsidRPr="003E7A42" w:rsidRDefault="00242F66">
      <w:pPr>
        <w:numPr>
          <w:ilvl w:val="0"/>
          <w:numId w:val="62"/>
        </w:numPr>
        <w:spacing w:before="0"/>
        <w:ind w:left="714" w:hanging="357"/>
        <w:rPr>
          <w:rFonts w:asciiTheme="minorHAnsi" w:hAnsiTheme="minorHAnsi" w:cstheme="minorHAnsi"/>
          <w:szCs w:val="20"/>
        </w:rPr>
      </w:pPr>
      <w:r w:rsidRPr="003E7A42">
        <w:rPr>
          <w:rFonts w:asciiTheme="minorHAnsi" w:hAnsiTheme="minorHAnsi" w:cstheme="minorHAnsi"/>
          <w:szCs w:val="20"/>
        </w:rPr>
        <w:t xml:space="preserve">A faire bénéficier </w:t>
      </w:r>
      <w:r w:rsidRPr="003E7A42">
        <w:rPr>
          <w:rFonts w:asciiTheme="minorHAnsi" w:hAnsiTheme="minorHAnsi" w:cstheme="minorHAnsi"/>
        </w:rPr>
        <w:t>l’autorité organisatrice</w:t>
      </w:r>
      <w:r w:rsidRPr="003E7A42">
        <w:rPr>
          <w:rFonts w:asciiTheme="minorHAnsi" w:hAnsiTheme="minorHAnsi" w:cstheme="minorHAnsi"/>
          <w:szCs w:val="20"/>
        </w:rPr>
        <w:t xml:space="preserve"> de ses conseils et de son assistance technique pour tout incident et, en particulier, à intervenir immédiatement à la demande de cette dernière et à proposer tout complément, toute variante ou amélioration des prestations et des méthodes et règles adoptées qui lui sembleraient recommandables ou souhaitables ;</w:t>
      </w:r>
    </w:p>
    <w:p w14:paraId="0D907285" w14:textId="77777777" w:rsidR="005D04FC" w:rsidRPr="003E7A42" w:rsidRDefault="00242F66">
      <w:pPr>
        <w:numPr>
          <w:ilvl w:val="0"/>
          <w:numId w:val="62"/>
        </w:numPr>
        <w:spacing w:before="0"/>
        <w:ind w:left="714" w:hanging="357"/>
        <w:rPr>
          <w:rFonts w:asciiTheme="minorHAnsi" w:hAnsiTheme="minorHAnsi" w:cstheme="minorHAnsi"/>
          <w:szCs w:val="20"/>
        </w:rPr>
      </w:pPr>
      <w:r w:rsidRPr="003E7A42">
        <w:rPr>
          <w:rFonts w:asciiTheme="minorHAnsi" w:hAnsiTheme="minorHAnsi" w:cstheme="minorHAnsi"/>
          <w:szCs w:val="20"/>
        </w:rPr>
        <w:t xml:space="preserve">A ne soumettre à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aucune proposition contraire aux réglementation et législation applicables aux prestations définies au présent CCTP.</w:t>
      </w:r>
    </w:p>
    <w:p w14:paraId="7986165B"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 titulaire reconnaît que toute incohérence, insuffisance ou erreur dans ses conseils, recommandations, renseignements, mises en garde et propositions, et plus généralement toute méconnaissance de son obligation de conseil et de mise en garde, sont susceptibles d’entraîner un préjudice important pour</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tel que notamment une atteinte à sa réputation mais surtout compromettre la tenue des élections professionnelles.</w:t>
      </w:r>
    </w:p>
    <w:p w14:paraId="28148A2F"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En cas de mise en cause de la responsabilité du titulaire du fait d’un manquement allégué à son obligation de conseil et de mise en garde, il appartient au titulaire d’apporter la preuve de l’absence de manquement ou de faute de sa part.</w:t>
      </w:r>
    </w:p>
    <w:p w14:paraId="370600EB" w14:textId="77777777" w:rsidR="005D04FC" w:rsidRPr="003E7A42" w:rsidRDefault="00242F66">
      <w:pPr>
        <w:pStyle w:val="Titre3"/>
        <w:rPr>
          <w:rFonts w:asciiTheme="minorHAnsi" w:hAnsiTheme="minorHAnsi" w:cstheme="minorHAnsi"/>
        </w:rPr>
      </w:pPr>
      <w:bookmarkStart w:id="31" w:name="_Toc188368933"/>
      <w:r w:rsidRPr="003E7A42">
        <w:rPr>
          <w:rFonts w:asciiTheme="minorHAnsi" w:hAnsiTheme="minorHAnsi" w:cstheme="minorHAnsi"/>
        </w:rPr>
        <w:t>Obligation</w:t>
      </w:r>
      <w:r w:rsidRPr="003E7A42">
        <w:rPr>
          <w:rFonts w:asciiTheme="minorHAnsi" w:hAnsiTheme="minorHAnsi" w:cstheme="minorHAnsi"/>
          <w:lang w:val="fr-FR"/>
        </w:rPr>
        <w:t xml:space="preserve"> de délivrance conforme</w:t>
      </w:r>
      <w:bookmarkEnd w:id="31"/>
    </w:p>
    <w:p w14:paraId="7C5E1B06"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 xml:space="preserve">Les prestations devront être conformes aux stipulations de l’accord-cadre. </w:t>
      </w:r>
      <w:r w:rsidRPr="003E7A42">
        <w:rPr>
          <w:rFonts w:asciiTheme="minorHAnsi" w:hAnsiTheme="minorHAnsi" w:cstheme="minorHAnsi"/>
        </w:rPr>
        <w:t>Le titulaire réalise les prestations avec le soin requis et conformément aux règles de l'art et aux normes en vigueur dans sa profession au moment de l'exécution du présent accord-cadre.</w:t>
      </w:r>
    </w:p>
    <w:p w14:paraId="413FA559"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lastRenderedPageBreak/>
        <w:t>Notamment, en sa qualité de professionnel, le titulaire s’engage à délivrer une SVE conforme à sa documentation technique et fonctionnelle et aux besoins exprimés par</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dans le présent CCTP et dans les pièces contractuelles du présent accord-cadre. Le titulaire reconnaît avoir pris connaissance des besoins exprimés par </w:t>
      </w:r>
      <w:r w:rsidRPr="003E7A42">
        <w:rPr>
          <w:rFonts w:asciiTheme="minorHAnsi" w:hAnsiTheme="minorHAnsi" w:cstheme="minorHAnsi"/>
        </w:rPr>
        <w:t>l’autorité organisatrice</w:t>
      </w:r>
      <w:r w:rsidRPr="003E7A42">
        <w:rPr>
          <w:rFonts w:asciiTheme="minorHAnsi" w:hAnsiTheme="minorHAnsi" w:cstheme="minorHAnsi"/>
          <w:szCs w:val="20"/>
        </w:rPr>
        <w:t xml:space="preserve"> et déclare que les fonctionnalités de sa </w:t>
      </w:r>
      <w:r w:rsidRPr="003E7A42">
        <w:rPr>
          <w:rFonts w:asciiTheme="minorHAnsi" w:eastAsia="SimSun" w:hAnsiTheme="minorHAnsi" w:cstheme="minorHAnsi"/>
          <w:bCs/>
          <w:kern w:val="3"/>
          <w:lang w:eastAsia="zh-CN" w:bidi="hi-IN"/>
        </w:rPr>
        <w:t xml:space="preserve">SVE </w:t>
      </w:r>
      <w:r w:rsidRPr="003E7A42">
        <w:rPr>
          <w:rFonts w:asciiTheme="minorHAnsi" w:hAnsiTheme="minorHAnsi" w:cstheme="minorHAnsi"/>
          <w:szCs w:val="20"/>
        </w:rPr>
        <w:t>sont en adéquation avec les besoins exprimés.</w:t>
      </w:r>
    </w:p>
    <w:p w14:paraId="41B71E06"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 titulaire s’engage à fournir toute version de SVE, toute documentation exhaustive et tout support de formation en langue française. Le titulaire s’engage à respecter l’ensemble des normes et règles d’usage en matière de sécurité des accès et d’intégrité des données échangées au moyen de la SVE. A ce titre, il s’engage à fournir un service présentant un haut niveau de performances et de sécurité et à mettre en œuvre un hébergement redondé en mode actif/actif présentant une haute disponibilité.</w:t>
      </w:r>
    </w:p>
    <w:p w14:paraId="2907AC17" w14:textId="77777777" w:rsidR="005D04FC" w:rsidRPr="003E7A42" w:rsidRDefault="00242F66">
      <w:pPr>
        <w:pStyle w:val="Titre3"/>
        <w:rPr>
          <w:rFonts w:asciiTheme="minorHAnsi" w:hAnsiTheme="minorHAnsi" w:cstheme="minorHAnsi"/>
        </w:rPr>
      </w:pPr>
      <w:bookmarkStart w:id="32" w:name="_Toc188368934"/>
      <w:r w:rsidRPr="003E7A42">
        <w:rPr>
          <w:rFonts w:asciiTheme="minorHAnsi" w:hAnsiTheme="minorHAnsi" w:cstheme="minorHAnsi"/>
          <w:lang w:val="fr-FR"/>
        </w:rPr>
        <w:t>Déclarations</w:t>
      </w:r>
      <w:bookmarkEnd w:id="32"/>
    </w:p>
    <w:p w14:paraId="2661B504"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Dans le cadre de la fourniture d’un service en mode SaaS, le titulaire déclare :</w:t>
      </w:r>
    </w:p>
    <w:p w14:paraId="0D6A18F2" w14:textId="77777777" w:rsidR="005D04FC" w:rsidRPr="003E7A42" w:rsidRDefault="00242F66">
      <w:pPr>
        <w:numPr>
          <w:ilvl w:val="0"/>
          <w:numId w:val="63"/>
        </w:numPr>
        <w:rPr>
          <w:rFonts w:asciiTheme="minorHAnsi" w:hAnsiTheme="minorHAnsi" w:cstheme="minorHAnsi"/>
          <w:szCs w:val="20"/>
        </w:rPr>
      </w:pPr>
      <w:r w:rsidRPr="003E7A42">
        <w:rPr>
          <w:rFonts w:asciiTheme="minorHAnsi" w:hAnsiTheme="minorHAnsi" w:cstheme="minorHAnsi"/>
          <w:szCs w:val="20"/>
        </w:rPr>
        <w:t xml:space="preserve">Offrir toutes les garanties et notamment mettre en œuvre des solutions techniques et organisationnelles conformes à l'état de l'art assurant la protection des données, notamment au regard des dispositions de la loi n° 78-17 du 6 janvier 1978 relative à l’informatique, aux fichiers et aux libertés ; </w:t>
      </w:r>
    </w:p>
    <w:p w14:paraId="3A4BC21F" w14:textId="77777777" w:rsidR="005D04FC" w:rsidRPr="003E7A42" w:rsidRDefault="00242F66">
      <w:pPr>
        <w:numPr>
          <w:ilvl w:val="0"/>
          <w:numId w:val="63"/>
        </w:numPr>
        <w:spacing w:before="0"/>
        <w:ind w:left="714" w:hanging="357"/>
        <w:rPr>
          <w:rFonts w:asciiTheme="minorHAnsi" w:hAnsiTheme="minorHAnsi" w:cstheme="minorHAnsi"/>
          <w:szCs w:val="20"/>
        </w:rPr>
      </w:pPr>
      <w:r w:rsidRPr="003E7A42">
        <w:rPr>
          <w:rFonts w:asciiTheme="minorHAnsi" w:hAnsiTheme="minorHAnsi" w:cstheme="minorHAnsi"/>
          <w:szCs w:val="20"/>
        </w:rPr>
        <w:t>Mettre en œuvre toutes les procédures de traitements sécurisés et de prévention afin de garantir le bon fonctionnement du service et empêcher toute intrusion non autorisée aux données et garantir leur intégrité ;</w:t>
      </w:r>
    </w:p>
    <w:p w14:paraId="076300AC" w14:textId="77777777" w:rsidR="005D04FC" w:rsidRPr="003E7A42" w:rsidRDefault="00242F66">
      <w:pPr>
        <w:numPr>
          <w:ilvl w:val="0"/>
          <w:numId w:val="63"/>
        </w:numPr>
        <w:spacing w:before="0"/>
        <w:ind w:left="714" w:hanging="357"/>
        <w:rPr>
          <w:rFonts w:asciiTheme="minorHAnsi" w:hAnsiTheme="minorHAnsi" w:cstheme="minorHAnsi"/>
          <w:szCs w:val="20"/>
        </w:rPr>
      </w:pPr>
      <w:r w:rsidRPr="003E7A42">
        <w:rPr>
          <w:rFonts w:asciiTheme="minorHAnsi" w:hAnsiTheme="minorHAnsi" w:cstheme="minorHAnsi"/>
          <w:szCs w:val="20"/>
        </w:rPr>
        <w:t xml:space="preserve">Mettre en œuvre toutes les mesures requises afin de restreindre l’accès au service aux seules personnes autorisées ou habilitées par </w:t>
      </w:r>
      <w:r w:rsidRPr="003E7A42">
        <w:rPr>
          <w:rFonts w:asciiTheme="minorHAnsi" w:hAnsiTheme="minorHAnsi" w:cstheme="minorHAnsi"/>
        </w:rPr>
        <w:t>l’autorité organisatrice </w:t>
      </w:r>
      <w:r w:rsidRPr="003E7A42">
        <w:rPr>
          <w:rFonts w:asciiTheme="minorHAnsi" w:hAnsiTheme="minorHAnsi" w:cstheme="minorHAnsi"/>
          <w:szCs w:val="20"/>
        </w:rPr>
        <w:t>;</w:t>
      </w:r>
    </w:p>
    <w:p w14:paraId="7C1D7F0D" w14:textId="77777777" w:rsidR="005D04FC" w:rsidRPr="003E7A42" w:rsidRDefault="00242F66">
      <w:pPr>
        <w:numPr>
          <w:ilvl w:val="0"/>
          <w:numId w:val="63"/>
        </w:numPr>
        <w:spacing w:before="0"/>
        <w:ind w:left="714" w:hanging="357"/>
        <w:rPr>
          <w:rFonts w:asciiTheme="minorHAnsi" w:hAnsiTheme="minorHAnsi" w:cstheme="minorHAnsi"/>
          <w:szCs w:val="20"/>
        </w:rPr>
      </w:pPr>
      <w:r w:rsidRPr="003E7A42">
        <w:rPr>
          <w:rFonts w:asciiTheme="minorHAnsi" w:hAnsiTheme="minorHAnsi" w:cstheme="minorHAnsi"/>
          <w:szCs w:val="20"/>
        </w:rPr>
        <w:t>Disposer d’un plan de continuité d’activité (PCA) et d’un plan de reprise d’activité (PRA) permettant de sauvegarder les données de</w:t>
      </w:r>
      <w:r w:rsidRPr="003E7A42">
        <w:rPr>
          <w:rStyle w:val="Aucun"/>
          <w:rFonts w:asciiTheme="minorHAnsi" w:hAnsiTheme="minorHAnsi" w:cstheme="minorHAnsi"/>
        </w:rPr>
        <w:t xml:space="preserv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dans des lieux différents de ceux où la SVE est hébergée ;</w:t>
      </w:r>
    </w:p>
    <w:p w14:paraId="12A01B3F" w14:textId="77777777" w:rsidR="005D04FC" w:rsidRPr="003E7A42" w:rsidRDefault="00242F66">
      <w:pPr>
        <w:numPr>
          <w:ilvl w:val="0"/>
          <w:numId w:val="63"/>
        </w:numPr>
        <w:spacing w:before="0"/>
        <w:ind w:left="714" w:hanging="357"/>
        <w:rPr>
          <w:rFonts w:asciiTheme="minorHAnsi" w:hAnsiTheme="minorHAnsi" w:cstheme="minorHAnsi"/>
          <w:szCs w:val="20"/>
        </w:rPr>
      </w:pPr>
      <w:r w:rsidRPr="003E7A42">
        <w:rPr>
          <w:rFonts w:asciiTheme="minorHAnsi" w:hAnsiTheme="minorHAnsi" w:cstheme="minorHAnsi"/>
          <w:szCs w:val="20"/>
        </w:rPr>
        <w:t>Prendre toutes les mesures permettant, à la suite d’un incident, la restauration dans leur intégrité des données affectées par ledit incident.</w:t>
      </w:r>
    </w:p>
    <w:p w14:paraId="23420DBD" w14:textId="77777777" w:rsidR="005D04FC" w:rsidRPr="003E7A42" w:rsidRDefault="00242F66">
      <w:pPr>
        <w:pStyle w:val="Titre3"/>
        <w:rPr>
          <w:rFonts w:asciiTheme="minorHAnsi" w:hAnsiTheme="minorHAnsi" w:cstheme="minorHAnsi"/>
        </w:rPr>
      </w:pPr>
      <w:bookmarkStart w:id="33" w:name="_Toc188368935"/>
      <w:r w:rsidRPr="003E7A42">
        <w:rPr>
          <w:rFonts w:asciiTheme="minorHAnsi" w:hAnsiTheme="minorHAnsi" w:cstheme="minorHAnsi"/>
          <w:lang w:val="fr-FR"/>
        </w:rPr>
        <w:t>Hébergement de la solution de vote électronique</w:t>
      </w:r>
      <w:bookmarkEnd w:id="33"/>
    </w:p>
    <w:p w14:paraId="3815DAEF"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Le titulaire s’engage à héberger la SVE, notamment en mettant à disposition une infrastructure d’hébergement redondée en mode actif/actif correspondant aux exigences de qualité et de sécurité telles que définies dans le présent CCTP.</w:t>
      </w:r>
    </w:p>
    <w:p w14:paraId="397CE368"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 xml:space="preserve">Afin de permettre un contrôle effectif et, le cas échéant, l’intervention des autorités nationales compétentes, l'infrastructure d'hébergement de la </w:t>
      </w:r>
      <w:r w:rsidRPr="003E7A42">
        <w:rPr>
          <w:rFonts w:asciiTheme="minorHAnsi" w:eastAsia="SimSun" w:hAnsiTheme="minorHAnsi" w:cstheme="minorHAnsi"/>
          <w:bCs/>
          <w:kern w:val="3"/>
          <w:lang w:eastAsia="zh-CN" w:bidi="hi-IN"/>
        </w:rPr>
        <w:t xml:space="preserve">SVE </w:t>
      </w:r>
      <w:r w:rsidRPr="003E7A42">
        <w:rPr>
          <w:rFonts w:asciiTheme="minorHAnsi" w:hAnsiTheme="minorHAnsi" w:cstheme="minorHAnsi"/>
          <w:szCs w:val="20"/>
        </w:rPr>
        <w:t xml:space="preserve">est impérativement localisée sur le territoire de l’Union européenne. Aucun flux d’administration ni de supervision ne doit être situé hors du territoire français. </w:t>
      </w:r>
    </w:p>
    <w:p w14:paraId="072CEBCB"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 xml:space="preserve">Le titulaire est tenu de notifier à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la localisation de l’hébergement du site principal et du site de secours de la SVE. Le titulaire s’engage à notifier tout changement de localisation dans son architecture d’hébergement moyennant le respect d’un préavis minimum de [soixante (60)] jours calendaires avant la date prévue pour ladite modification de localisation. Cette dernière demeure soumise à une autorisation formelle préalable de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qui doit être communiquée au titulaire au plus tard [trente (30)] jours avant commencement d’exécution du déménagement.</w:t>
      </w:r>
    </w:p>
    <w:p w14:paraId="615E8A82" w14:textId="77777777" w:rsidR="005D04FC" w:rsidRPr="003E7A42" w:rsidRDefault="00242F66">
      <w:pPr>
        <w:rPr>
          <w:rFonts w:asciiTheme="minorHAnsi" w:hAnsiTheme="minorHAnsi" w:cstheme="minorHAnsi"/>
          <w:szCs w:val="20"/>
        </w:rPr>
      </w:pPr>
      <w:r w:rsidRPr="003E7A42">
        <w:rPr>
          <w:rFonts w:asciiTheme="minorHAnsi" w:hAnsiTheme="minorHAnsi" w:cstheme="minorHAnsi"/>
          <w:szCs w:val="20"/>
        </w:rPr>
        <w:t xml:space="preserve">Les frais de toute modification de localisation d’hébergement seront à la charge exclusive du titulaire. Les modalités techniques du déménagement devront être réalisées par le titulaire, de telle manière que les données de </w:t>
      </w:r>
      <w:r w:rsidRPr="003E7A42">
        <w:rPr>
          <w:rStyle w:val="AucunA"/>
          <w:rFonts w:asciiTheme="minorHAnsi" w:hAnsiTheme="minorHAnsi" w:cstheme="minorHAnsi"/>
        </w:rPr>
        <w:t>l’autorité organisatrice</w:t>
      </w:r>
      <w:r w:rsidRPr="003E7A42">
        <w:rPr>
          <w:rFonts w:asciiTheme="minorHAnsi" w:hAnsiTheme="minorHAnsi" w:cstheme="minorHAnsi"/>
          <w:szCs w:val="20"/>
        </w:rPr>
        <w:t xml:space="preserve"> restent totalement accessibles et sans interruption de service.</w:t>
      </w:r>
    </w:p>
    <w:p w14:paraId="02F48D2C" w14:textId="77777777" w:rsidR="005D04FC" w:rsidRPr="003E7A42" w:rsidRDefault="00242F66">
      <w:pPr>
        <w:pStyle w:val="Titre3"/>
        <w:rPr>
          <w:rFonts w:asciiTheme="minorHAnsi" w:hAnsiTheme="minorHAnsi" w:cstheme="minorHAnsi"/>
        </w:rPr>
      </w:pPr>
      <w:bookmarkStart w:id="34" w:name="_Toc188368936"/>
      <w:bookmarkStart w:id="35" w:name="_Hlk187067658"/>
      <w:r w:rsidRPr="003E7A42">
        <w:rPr>
          <w:rFonts w:asciiTheme="minorHAnsi" w:hAnsiTheme="minorHAnsi" w:cstheme="minorHAnsi"/>
          <w:lang w:val="fr-FR"/>
        </w:rPr>
        <w:t>Lieux d’exécution des prestations</w:t>
      </w:r>
      <w:bookmarkEnd w:id="34"/>
    </w:p>
    <w:p w14:paraId="7AD892B1" w14:textId="77777777" w:rsidR="005D04FC" w:rsidRDefault="00242F66">
      <w:pPr>
        <w:spacing w:after="120"/>
        <w:rPr>
          <w:rFonts w:asciiTheme="minorHAnsi" w:hAnsiTheme="minorHAnsi" w:cstheme="minorHAnsi"/>
        </w:rPr>
      </w:pPr>
      <w:r w:rsidRPr="003E7A42">
        <w:rPr>
          <w:rFonts w:asciiTheme="minorHAnsi" w:hAnsiTheme="minorHAnsi" w:cstheme="minorHAnsi"/>
        </w:rPr>
        <w:t>L'ensemble des prestations objet du présent accord-cadre est exécuté par le titulaire dans ses locaux et</w:t>
      </w:r>
      <w:r w:rsidRPr="003E7A42">
        <w:rPr>
          <w:rFonts w:asciiTheme="minorHAnsi" w:hAnsiTheme="minorHAnsi" w:cstheme="minorHAnsi"/>
          <w:b/>
        </w:rPr>
        <w:t xml:space="preserve"> </w:t>
      </w:r>
      <w:r w:rsidRPr="003E7A42">
        <w:rPr>
          <w:rFonts w:asciiTheme="minorHAnsi" w:hAnsiTheme="minorHAnsi" w:cstheme="minorHAnsi"/>
        </w:rPr>
        <w:t xml:space="preserve">dans les locaux de </w:t>
      </w:r>
      <w:r w:rsidRPr="003E7A42">
        <w:rPr>
          <w:rStyle w:val="AucunA"/>
          <w:rFonts w:asciiTheme="minorHAnsi" w:hAnsiTheme="minorHAnsi" w:cstheme="minorHAnsi"/>
        </w:rPr>
        <w:t>l’autorité organisatrice</w:t>
      </w:r>
      <w:r w:rsidRPr="003E7A42">
        <w:rPr>
          <w:rFonts w:asciiTheme="minorHAnsi" w:hAnsiTheme="minorHAnsi" w:cstheme="minorHAnsi"/>
        </w:rPr>
        <w:t>.</w:t>
      </w:r>
    </w:p>
    <w:p w14:paraId="61809BF8" w14:textId="77777777" w:rsidR="005D04FC" w:rsidRDefault="00242F66">
      <w:pPr>
        <w:pStyle w:val="Titre1"/>
        <w:rPr>
          <w:rFonts w:asciiTheme="minorHAnsi" w:hAnsiTheme="minorHAnsi" w:cstheme="minorHAnsi"/>
        </w:rPr>
      </w:pPr>
      <w:bookmarkStart w:id="36" w:name="_Toc188368937"/>
      <w:bookmarkStart w:id="37" w:name="_Toc480563418"/>
      <w:bookmarkEnd w:id="35"/>
      <w:r>
        <w:rPr>
          <w:rFonts w:asciiTheme="minorHAnsi" w:hAnsiTheme="minorHAnsi" w:cstheme="minorHAnsi"/>
        </w:rPr>
        <w:lastRenderedPageBreak/>
        <w:t>Exigences générales et dispositions communes aux prestations</w:t>
      </w:r>
      <w:bookmarkEnd w:id="36"/>
    </w:p>
    <w:p w14:paraId="1DEC59D4" w14:textId="77777777" w:rsidR="005D04FC" w:rsidRDefault="00242F66">
      <w:pPr>
        <w:pStyle w:val="Titre2"/>
      </w:pPr>
      <w:bookmarkStart w:id="38" w:name="_Ref482868590"/>
      <w:bookmarkStart w:id="39" w:name="_Toc188368938"/>
      <w:r>
        <w:t>Respect des normes et des réglementations en vigueur</w:t>
      </w:r>
      <w:bookmarkEnd w:id="38"/>
      <w:bookmarkEnd w:id="39"/>
    </w:p>
    <w:p w14:paraId="0F3EE09A"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La </w:t>
      </w:r>
      <w:r w:rsidRPr="0013342D">
        <w:rPr>
          <w:rFonts w:asciiTheme="minorHAnsi" w:eastAsia="SimSun" w:hAnsiTheme="minorHAnsi" w:cstheme="minorHAnsi"/>
          <w:bCs/>
          <w:kern w:val="3"/>
          <w:lang w:eastAsia="zh-CN" w:bidi="hi-IN"/>
        </w:rPr>
        <w:t xml:space="preserve">SVE </w:t>
      </w:r>
      <w:r w:rsidRPr="00973B53">
        <w:rPr>
          <w:rFonts w:asciiTheme="minorHAnsi" w:hAnsiTheme="minorHAnsi" w:cstheme="minorHAnsi"/>
        </w:rPr>
        <w:t>doit respecter le cadre législatif et réglementaire en vigueur relatif au vote électronique pour des élections professionnelles dans la fonction publique. Ce cadre se compose des textes suivants :</w:t>
      </w:r>
    </w:p>
    <w:p w14:paraId="7A3B2B77" w14:textId="77777777" w:rsidR="005D04FC" w:rsidRPr="0013342D" w:rsidRDefault="005D04FC">
      <w:pPr>
        <w:rPr>
          <w:rFonts w:asciiTheme="minorHAnsi" w:hAnsiTheme="minorHAnsi" w:cstheme="minorHAnsi"/>
        </w:rPr>
      </w:pPr>
    </w:p>
    <w:p w14:paraId="4AFF64EC" w14:textId="77777777" w:rsidR="005D04FC" w:rsidRPr="0013342D" w:rsidRDefault="00242F66">
      <w:pPr>
        <w:pStyle w:val="Paragraphedeliste0"/>
        <w:numPr>
          <w:ilvl w:val="0"/>
          <w:numId w:val="65"/>
        </w:numPr>
        <w:jc w:val="both"/>
        <w:rPr>
          <w:rFonts w:asciiTheme="minorHAnsi" w:hAnsiTheme="minorHAnsi" w:cstheme="minorHAnsi"/>
          <w:sz w:val="20"/>
          <w:szCs w:val="20"/>
        </w:rPr>
      </w:pPr>
      <w:r w:rsidRPr="0013342D">
        <w:rPr>
          <w:rStyle w:val="Aucun"/>
          <w:rFonts w:asciiTheme="minorHAnsi" w:hAnsiTheme="minorHAnsi" w:cstheme="minorHAnsi"/>
          <w:sz w:val="20"/>
          <w:szCs w:val="20"/>
          <w:u w:color="0000FF"/>
        </w:rPr>
        <w:t xml:space="preserve">Le </w:t>
      </w:r>
      <w:hyperlink r:id="rId14" w:history="1">
        <w:r w:rsidRPr="0013342D">
          <w:rPr>
            <w:rStyle w:val="Lienhypertexte"/>
            <w:rFonts w:asciiTheme="minorHAnsi" w:hAnsiTheme="minorHAnsi" w:cstheme="minorHAnsi"/>
            <w:b/>
            <w:bCs/>
            <w:sz w:val="20"/>
            <w:szCs w:val="20"/>
          </w:rPr>
          <w:t>règlement (UE) 2016/679 du Parlement européen et du Conseil du 27 avril 2016</w:t>
        </w:r>
      </w:hyperlink>
      <w:r w:rsidRPr="0013342D">
        <w:rPr>
          <w:rStyle w:val="Aucun"/>
          <w:rFonts w:asciiTheme="minorHAnsi" w:hAnsiTheme="minorHAnsi" w:cstheme="minorHAnsi"/>
          <w:sz w:val="20"/>
          <w:szCs w:val="20"/>
          <w:u w:color="0000FF"/>
        </w:rPr>
        <w:t xml:space="preserve"> relatif à la protection des personnes physiques à l'égard du traitement des données à caractère personnel et à la libre circulation de ces données, qui </w:t>
      </w:r>
      <w:r w:rsidRPr="0013342D">
        <w:rPr>
          <w:rStyle w:val="Aucun"/>
          <w:rFonts w:asciiTheme="minorHAnsi" w:hAnsiTheme="minorHAnsi" w:cstheme="minorHAnsi"/>
          <w:sz w:val="20"/>
          <w:szCs w:val="20"/>
        </w:rPr>
        <w:t>constitue le cadre de référence pour la mise en œuvre des principes et règles régissant la protection des données des personnes physiques à l'égard du traitement des données à caractère personnel les concernant ;</w:t>
      </w:r>
    </w:p>
    <w:p w14:paraId="42CF92C4" w14:textId="77777777" w:rsidR="005D04FC" w:rsidRPr="0013342D" w:rsidRDefault="00242F66">
      <w:pPr>
        <w:pStyle w:val="Paragraphedeliste0"/>
        <w:jc w:val="both"/>
        <w:rPr>
          <w:rFonts w:asciiTheme="minorHAnsi" w:hAnsiTheme="minorHAnsi" w:cstheme="minorHAnsi"/>
          <w:sz w:val="20"/>
          <w:szCs w:val="20"/>
        </w:rPr>
      </w:pPr>
      <w:r w:rsidRPr="0013342D">
        <w:rPr>
          <w:rFonts w:asciiTheme="minorHAnsi" w:hAnsiTheme="minorHAnsi" w:cstheme="minorHAnsi"/>
          <w:sz w:val="20"/>
          <w:szCs w:val="20"/>
        </w:rPr>
        <w:t xml:space="preserve"> </w:t>
      </w:r>
    </w:p>
    <w:p w14:paraId="303E4BA9" w14:textId="77777777" w:rsidR="005D04FC" w:rsidRPr="00973B53" w:rsidRDefault="0027592B">
      <w:pPr>
        <w:pStyle w:val="CorpsA"/>
        <w:numPr>
          <w:ilvl w:val="0"/>
          <w:numId w:val="65"/>
        </w:numPr>
        <w:spacing w:before="60"/>
        <w:rPr>
          <w:rStyle w:val="AucunA"/>
          <w:rFonts w:asciiTheme="minorHAnsi" w:hAnsiTheme="minorHAnsi" w:cstheme="minorHAnsi"/>
        </w:rPr>
      </w:pPr>
      <w:hyperlink r:id="rId15" w:history="1">
        <w:r w:rsidR="00242F66" w:rsidRPr="0013342D">
          <w:rPr>
            <w:rStyle w:val="Lienhypertexte"/>
            <w:rFonts w:asciiTheme="minorHAnsi" w:eastAsia="Arial Unicode MS" w:hAnsiTheme="minorHAnsi" w:cstheme="minorHAnsi"/>
          </w:rPr>
          <w:t xml:space="preserve">La </w:t>
        </w:r>
        <w:r w:rsidR="00242F66" w:rsidRPr="00973B53">
          <w:rPr>
            <w:rStyle w:val="Lienhypertexte"/>
            <w:rFonts w:asciiTheme="minorHAnsi" w:eastAsia="Arial Unicode MS" w:hAnsiTheme="minorHAnsi" w:cstheme="minorHAnsi"/>
            <w:b/>
            <w:bCs/>
          </w:rPr>
          <w:t>loi n°78-17 du 6 janvier 1978 relative à l’informatique, aux fichiers et aux libertés</w:t>
        </w:r>
      </w:hyperlink>
      <w:r w:rsidR="00242F66" w:rsidRPr="0013342D">
        <w:rPr>
          <w:rStyle w:val="Aucun"/>
          <w:rFonts w:asciiTheme="minorHAnsi" w:eastAsia="Arial Unicode MS" w:hAnsiTheme="minorHAnsi" w:cstheme="minorHAnsi"/>
          <w:b/>
          <w:bCs/>
        </w:rPr>
        <w:t>,</w:t>
      </w:r>
      <w:r w:rsidR="00242F66" w:rsidRPr="0013342D">
        <w:rPr>
          <w:rStyle w:val="Aucun"/>
          <w:rFonts w:asciiTheme="minorHAnsi" w:eastAsia="Arial Unicode MS" w:hAnsiTheme="minorHAnsi" w:cstheme="minorHAnsi"/>
        </w:rPr>
        <w:t xml:space="preserve"> qui </w:t>
      </w:r>
      <w:r w:rsidR="00242F66" w:rsidRPr="00973B53">
        <w:rPr>
          <w:rStyle w:val="AucunA"/>
          <w:rFonts w:asciiTheme="minorHAnsi" w:hAnsiTheme="minorHAnsi" w:cstheme="minorHAnsi"/>
        </w:rPr>
        <w:t xml:space="preserve">définit le cadre permettant à l’informatique d’être au service de chaque citoyen. Son développement ne doit porter atteinte ni à l'identité humaine, ni aux droits de l'homme, ni à la vie privée, ni aux libertés individuelles ou publiques ; </w:t>
      </w:r>
    </w:p>
    <w:p w14:paraId="60E95FCB" w14:textId="77777777" w:rsidR="005D04FC" w:rsidRPr="0013342D" w:rsidRDefault="005D04FC">
      <w:pPr>
        <w:pStyle w:val="Paragraphedeliste0"/>
        <w:jc w:val="both"/>
        <w:rPr>
          <w:rFonts w:asciiTheme="minorHAnsi" w:hAnsiTheme="minorHAnsi" w:cstheme="minorHAnsi"/>
          <w:sz w:val="20"/>
          <w:szCs w:val="20"/>
        </w:rPr>
      </w:pPr>
    </w:p>
    <w:p w14:paraId="740CE0EF" w14:textId="77777777" w:rsidR="005D04FC" w:rsidRPr="0013342D" w:rsidRDefault="0027592B">
      <w:pPr>
        <w:pStyle w:val="Paragraphedeliste0"/>
        <w:numPr>
          <w:ilvl w:val="0"/>
          <w:numId w:val="65"/>
        </w:numPr>
        <w:jc w:val="both"/>
        <w:rPr>
          <w:rFonts w:asciiTheme="minorHAnsi" w:hAnsiTheme="minorHAnsi" w:cstheme="minorHAnsi"/>
          <w:sz w:val="20"/>
          <w:szCs w:val="20"/>
        </w:rPr>
      </w:pPr>
      <w:hyperlink r:id="rId16" w:history="1">
        <w:r w:rsidR="00242F66" w:rsidRPr="0013342D">
          <w:rPr>
            <w:rStyle w:val="Lienhypertexte"/>
            <w:rFonts w:asciiTheme="minorHAnsi" w:hAnsiTheme="minorHAnsi" w:cstheme="minorHAnsi"/>
            <w:b/>
            <w:bCs/>
            <w:sz w:val="20"/>
            <w:szCs w:val="20"/>
          </w:rPr>
          <w:t>La loi n° 2018-493 du 20 juin 2018 relative à la protection des d</w:t>
        </w:r>
        <w:r w:rsidR="00242F66" w:rsidRPr="00973B53">
          <w:rPr>
            <w:rStyle w:val="Lienhypertexte"/>
            <w:rFonts w:asciiTheme="minorHAnsi" w:hAnsiTheme="minorHAnsi" w:cstheme="minorHAnsi"/>
            <w:b/>
            <w:bCs/>
            <w:sz w:val="20"/>
            <w:szCs w:val="20"/>
          </w:rPr>
          <w:t>onnées personnelles</w:t>
        </w:r>
        <w:r w:rsidR="00242F66" w:rsidRPr="00973B53">
          <w:rPr>
            <w:rStyle w:val="Lienhypertexte"/>
            <w:rFonts w:asciiTheme="minorHAnsi" w:hAnsiTheme="minorHAnsi" w:cstheme="minorHAnsi"/>
            <w:sz w:val="20"/>
            <w:szCs w:val="20"/>
          </w:rPr>
          <w:t> </w:t>
        </w:r>
      </w:hyperlink>
      <w:r w:rsidR="00242F66" w:rsidRPr="0013342D">
        <w:rPr>
          <w:rFonts w:asciiTheme="minorHAnsi" w:hAnsiTheme="minorHAnsi" w:cstheme="minorHAnsi"/>
          <w:sz w:val="20"/>
          <w:szCs w:val="20"/>
        </w:rPr>
        <w:t xml:space="preserve">; </w:t>
      </w:r>
    </w:p>
    <w:p w14:paraId="2D1E2A22" w14:textId="77777777" w:rsidR="005D04FC" w:rsidRPr="00973B53" w:rsidRDefault="005D04FC">
      <w:pPr>
        <w:pStyle w:val="Paragraphedeliste0"/>
        <w:jc w:val="both"/>
        <w:rPr>
          <w:rFonts w:asciiTheme="minorHAnsi" w:hAnsiTheme="minorHAnsi" w:cstheme="minorHAnsi"/>
          <w:sz w:val="20"/>
          <w:szCs w:val="20"/>
        </w:rPr>
      </w:pPr>
    </w:p>
    <w:p w14:paraId="7943372F" w14:textId="77777777" w:rsidR="005D04FC" w:rsidRPr="00973B53" w:rsidRDefault="00242F66">
      <w:pPr>
        <w:pStyle w:val="CorpsA"/>
        <w:numPr>
          <w:ilvl w:val="0"/>
          <w:numId w:val="65"/>
        </w:numPr>
        <w:spacing w:before="120"/>
        <w:ind w:left="714" w:hanging="357"/>
        <w:rPr>
          <w:rStyle w:val="AucunA"/>
          <w:rFonts w:asciiTheme="minorHAnsi" w:hAnsiTheme="minorHAnsi" w:cstheme="minorHAnsi"/>
        </w:rPr>
      </w:pPr>
      <w:r w:rsidRPr="0013342D">
        <w:rPr>
          <w:rStyle w:val="Aucun"/>
          <w:rFonts w:asciiTheme="minorHAnsi" w:hAnsiTheme="minorHAnsi" w:cstheme="minorHAnsi"/>
          <w:b/>
          <w:bCs/>
        </w:rPr>
        <w:t xml:space="preserve">Le titre Ier des livres Ier et II du CGFP </w:t>
      </w:r>
      <w:r w:rsidRPr="0013342D">
        <w:rPr>
          <w:rStyle w:val="Aucun"/>
          <w:rFonts w:asciiTheme="minorHAnsi" w:hAnsiTheme="minorHAnsi" w:cstheme="minorHAnsi"/>
        </w:rPr>
        <w:t>dans leurs dispositions relatives au principe de participation et à la représentation des agents (</w:t>
      </w:r>
      <w:hyperlink r:id="rId17" w:history="1">
        <w:r w:rsidRPr="0013342D">
          <w:rPr>
            <w:rStyle w:val="Lienhypertexte"/>
            <w:rFonts w:asciiTheme="minorHAnsi" w:hAnsiTheme="minorHAnsi" w:cstheme="minorHAnsi"/>
          </w:rPr>
          <w:t>article</w:t>
        </w:r>
        <w:r w:rsidRPr="00973B53">
          <w:rPr>
            <w:rStyle w:val="Lienhypertexte"/>
            <w:rFonts w:asciiTheme="minorHAnsi" w:hAnsiTheme="minorHAnsi" w:cstheme="minorHAnsi"/>
          </w:rPr>
          <w:t>s L. 112-1</w:t>
        </w:r>
      </w:hyperlink>
      <w:r w:rsidRPr="0013342D">
        <w:rPr>
          <w:rStyle w:val="Aucun"/>
          <w:rFonts w:asciiTheme="minorHAnsi" w:hAnsiTheme="minorHAnsi" w:cstheme="minorHAnsi"/>
        </w:rPr>
        <w:t xml:space="preserve">, </w:t>
      </w:r>
      <w:hyperlink r:id="rId18" w:anchor="LEGISCTA000044427550" w:history="1">
        <w:r w:rsidRPr="0013342D">
          <w:rPr>
            <w:rStyle w:val="Lienhypertexte"/>
            <w:rFonts w:asciiTheme="minorHAnsi" w:hAnsiTheme="minorHAnsi" w:cstheme="minorHAnsi"/>
          </w:rPr>
          <w:t>L. 211-1 à L. 211-4</w:t>
        </w:r>
      </w:hyperlink>
      <w:r w:rsidRPr="0013342D">
        <w:rPr>
          <w:rStyle w:val="Aucun"/>
          <w:rFonts w:asciiTheme="minorHAnsi" w:hAnsiTheme="minorHAnsi" w:cstheme="minorHAnsi"/>
        </w:rPr>
        <w:t xml:space="preserve"> et </w:t>
      </w:r>
      <w:hyperlink r:id="rId19" w:anchor="LEGISCTA000050546805" w:history="1">
        <w:r w:rsidRPr="0013342D">
          <w:rPr>
            <w:rStyle w:val="Lienhypertexte"/>
            <w:rFonts w:asciiTheme="minorHAnsi" w:hAnsiTheme="minorHAnsi" w:cstheme="minorHAnsi"/>
          </w:rPr>
          <w:t>R.211-1 à R. 211-502, R. 211-585 à R.211-588</w:t>
        </w:r>
      </w:hyperlink>
      <w:r w:rsidRPr="0013342D">
        <w:rPr>
          <w:rStyle w:val="Aucun"/>
          <w:rFonts w:asciiTheme="minorHAnsi" w:hAnsiTheme="minorHAnsi" w:cstheme="minorHAnsi"/>
        </w:rPr>
        <w:t xml:space="preserve">) ;  </w:t>
      </w:r>
    </w:p>
    <w:p w14:paraId="22A9084D" w14:textId="77777777" w:rsidR="005D04FC" w:rsidRPr="0013342D" w:rsidRDefault="005D04FC">
      <w:pPr>
        <w:pStyle w:val="Corps"/>
        <w:spacing w:before="60"/>
        <w:ind w:left="720"/>
        <w:jc w:val="both"/>
        <w:rPr>
          <w:rStyle w:val="Aucun"/>
          <w:rFonts w:asciiTheme="minorHAnsi" w:eastAsia="Arial" w:hAnsiTheme="minorHAnsi" w:cstheme="minorHAnsi"/>
          <w:color w:val="auto"/>
          <w:sz w:val="20"/>
          <w:szCs w:val="20"/>
          <w:u w:color="0000FF"/>
          <w14:textOutline w14:w="12700" w14:cap="flat" w14:cmpd="sng" w14:algn="ctr">
            <w14:noFill/>
            <w14:prstDash w14:val="solid"/>
            <w14:miter w14:lim="400000"/>
          </w14:textOutline>
        </w:rPr>
      </w:pPr>
    </w:p>
    <w:p w14:paraId="49B0401F" w14:textId="77777777" w:rsidR="005D04FC" w:rsidRPr="00973B53" w:rsidRDefault="00242F66">
      <w:pPr>
        <w:pStyle w:val="Paragraphedeliste0"/>
        <w:numPr>
          <w:ilvl w:val="0"/>
          <w:numId w:val="65"/>
        </w:numPr>
        <w:jc w:val="both"/>
        <w:rPr>
          <w:rStyle w:val="Aucun"/>
          <w:rFonts w:asciiTheme="minorHAnsi" w:eastAsia="Arial" w:hAnsiTheme="minorHAnsi" w:cstheme="minorHAnsi"/>
          <w:color w:val="0000FF"/>
          <w:sz w:val="20"/>
          <w:szCs w:val="20"/>
          <w:u w:color="0000FF"/>
          <w14:textOutline w14:w="12700" w14:cap="flat" w14:cmpd="sng" w14:algn="ctr">
            <w14:noFill/>
            <w14:prstDash w14:val="solid"/>
            <w14:miter w14:lim="400000"/>
          </w14:textOutline>
        </w:rPr>
      </w:pPr>
      <w:r w:rsidRPr="0013342D">
        <w:rPr>
          <w:rStyle w:val="Aucun"/>
          <w:rFonts w:asciiTheme="minorHAnsi" w:eastAsia="Arial" w:hAnsiTheme="minorHAnsi" w:cstheme="minorHAnsi"/>
          <w:b/>
          <w:bCs/>
          <w:sz w:val="20"/>
          <w:szCs w:val="20"/>
          <w:u w:color="0000FF"/>
          <w:bdr w:val="nil"/>
          <w14:textOutline w14:w="0" w14:cap="flat" w14:cmpd="sng" w14:algn="ctr">
            <w14:noFill/>
            <w14:prstDash w14:val="solid"/>
            <w14:bevel/>
          </w14:textOutline>
        </w:rPr>
        <w:t>Les titres V à IX du livre II du CGFP</w:t>
      </w:r>
      <w:r w:rsidRPr="00973B53">
        <w:rPr>
          <w:rStyle w:val="Aucun"/>
          <w:rFonts w:asciiTheme="minorHAnsi" w:eastAsia="Arial" w:hAnsiTheme="minorHAnsi" w:cstheme="minorHAnsi"/>
          <w:sz w:val="20"/>
          <w:szCs w:val="20"/>
          <w:u w:color="0000FF"/>
          <w:bdr w:val="nil"/>
          <w14:textOutline w14:w="0" w14:cap="flat" w14:cmpd="sng" w14:algn="ctr">
            <w14:noFill/>
            <w14:prstDash w14:val="solid"/>
            <w14:bevel/>
          </w14:textOutline>
        </w:rPr>
        <w:t xml:space="preserve"> relatifs aux instances de représentation du personnel dans la fonction publique (articles </w:t>
      </w:r>
      <w:hyperlink r:id="rId20" w:anchor="LEGISCTA000044427550" w:history="1">
        <w:r w:rsidRPr="0013342D">
          <w:rPr>
            <w:rStyle w:val="Lienhypertexte"/>
            <w:rFonts w:asciiTheme="minorHAnsi" w:eastAsia="Arial" w:hAnsiTheme="minorHAnsi" w:cstheme="minorHAnsi"/>
            <w:sz w:val="20"/>
            <w:szCs w:val="20"/>
            <w:bdr w:val="nil"/>
            <w14:textOutline w14:w="0" w14:cap="flat" w14:cmpd="sng" w14:algn="ctr">
              <w14:noFill/>
              <w14:prstDash w14:val="solid"/>
              <w14:bevel/>
            </w14:textOutline>
          </w:rPr>
          <w:t>L. 251-1 à L. 291-2</w:t>
        </w:r>
      </w:hyperlink>
      <w:r w:rsidRPr="0013342D">
        <w:rPr>
          <w:rStyle w:val="Aucun"/>
          <w:rFonts w:asciiTheme="minorHAnsi" w:eastAsia="Arial" w:hAnsiTheme="minorHAnsi" w:cstheme="minorHAnsi"/>
          <w:sz w:val="20"/>
          <w:szCs w:val="20"/>
          <w:u w:color="0000FF"/>
          <w:bdr w:val="nil"/>
          <w14:textOutline w14:w="0" w14:cap="flat" w14:cmpd="sng" w14:algn="ctr">
            <w14:noFill/>
            <w14:prstDash w14:val="solid"/>
            <w14:bevel/>
          </w14:textOutline>
        </w:rPr>
        <w:t xml:space="preserve"> et </w:t>
      </w:r>
      <w:hyperlink r:id="rId21" w:anchor="LEGISCTA000050549357" w:history="1">
        <w:r w:rsidRPr="0013342D">
          <w:rPr>
            <w:rStyle w:val="Lienhypertexte"/>
            <w:rFonts w:asciiTheme="minorHAnsi" w:eastAsia="Arial" w:hAnsiTheme="minorHAnsi" w:cstheme="minorHAnsi"/>
            <w:sz w:val="20"/>
            <w:szCs w:val="20"/>
            <w:bdr w:val="nil"/>
            <w14:textOutline w14:w="0" w14:cap="flat" w14:cmpd="sng" w14:algn="ctr">
              <w14:noFill/>
              <w14:prstDash w14:val="solid"/>
              <w14:bevel/>
            </w14:textOutline>
          </w:rPr>
          <w:t>R. 251-1 à R. 292-4</w:t>
        </w:r>
      </w:hyperlink>
      <w:r w:rsidRPr="0013342D">
        <w:rPr>
          <w:rStyle w:val="Aucun"/>
          <w:rFonts w:asciiTheme="minorHAnsi" w:eastAsia="Arial" w:hAnsiTheme="minorHAnsi" w:cstheme="minorHAnsi"/>
          <w:sz w:val="20"/>
          <w:szCs w:val="20"/>
          <w:u w:color="0000FF"/>
          <w:bdr w:val="nil"/>
          <w14:textOutline w14:w="0" w14:cap="flat" w14:cmpd="sng" w14:algn="ctr">
            <w14:noFill/>
            <w14:prstDash w14:val="solid"/>
            <w14:bevel/>
          </w14:textOutline>
        </w:rPr>
        <w:t>) ;</w:t>
      </w:r>
    </w:p>
    <w:p w14:paraId="0998D06A" w14:textId="77777777" w:rsidR="005D04FC" w:rsidRPr="0013342D" w:rsidRDefault="005D04FC">
      <w:pPr>
        <w:pStyle w:val="Paragraphedeliste0"/>
        <w:jc w:val="both"/>
        <w:rPr>
          <w:rStyle w:val="Aucun"/>
          <w:rFonts w:asciiTheme="minorHAnsi" w:eastAsia="Arial" w:hAnsiTheme="minorHAnsi" w:cstheme="minorHAnsi"/>
          <w:color w:val="0000FF"/>
          <w:sz w:val="20"/>
          <w:szCs w:val="20"/>
          <w:u w:color="0000FF"/>
          <w14:textOutline w14:w="12700" w14:cap="flat" w14:cmpd="sng" w14:algn="ctr">
            <w14:noFill/>
            <w14:prstDash w14:val="solid"/>
            <w14:miter w14:lim="400000"/>
          </w14:textOutline>
        </w:rPr>
      </w:pPr>
    </w:p>
    <w:p w14:paraId="46801C3E" w14:textId="77777777" w:rsidR="005D04FC" w:rsidRPr="00973B53" w:rsidRDefault="00242F66">
      <w:pPr>
        <w:pStyle w:val="CorpsA"/>
        <w:numPr>
          <w:ilvl w:val="0"/>
          <w:numId w:val="65"/>
        </w:numPr>
        <w:spacing w:before="60"/>
        <w:rPr>
          <w:rStyle w:val="Aucun"/>
          <w:rFonts w:asciiTheme="minorHAnsi" w:hAnsiTheme="minorHAnsi" w:cstheme="minorHAnsi"/>
          <w:color w:val="auto"/>
          <w:sz w:val="24"/>
          <w:szCs w:val="24"/>
          <w:bdr w:val="none" w:sz="0" w:space="0" w:color="auto"/>
          <w14:textOutline w14:w="0" w14:cap="rnd" w14:cmpd="sng" w14:algn="ctr">
            <w14:noFill/>
            <w14:prstDash w14:val="solid"/>
            <w14:bevel/>
          </w14:textOutline>
        </w:rPr>
      </w:pPr>
      <w:r w:rsidRPr="0013342D">
        <w:rPr>
          <w:rStyle w:val="Aucun"/>
          <w:rFonts w:asciiTheme="minorHAnsi" w:hAnsiTheme="minorHAnsi" w:cstheme="minorHAnsi"/>
          <w:b/>
          <w:bCs/>
        </w:rPr>
        <w:t xml:space="preserve">Les articles </w:t>
      </w:r>
      <w:hyperlink r:id="rId22" w:anchor="LEGISCTA000050546801" w:history="1">
        <w:r w:rsidRPr="0013342D">
          <w:rPr>
            <w:rStyle w:val="Lienhypertexte"/>
            <w:rFonts w:asciiTheme="minorHAnsi" w:hAnsiTheme="minorHAnsi" w:cstheme="minorHAnsi"/>
            <w:b/>
            <w:bCs/>
          </w:rPr>
          <w:t>R. 211-503 à R. 211-584</w:t>
        </w:r>
      </w:hyperlink>
      <w:r w:rsidRPr="0013342D">
        <w:rPr>
          <w:rStyle w:val="Aucun"/>
          <w:rFonts w:asciiTheme="minorHAnsi" w:hAnsiTheme="minorHAnsi" w:cstheme="minorHAnsi"/>
          <w:b/>
          <w:bCs/>
        </w:rPr>
        <w:t xml:space="preserve"> du CGFP </w:t>
      </w:r>
      <w:r w:rsidRPr="0013342D">
        <w:rPr>
          <w:rStyle w:val="Aucun"/>
          <w:rFonts w:asciiTheme="minorHAnsi" w:hAnsiTheme="minorHAnsi" w:cstheme="minorHAnsi"/>
        </w:rPr>
        <w:t>relatifs</w:t>
      </w:r>
      <w:r w:rsidRPr="00973B53">
        <w:rPr>
          <w:rStyle w:val="Aucun"/>
          <w:rFonts w:asciiTheme="minorHAnsi" w:hAnsiTheme="minorHAnsi" w:cstheme="minorHAnsi"/>
        </w:rPr>
        <w:t xml:space="preserve"> aux conditions et modalités de mise en œuvre du vote électronique par internet pour l’élection des représentants du personnel au sein des instances de représentation du personnel de la fonction publique fixent le cadre réglementaire général applicable à cette modalité de vote ;</w:t>
      </w:r>
    </w:p>
    <w:p w14:paraId="3BC85708" w14:textId="77777777" w:rsidR="005D04FC" w:rsidRPr="0013342D" w:rsidRDefault="005D04FC">
      <w:pPr>
        <w:pStyle w:val="CorpsA"/>
        <w:spacing w:before="60"/>
        <w:ind w:left="720"/>
        <w:rPr>
          <w:rStyle w:val="Aucun"/>
          <w:rFonts w:asciiTheme="minorHAnsi" w:hAnsiTheme="minorHAnsi" w:cstheme="minorHAnsi"/>
        </w:rPr>
      </w:pPr>
    </w:p>
    <w:p w14:paraId="0FBFA5F3" w14:textId="77777777" w:rsidR="005D04FC" w:rsidRPr="0013342D" w:rsidRDefault="00242F66">
      <w:pPr>
        <w:pStyle w:val="CorpsA"/>
        <w:numPr>
          <w:ilvl w:val="0"/>
          <w:numId w:val="65"/>
        </w:numPr>
        <w:spacing w:before="60"/>
        <w:rPr>
          <w:rStyle w:val="Aucun"/>
          <w:rFonts w:asciiTheme="minorHAnsi" w:hAnsiTheme="minorHAnsi" w:cstheme="minorHAnsi"/>
        </w:rPr>
      </w:pPr>
      <w:r w:rsidRPr="0013342D">
        <w:rPr>
          <w:rStyle w:val="Aucun"/>
          <w:rFonts w:asciiTheme="minorHAnsi" w:hAnsiTheme="minorHAnsi" w:cstheme="minorHAnsi"/>
        </w:rPr>
        <w:t xml:space="preserve">Le </w:t>
      </w:r>
      <w:hyperlink r:id="rId23" w:history="1">
        <w:r w:rsidRPr="0013342D">
          <w:rPr>
            <w:rStyle w:val="Lienhypertexte"/>
            <w:rFonts w:asciiTheme="minorHAnsi" w:hAnsiTheme="minorHAnsi" w:cstheme="minorHAnsi"/>
            <w:b/>
            <w:bCs/>
          </w:rPr>
          <w:t>décret n° 2019-341 du 19 avril 2019</w:t>
        </w:r>
      </w:hyperlink>
      <w:r w:rsidRPr="0013342D">
        <w:rPr>
          <w:rStyle w:val="Aucun"/>
          <w:rFonts w:asciiTheme="minorHAnsi" w:hAnsiTheme="minorHAnsi" w:cstheme="minorHAnsi"/>
        </w:rPr>
        <w:t xml:space="preserve"> relatif à la mise en œuvre de traitements comportant l'usage du numéro d'inscription au répertoire national d'identification des personnes physiques ou nécessitant la consultation de ce répertoire ;</w:t>
      </w:r>
    </w:p>
    <w:p w14:paraId="464E1F2A" w14:textId="77777777" w:rsidR="005D04FC" w:rsidRPr="0013342D" w:rsidRDefault="005D04FC">
      <w:pPr>
        <w:pStyle w:val="CorpsA"/>
        <w:spacing w:before="60"/>
        <w:ind w:left="720"/>
        <w:rPr>
          <w:rStyle w:val="AucunA"/>
          <w:rFonts w:asciiTheme="minorHAnsi" w:hAnsiTheme="minorHAnsi" w:cstheme="minorHAnsi"/>
        </w:rPr>
      </w:pPr>
    </w:p>
    <w:p w14:paraId="3E0E5777" w14:textId="77777777" w:rsidR="005D04FC" w:rsidRPr="0013342D" w:rsidRDefault="00242F66">
      <w:pPr>
        <w:pStyle w:val="CorpsA"/>
        <w:numPr>
          <w:ilvl w:val="0"/>
          <w:numId w:val="65"/>
        </w:numPr>
        <w:spacing w:before="60"/>
        <w:rPr>
          <w:rStyle w:val="AucunA"/>
          <w:rFonts w:asciiTheme="minorHAnsi" w:hAnsiTheme="minorHAnsi" w:cstheme="minorHAnsi"/>
        </w:rPr>
      </w:pPr>
      <w:r w:rsidRPr="0013342D">
        <w:rPr>
          <w:rStyle w:val="Aucun"/>
          <w:rFonts w:asciiTheme="minorHAnsi" w:eastAsia="Arial Unicode MS" w:hAnsiTheme="minorHAnsi" w:cstheme="minorHAnsi"/>
        </w:rPr>
        <w:t xml:space="preserve">Le </w:t>
      </w:r>
      <w:hyperlink r:id="rId24" w:history="1">
        <w:r w:rsidRPr="0013342D">
          <w:rPr>
            <w:rStyle w:val="Lienhypertexte"/>
            <w:rFonts w:asciiTheme="minorHAnsi" w:eastAsia="Arial Unicode MS" w:hAnsiTheme="minorHAnsi" w:cstheme="minorHAnsi"/>
            <w:b/>
            <w:bCs/>
          </w:rPr>
          <w:t>référentiel général de sécurité</w:t>
        </w:r>
      </w:hyperlink>
      <w:r w:rsidRPr="0013342D">
        <w:rPr>
          <w:rStyle w:val="Aucun"/>
          <w:rFonts w:asciiTheme="minorHAnsi" w:eastAsia="Arial Unicode MS" w:hAnsiTheme="minorHAnsi" w:cstheme="minorHAnsi"/>
          <w:b/>
          <w:bCs/>
        </w:rPr>
        <w:t xml:space="preserve"> </w:t>
      </w:r>
      <w:r w:rsidRPr="0013342D">
        <w:rPr>
          <w:rStyle w:val="Aucun"/>
          <w:rFonts w:asciiTheme="minorHAnsi" w:eastAsia="Arial Unicode MS" w:hAnsiTheme="minorHAnsi" w:cstheme="minorHAnsi"/>
        </w:rPr>
        <w:t>pris en application du décret n°2010-11</w:t>
      </w:r>
      <w:r w:rsidRPr="00973B53">
        <w:rPr>
          <w:rStyle w:val="Aucun"/>
          <w:rFonts w:asciiTheme="minorHAnsi" w:eastAsia="Arial Unicode MS" w:hAnsiTheme="minorHAnsi" w:cstheme="minorHAnsi"/>
        </w:rPr>
        <w:t>2 du 2 février 2010,</w:t>
      </w:r>
      <w:r w:rsidRPr="00973B53">
        <w:rPr>
          <w:rStyle w:val="AucunA"/>
          <w:rFonts w:asciiTheme="minorHAnsi" w:hAnsiTheme="minorHAnsi" w:cstheme="minorHAnsi"/>
        </w:rPr>
        <w:t xml:space="preserve"> qui prescrit aux autorités administratives de garantir la sécurité de leurs systèmes d’information en charge de la mise en œuvre des services et échanges électroniques entre l’administration et les usagers ;</w:t>
      </w:r>
    </w:p>
    <w:p w14:paraId="473E3577" w14:textId="77777777" w:rsidR="005D04FC" w:rsidRPr="0013342D" w:rsidRDefault="005D04FC">
      <w:pPr>
        <w:pStyle w:val="CorpsA"/>
        <w:spacing w:before="60"/>
        <w:ind w:left="720"/>
        <w:rPr>
          <w:rStyle w:val="AucunA"/>
          <w:rFonts w:asciiTheme="minorHAnsi" w:hAnsiTheme="minorHAnsi" w:cstheme="minorHAnsi"/>
        </w:rPr>
      </w:pPr>
    </w:p>
    <w:p w14:paraId="3895E9C7" w14:textId="661EAF01" w:rsidR="005D04FC" w:rsidRPr="00E86F05" w:rsidRDefault="00242F66">
      <w:pPr>
        <w:pStyle w:val="Corps"/>
        <w:numPr>
          <w:ilvl w:val="0"/>
          <w:numId w:val="65"/>
        </w:numPr>
        <w:spacing w:before="60"/>
        <w:jc w:val="both"/>
        <w:rPr>
          <w:rStyle w:val="Aucun"/>
          <w:rFonts w:asciiTheme="minorHAnsi" w:hAnsiTheme="minorHAnsi" w:cstheme="minorHAnsi"/>
          <w:color w:val="auto"/>
          <w:sz w:val="20"/>
          <w:szCs w:val="20"/>
          <w:u w:color="0000FF"/>
        </w:rPr>
      </w:pPr>
      <w:r w:rsidRPr="0013342D">
        <w:rPr>
          <w:rStyle w:val="Aucun"/>
          <w:rFonts w:asciiTheme="minorHAnsi" w:hAnsiTheme="minorHAnsi" w:cstheme="minorHAnsi"/>
          <w:color w:val="auto"/>
          <w:sz w:val="20"/>
          <w:szCs w:val="20"/>
          <w:u w:color="0000FF"/>
        </w:rPr>
        <w:t xml:space="preserve">La </w:t>
      </w:r>
      <w:hyperlink r:id="rId25" w:history="1">
        <w:r w:rsidRPr="0013342D">
          <w:rPr>
            <w:rStyle w:val="Lienhypertexte"/>
            <w:rFonts w:asciiTheme="minorHAnsi" w:hAnsiTheme="minorHAnsi" w:cstheme="minorHAnsi"/>
            <w:b/>
            <w:bCs/>
            <w:sz w:val="20"/>
            <w:szCs w:val="20"/>
          </w:rPr>
          <w:t>délibération CNIL n° 2019-053 du 25 avril 2019</w:t>
        </w:r>
      </w:hyperlink>
      <w:r w:rsidRPr="0013342D">
        <w:rPr>
          <w:rStyle w:val="Aucun"/>
          <w:rFonts w:asciiTheme="minorHAnsi" w:hAnsiTheme="minorHAnsi" w:cstheme="minorHAnsi"/>
          <w:color w:val="auto"/>
          <w:sz w:val="20"/>
          <w:szCs w:val="20"/>
          <w:u w:color="0000FF"/>
        </w:rPr>
        <w:t xml:space="preserve"> portant adoption d'une recommandation relative à la sécurité des systèmes de vote par correspondance électronique, notamment via Internet</w:t>
      </w:r>
      <w:r w:rsidR="005D4F8C">
        <w:rPr>
          <w:rStyle w:val="Aucun"/>
          <w:rFonts w:asciiTheme="minorHAnsi" w:hAnsiTheme="minorHAnsi" w:cstheme="minorHAnsi"/>
          <w:color w:val="auto"/>
          <w:sz w:val="20"/>
          <w:szCs w:val="20"/>
          <w:u w:color="0000FF"/>
        </w:rPr>
        <w:t xml:space="preserve"> </w:t>
      </w:r>
      <w:r w:rsidR="005D4F8C" w:rsidRPr="00E86F05">
        <w:rPr>
          <w:rStyle w:val="Aucun"/>
          <w:rFonts w:asciiTheme="minorHAnsi" w:hAnsiTheme="minorHAnsi" w:cstheme="minorHAnsi"/>
          <w:color w:val="auto"/>
          <w:sz w:val="20"/>
          <w:u w:color="0000FF"/>
        </w:rPr>
        <w:t>[à actualiser selon la délibération CNIL en vigueur</w:t>
      </w:r>
      <w:r w:rsidRPr="0013342D">
        <w:rPr>
          <w:rStyle w:val="Aucun"/>
          <w:rFonts w:asciiTheme="minorHAnsi" w:hAnsiTheme="minorHAnsi" w:cstheme="minorHAnsi"/>
          <w:color w:val="auto"/>
          <w:sz w:val="20"/>
          <w:szCs w:val="20"/>
          <w:u w:color="0000FF"/>
        </w:rPr>
        <w:t>.</w:t>
      </w:r>
    </w:p>
    <w:p w14:paraId="6A363F12" w14:textId="77777777" w:rsidR="005D04FC" w:rsidRPr="00261CFD" w:rsidRDefault="005D04FC">
      <w:pPr>
        <w:pStyle w:val="CorpsA"/>
        <w:spacing w:before="60"/>
        <w:ind w:left="720"/>
        <w:rPr>
          <w:rStyle w:val="AucunA"/>
          <w:rFonts w:asciiTheme="minorHAnsi" w:hAnsiTheme="minorHAnsi" w:cstheme="minorHAnsi"/>
        </w:rPr>
      </w:pPr>
    </w:p>
    <w:p w14:paraId="3E1E9631" w14:textId="77777777" w:rsidR="005D04FC" w:rsidRPr="0013342D"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rPr>
      </w:pPr>
      <w:r w:rsidRPr="0013342D">
        <w:rPr>
          <w:rFonts w:asciiTheme="minorHAnsi" w:hAnsiTheme="minorHAnsi" w:cstheme="minorHAnsi"/>
          <w:color w:val="0070C0"/>
        </w:rPr>
        <w:t xml:space="preserve">Cette liste doit être complétée par les textes spécifiques pour les élections professionnelles de l’autorité organisatrice des scrutins ainsi que par la décision ou l’arrêté d’organisation du vote électronique prévu par les dispositions de l’article R. 211-515 du CGFP. </w:t>
      </w:r>
    </w:p>
    <w:p w14:paraId="3674AAEC" w14:textId="77777777" w:rsidR="005D04FC" w:rsidRPr="00973B53" w:rsidRDefault="00242F66">
      <w:pPr>
        <w:pStyle w:val="CorpsA"/>
        <w:spacing w:before="120"/>
        <w:contextualSpacing/>
        <w:rPr>
          <w:rStyle w:val="AucunA"/>
          <w:rFonts w:asciiTheme="minorHAnsi" w:hAnsiTheme="minorHAnsi" w:cstheme="minorHAnsi"/>
        </w:rPr>
      </w:pPr>
      <w:r w:rsidRPr="0013342D">
        <w:rPr>
          <w:rStyle w:val="Aucun"/>
          <w:rFonts w:asciiTheme="minorHAnsi" w:hAnsiTheme="minorHAnsi" w:cstheme="minorHAnsi"/>
        </w:rPr>
        <w:t xml:space="preserve">La </w:t>
      </w:r>
      <w:r w:rsidRPr="0013342D">
        <w:rPr>
          <w:rFonts w:asciiTheme="minorHAnsi" w:eastAsia="SimSun" w:hAnsiTheme="minorHAnsi" w:cstheme="minorHAnsi"/>
          <w:bCs/>
          <w:kern w:val="3"/>
          <w:lang w:eastAsia="zh-CN" w:bidi="hi-IN"/>
        </w:rPr>
        <w:t xml:space="preserve">SVE </w:t>
      </w:r>
      <w:r w:rsidRPr="0013342D">
        <w:rPr>
          <w:rStyle w:val="AucunA"/>
          <w:rFonts w:asciiTheme="minorHAnsi" w:hAnsiTheme="minorHAnsi" w:cstheme="minorHAnsi"/>
        </w:rPr>
        <w:t xml:space="preserve">doit respecter les principes démocratiques indispensables à la régularité du scrutin et qui commandent les opérations électorales, à savoir : </w:t>
      </w:r>
    </w:p>
    <w:p w14:paraId="34CDE066" w14:textId="77777777" w:rsidR="005D04FC" w:rsidRPr="0013342D" w:rsidRDefault="00242F66">
      <w:pPr>
        <w:pStyle w:val="Paragraphedeliste0"/>
        <w:numPr>
          <w:ilvl w:val="0"/>
          <w:numId w:val="67"/>
        </w:numPr>
        <w:pBdr>
          <w:top w:val="nil"/>
          <w:left w:val="nil"/>
          <w:bottom w:val="nil"/>
          <w:right w:val="nil"/>
          <w:between w:val="nil"/>
          <w:bar w:val="nil"/>
        </w:pBdr>
        <w:spacing w:before="120"/>
        <w:jc w:val="both"/>
        <w:rPr>
          <w:rFonts w:asciiTheme="minorHAnsi" w:hAnsiTheme="minorHAnsi" w:cstheme="minorHAnsi"/>
          <w:sz w:val="20"/>
          <w:szCs w:val="20"/>
        </w:rPr>
      </w:pPr>
      <w:r w:rsidRPr="0013342D">
        <w:rPr>
          <w:rStyle w:val="Aucun"/>
          <w:rFonts w:asciiTheme="minorHAnsi" w:hAnsiTheme="minorHAnsi" w:cstheme="minorHAnsi"/>
          <w:sz w:val="20"/>
          <w:szCs w:val="20"/>
        </w:rPr>
        <w:t>La possibilité effective pour chaque électeur d’exprimer son vote, y compris par un vote blanc ;</w:t>
      </w:r>
    </w:p>
    <w:p w14:paraId="59267987" w14:textId="77777777" w:rsidR="005D04FC" w:rsidRPr="0013342D" w:rsidRDefault="00242F66">
      <w:pPr>
        <w:pStyle w:val="Paragraphedeliste0"/>
        <w:numPr>
          <w:ilvl w:val="0"/>
          <w:numId w:val="67"/>
        </w:numPr>
        <w:pBdr>
          <w:top w:val="nil"/>
          <w:left w:val="nil"/>
          <w:bottom w:val="nil"/>
          <w:right w:val="nil"/>
          <w:between w:val="nil"/>
          <w:bar w:val="nil"/>
        </w:pBdr>
        <w:spacing w:before="120"/>
        <w:jc w:val="both"/>
        <w:rPr>
          <w:rFonts w:asciiTheme="minorHAnsi" w:hAnsiTheme="minorHAnsi" w:cstheme="minorHAnsi"/>
          <w:sz w:val="20"/>
          <w:szCs w:val="20"/>
        </w:rPr>
      </w:pPr>
      <w:r w:rsidRPr="0013342D">
        <w:rPr>
          <w:rStyle w:val="Aucun"/>
          <w:rFonts w:asciiTheme="minorHAnsi" w:hAnsiTheme="minorHAnsi" w:cstheme="minorHAnsi"/>
          <w:sz w:val="20"/>
          <w:szCs w:val="20"/>
        </w:rPr>
        <w:t>Le caractère anonyme du vote : le vote est confidentiel, il doit être impossible de relier un électeur à l</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expression d</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un vote émis ;</w:t>
      </w:r>
    </w:p>
    <w:p w14:paraId="34110D08" w14:textId="77777777" w:rsidR="005D04FC" w:rsidRPr="0013342D" w:rsidRDefault="00242F66">
      <w:pPr>
        <w:pStyle w:val="Paragraphedeliste0"/>
        <w:numPr>
          <w:ilvl w:val="0"/>
          <w:numId w:val="67"/>
        </w:numPr>
        <w:pBdr>
          <w:top w:val="nil"/>
          <w:left w:val="nil"/>
          <w:bottom w:val="nil"/>
          <w:right w:val="nil"/>
          <w:between w:val="nil"/>
          <w:bar w:val="nil"/>
        </w:pBdr>
        <w:spacing w:before="120"/>
        <w:jc w:val="both"/>
        <w:rPr>
          <w:rFonts w:asciiTheme="minorHAnsi" w:hAnsiTheme="minorHAnsi" w:cstheme="minorHAnsi"/>
          <w:sz w:val="20"/>
          <w:szCs w:val="20"/>
        </w:rPr>
      </w:pPr>
      <w:r w:rsidRPr="0013342D">
        <w:rPr>
          <w:rStyle w:val="Aucun"/>
          <w:rFonts w:asciiTheme="minorHAnsi" w:hAnsiTheme="minorHAnsi" w:cstheme="minorHAnsi"/>
          <w:sz w:val="20"/>
          <w:szCs w:val="20"/>
        </w:rPr>
        <w:t>Le caractère personnel et libre du vote : l’authentification de l’électeur doit être garantie, le vote doit s</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exercer sans pression extérieure, l’achat de vote doit être impossible ;</w:t>
      </w:r>
    </w:p>
    <w:p w14:paraId="0D2DAF58" w14:textId="77777777" w:rsidR="005D04FC" w:rsidRPr="0013342D" w:rsidRDefault="00242F66">
      <w:pPr>
        <w:pStyle w:val="Paragraphedeliste0"/>
        <w:numPr>
          <w:ilvl w:val="0"/>
          <w:numId w:val="67"/>
        </w:numPr>
        <w:pBdr>
          <w:top w:val="nil"/>
          <w:left w:val="nil"/>
          <w:bottom w:val="nil"/>
          <w:right w:val="nil"/>
          <w:between w:val="nil"/>
          <w:bar w:val="nil"/>
        </w:pBdr>
        <w:spacing w:before="120"/>
        <w:jc w:val="both"/>
        <w:rPr>
          <w:rFonts w:asciiTheme="minorHAnsi" w:hAnsiTheme="minorHAnsi" w:cstheme="minorHAnsi"/>
          <w:sz w:val="20"/>
          <w:szCs w:val="20"/>
        </w:rPr>
      </w:pPr>
      <w:r w:rsidRPr="0013342D">
        <w:rPr>
          <w:rStyle w:val="AucunA"/>
          <w:rFonts w:asciiTheme="minorHAnsi" w:hAnsiTheme="minorHAnsi" w:cstheme="minorHAnsi"/>
          <w:sz w:val="20"/>
          <w:szCs w:val="20"/>
        </w:rPr>
        <w:t>La sincérité des opérations électorales : l’intégrité du vote doit être garantie en respectant le vote choisi par l’électeur ;</w:t>
      </w:r>
    </w:p>
    <w:p w14:paraId="2CAC88BA" w14:textId="77777777" w:rsidR="005D04FC" w:rsidRPr="0013342D" w:rsidRDefault="00242F66">
      <w:pPr>
        <w:pStyle w:val="Paragraphedeliste0"/>
        <w:numPr>
          <w:ilvl w:val="0"/>
          <w:numId w:val="67"/>
        </w:numPr>
        <w:pBdr>
          <w:top w:val="nil"/>
          <w:left w:val="nil"/>
          <w:bottom w:val="nil"/>
          <w:right w:val="nil"/>
          <w:between w:val="nil"/>
          <w:bar w:val="nil"/>
        </w:pBdr>
        <w:spacing w:before="120"/>
        <w:jc w:val="both"/>
        <w:rPr>
          <w:rFonts w:asciiTheme="minorHAnsi" w:hAnsiTheme="minorHAnsi" w:cstheme="minorHAnsi"/>
          <w:sz w:val="20"/>
          <w:szCs w:val="20"/>
        </w:rPr>
      </w:pPr>
      <w:r w:rsidRPr="0013342D">
        <w:rPr>
          <w:rStyle w:val="Aucun"/>
          <w:rFonts w:asciiTheme="minorHAnsi" w:hAnsiTheme="minorHAnsi" w:cstheme="minorHAnsi"/>
          <w:sz w:val="20"/>
          <w:szCs w:val="20"/>
        </w:rPr>
        <w:t>L</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unicité du vote </w:t>
      </w:r>
      <w:r w:rsidRPr="0013342D">
        <w:rPr>
          <w:rStyle w:val="Aucun"/>
          <w:rFonts w:asciiTheme="minorHAnsi" w:hAnsiTheme="minorHAnsi" w:cstheme="minorHAnsi"/>
          <w:sz w:val="20"/>
          <w:szCs w:val="20"/>
          <w14:textOutline w14:w="12700" w14:cap="flat" w14:cmpd="sng" w14:algn="ctr">
            <w14:noFill/>
            <w14:prstDash w14:val="solid"/>
            <w14:miter w14:lim="400000"/>
          </w14:textOutline>
        </w:rPr>
        <w:t>: il doit être impossible de voter plusieurs fois pour un m</w:t>
      </w:r>
      <w:r w:rsidRPr="0013342D">
        <w:rPr>
          <w:rStyle w:val="Aucun"/>
          <w:rFonts w:asciiTheme="minorHAnsi" w:hAnsiTheme="minorHAnsi" w:cstheme="minorHAnsi"/>
          <w:sz w:val="20"/>
          <w:szCs w:val="20"/>
        </w:rPr>
        <w:t>ême scrutin ;</w:t>
      </w:r>
    </w:p>
    <w:p w14:paraId="72062587" w14:textId="77777777" w:rsidR="005D04FC" w:rsidRPr="0013342D" w:rsidRDefault="00242F66">
      <w:pPr>
        <w:pStyle w:val="Paragraphedeliste0"/>
        <w:numPr>
          <w:ilvl w:val="0"/>
          <w:numId w:val="67"/>
        </w:numPr>
        <w:pBdr>
          <w:top w:val="nil"/>
          <w:left w:val="nil"/>
          <w:bottom w:val="nil"/>
          <w:right w:val="nil"/>
          <w:between w:val="nil"/>
          <w:bar w:val="nil"/>
        </w:pBdr>
        <w:spacing w:before="120"/>
        <w:ind w:left="714" w:hanging="357"/>
        <w:jc w:val="both"/>
        <w:rPr>
          <w:rFonts w:asciiTheme="minorHAnsi" w:hAnsiTheme="minorHAnsi" w:cstheme="minorHAnsi"/>
          <w:sz w:val="20"/>
          <w:szCs w:val="20"/>
        </w:rPr>
      </w:pPr>
      <w:r w:rsidRPr="0013342D">
        <w:rPr>
          <w:rStyle w:val="Aucun"/>
          <w:rFonts w:asciiTheme="minorHAnsi" w:hAnsiTheme="minorHAnsi" w:cstheme="minorHAnsi"/>
          <w:sz w:val="20"/>
          <w:szCs w:val="20"/>
        </w:rPr>
        <w:lastRenderedPageBreak/>
        <w:t>La sécurité des opérations et la surveillance effective du scrutin qui reposent notamment sur la confidentialité des données des fichiers constitués pour établir les listes électorales, la sécurisation de l</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adressage des moyens d</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authentification, de l’émargement, de l</w:t>
      </w:r>
      <w:r w:rsidRPr="0013342D">
        <w:rPr>
          <w:rStyle w:val="Aucun"/>
          <w:rFonts w:asciiTheme="minorHAnsi" w:hAnsiTheme="minorHAnsi" w:cstheme="minorHAnsi"/>
          <w:sz w:val="20"/>
          <w:szCs w:val="20"/>
          <w:rtl/>
          <w:lang w:val="ar-SA"/>
        </w:rPr>
        <w:t>’</w:t>
      </w:r>
      <w:r w:rsidRPr="0013342D">
        <w:rPr>
          <w:rStyle w:val="Aucun"/>
          <w:rFonts w:asciiTheme="minorHAnsi" w:hAnsiTheme="minorHAnsi" w:cstheme="minorHAnsi"/>
          <w:sz w:val="20"/>
          <w:szCs w:val="20"/>
        </w:rPr>
        <w:t>enregistrement et du dépouillement des votes, l’intégrité de la SVE et de l’ensemble des données relatives aux scrutins, la traçabilité de toutes les actions et la transparence de l’urne ;</w:t>
      </w:r>
    </w:p>
    <w:p w14:paraId="70DAA3B3" w14:textId="77777777" w:rsidR="005D04FC" w:rsidRPr="0013342D" w:rsidRDefault="00242F66">
      <w:pPr>
        <w:pStyle w:val="Paragraphedeliste0"/>
        <w:numPr>
          <w:ilvl w:val="0"/>
          <w:numId w:val="67"/>
        </w:numPr>
        <w:pBdr>
          <w:top w:val="nil"/>
          <w:left w:val="nil"/>
          <w:bottom w:val="nil"/>
          <w:right w:val="nil"/>
          <w:between w:val="nil"/>
          <w:bar w:val="nil"/>
        </w:pBdr>
        <w:spacing w:before="120"/>
        <w:jc w:val="both"/>
        <w:rPr>
          <w:rStyle w:val="AucunA"/>
          <w:rFonts w:asciiTheme="minorHAnsi" w:hAnsiTheme="minorHAnsi" w:cstheme="minorHAnsi"/>
          <w:sz w:val="20"/>
          <w:szCs w:val="20"/>
        </w:rPr>
      </w:pPr>
      <w:r w:rsidRPr="0013342D">
        <w:rPr>
          <w:rStyle w:val="AucunA"/>
          <w:rFonts w:asciiTheme="minorHAnsi" w:hAnsiTheme="minorHAnsi" w:cstheme="minorHAnsi"/>
          <w:sz w:val="20"/>
          <w:szCs w:val="20"/>
        </w:rPr>
        <w:t>Le contrôle par le juge de l’élection.</w:t>
      </w:r>
    </w:p>
    <w:p w14:paraId="0EC70D61" w14:textId="77777777" w:rsidR="005D04FC" w:rsidRPr="0013342D" w:rsidRDefault="00242F66">
      <w:pPr>
        <w:pStyle w:val="Titre2"/>
      </w:pPr>
      <w:bookmarkStart w:id="40" w:name="_Toc188368939"/>
      <w:r w:rsidRPr="0013342D">
        <w:t xml:space="preserve">Respect des </w:t>
      </w:r>
      <w:r w:rsidRPr="0013342D">
        <w:rPr>
          <w:lang w:val="fr-FR"/>
        </w:rPr>
        <w:t xml:space="preserve">référentiels </w:t>
      </w:r>
      <w:r w:rsidRPr="0013342D">
        <w:t>RGS, RGI et RGAA</w:t>
      </w:r>
      <w:bookmarkEnd w:id="40"/>
      <w:r w:rsidRPr="0013342D">
        <w:t xml:space="preserve"> </w:t>
      </w:r>
    </w:p>
    <w:p w14:paraId="055905C1" w14:textId="77777777" w:rsidR="005D04FC" w:rsidRPr="00973B53" w:rsidRDefault="00242F66">
      <w:pPr>
        <w:pStyle w:val="Corps"/>
        <w:spacing w:before="120"/>
        <w:jc w:val="both"/>
        <w:rPr>
          <w:rStyle w:val="Aucun"/>
          <w:rFonts w:asciiTheme="minorHAnsi" w:hAnsiTheme="minorHAnsi" w:cstheme="minorHAnsi"/>
          <w:color w:val="000000" w:themeColor="text1"/>
          <w:sz w:val="20"/>
          <w:szCs w:val="20"/>
          <w:u w:color="0000FF"/>
        </w:rPr>
      </w:pPr>
      <w:r w:rsidRPr="0013342D">
        <w:rPr>
          <w:rStyle w:val="Aucun"/>
          <w:rFonts w:asciiTheme="minorHAnsi" w:hAnsiTheme="minorHAnsi" w:cstheme="minorHAnsi"/>
          <w:color w:val="000000" w:themeColor="text1"/>
          <w:sz w:val="20"/>
          <w:szCs w:val="20"/>
          <w:u w:color="0000FF"/>
        </w:rPr>
        <w:t>La SVE et son infrastructure d'hébergement doivent respecter :</w:t>
      </w:r>
    </w:p>
    <w:p w14:paraId="433E637A" w14:textId="77777777" w:rsidR="005D04FC" w:rsidRPr="0013342D" w:rsidRDefault="00242F66">
      <w:pPr>
        <w:pStyle w:val="Corps"/>
        <w:numPr>
          <w:ilvl w:val="0"/>
          <w:numId w:val="71"/>
        </w:numPr>
        <w:spacing w:before="120"/>
        <w:jc w:val="both"/>
        <w:rPr>
          <w:rStyle w:val="Aucun"/>
          <w:rFonts w:asciiTheme="minorHAnsi" w:eastAsia="Arial" w:hAnsiTheme="minorHAnsi" w:cstheme="minorHAnsi"/>
          <w:color w:val="000000" w:themeColor="text1"/>
          <w:sz w:val="20"/>
          <w:szCs w:val="20"/>
          <w:u w:color="0000FF"/>
        </w:rPr>
      </w:pPr>
      <w:r w:rsidRPr="0013342D">
        <w:rPr>
          <w:rStyle w:val="Aucun"/>
          <w:rFonts w:asciiTheme="minorHAnsi" w:hAnsiTheme="minorHAnsi" w:cstheme="minorHAnsi"/>
          <w:color w:val="000000" w:themeColor="text1"/>
          <w:sz w:val="20"/>
          <w:szCs w:val="20"/>
          <w:u w:color="0000FF"/>
        </w:rPr>
        <w:t>Le référentiel général de sécurité (RGS), qui a été pris en application de l’ordonnance n° 2005-1516 du 8 décembre 2005 relative aux échanges électroniques entre les usagers et les autorités administratives et entre les autorités administratives et qui vise à instaurer la confiance numérique dans les échanges électroniques. La version de référence de ce RGS est la version 2 ;</w:t>
      </w:r>
    </w:p>
    <w:p w14:paraId="4B7B1929" w14:textId="77777777" w:rsidR="005D04FC" w:rsidRPr="0013342D" w:rsidRDefault="00242F66">
      <w:pPr>
        <w:pStyle w:val="Corps"/>
        <w:numPr>
          <w:ilvl w:val="0"/>
          <w:numId w:val="71"/>
        </w:numPr>
        <w:spacing w:before="120"/>
        <w:jc w:val="both"/>
        <w:rPr>
          <w:rStyle w:val="Aucun"/>
          <w:rFonts w:asciiTheme="minorHAnsi" w:eastAsia="Arial" w:hAnsiTheme="minorHAnsi" w:cstheme="minorHAnsi"/>
          <w:color w:val="000000" w:themeColor="text1"/>
          <w:sz w:val="20"/>
          <w:szCs w:val="20"/>
          <w:u w:color="0000FF"/>
        </w:rPr>
      </w:pPr>
      <w:r w:rsidRPr="0013342D">
        <w:rPr>
          <w:rStyle w:val="Aucun"/>
          <w:rFonts w:asciiTheme="minorHAnsi" w:hAnsiTheme="minorHAnsi" w:cstheme="minorHAnsi"/>
          <w:color w:val="000000" w:themeColor="text1"/>
          <w:sz w:val="20"/>
          <w:szCs w:val="20"/>
          <w:u w:color="0000FF"/>
        </w:rPr>
        <w:t>Le référentiel général de l’interopérabilité (RGI), qui</w:t>
      </w:r>
      <w:r w:rsidRPr="0013342D">
        <w:rPr>
          <w:rFonts w:asciiTheme="minorHAnsi" w:hAnsiTheme="minorHAnsi" w:cstheme="minorHAnsi"/>
          <w:sz w:val="20"/>
          <w:szCs w:val="20"/>
        </w:rPr>
        <w:t xml:space="preserve"> est un cadre de recommandations référençant des normes et standards qui favorisent l’interopérabilité au sein des systèmes d’information de l’administration et a été défini dans l’ordonnance n° 2005-1516 précitée. La version de référence du RGI est </w:t>
      </w:r>
      <w:r w:rsidRPr="0013342D">
        <w:rPr>
          <w:rStyle w:val="Aucun"/>
          <w:rFonts w:asciiTheme="minorHAnsi" w:hAnsiTheme="minorHAnsi" w:cstheme="minorHAnsi"/>
          <w:sz w:val="20"/>
          <w:szCs w:val="20"/>
          <w:u w:color="0000FF"/>
        </w:rPr>
        <w:t>la version 2 approuvée par l'arrêté du 20 avril 2016 ;</w:t>
      </w:r>
    </w:p>
    <w:p w14:paraId="4C810B91" w14:textId="77777777" w:rsidR="005D04FC" w:rsidRPr="0013342D" w:rsidRDefault="00242F66">
      <w:pPr>
        <w:pStyle w:val="Corps"/>
        <w:numPr>
          <w:ilvl w:val="0"/>
          <w:numId w:val="71"/>
        </w:numPr>
        <w:spacing w:before="120"/>
        <w:jc w:val="both"/>
        <w:rPr>
          <w:rStyle w:val="Aucun"/>
          <w:rFonts w:asciiTheme="minorHAnsi" w:eastAsia="Arial" w:hAnsiTheme="minorHAnsi" w:cstheme="minorHAnsi"/>
          <w:color w:val="000000" w:themeColor="text1"/>
          <w:sz w:val="20"/>
          <w:szCs w:val="20"/>
          <w:u w:color="0000FF"/>
        </w:rPr>
      </w:pPr>
      <w:r w:rsidRPr="0013342D">
        <w:rPr>
          <w:rStyle w:val="Aucun"/>
          <w:rFonts w:asciiTheme="minorHAnsi" w:hAnsiTheme="minorHAnsi" w:cstheme="minorHAnsi"/>
          <w:color w:val="000000" w:themeColor="text1"/>
          <w:sz w:val="20"/>
          <w:szCs w:val="20"/>
          <w:u w:color="0000FF"/>
        </w:rPr>
        <w:t xml:space="preserve">Le référentiel général d’accessibilité pour les administrations (RGAA), qui est édité par la direction interministérielle du numérique (DINUM) de l’Etat pour </w:t>
      </w:r>
      <w:r w:rsidRPr="0013342D">
        <w:rPr>
          <w:rFonts w:asciiTheme="minorHAnsi" w:hAnsiTheme="minorHAnsi" w:cstheme="minorHAnsi"/>
          <w:sz w:val="20"/>
          <w:szCs w:val="20"/>
        </w:rPr>
        <w:t xml:space="preserve">faciliter la mise en accessibilité des sites et services numériques. </w:t>
      </w:r>
      <w:r w:rsidRPr="0013342D">
        <w:rPr>
          <w:rFonts w:asciiTheme="minorHAnsi" w:hAnsiTheme="minorHAnsi" w:cstheme="minorHAnsi"/>
          <w:color w:val="auto"/>
          <w:sz w:val="20"/>
          <w:szCs w:val="20"/>
          <w:bdr w:val="none" w:sz="0" w:space="0" w:color="auto"/>
          <w14:textOutline w14:w="0" w14:cap="rnd" w14:cmpd="sng" w14:algn="ctr">
            <w14:noFill/>
            <w14:prstDash w14:val="solid"/>
            <w14:bevel/>
          </w14:textOutline>
        </w:rPr>
        <w:t>L’</w:t>
      </w:r>
      <w:r w:rsidRPr="0013342D">
        <w:rPr>
          <w:rFonts w:asciiTheme="minorHAnsi" w:hAnsiTheme="minorHAnsi" w:cstheme="minorHAnsi"/>
          <w:bCs/>
          <w:color w:val="auto"/>
          <w:sz w:val="20"/>
          <w:szCs w:val="20"/>
          <w:bdr w:val="none" w:sz="0" w:space="0" w:color="auto"/>
          <w14:textOutline w14:w="0" w14:cap="rnd" w14:cmpd="sng" w14:algn="ctr">
            <w14:noFill/>
            <w14:prstDash w14:val="solid"/>
            <w14:bevel/>
          </w14:textOutline>
        </w:rPr>
        <w:t>accessibilité numérique</w:t>
      </w:r>
      <w:r w:rsidRPr="0013342D">
        <w:rPr>
          <w:rFonts w:asciiTheme="minorHAnsi" w:hAnsiTheme="minorHAnsi" w:cstheme="minorHAnsi"/>
          <w:color w:val="auto"/>
          <w:sz w:val="20"/>
          <w:szCs w:val="20"/>
          <w:bdr w:val="none" w:sz="0" w:space="0" w:color="auto"/>
          <w14:textOutline w14:w="0" w14:cap="rnd" w14:cmpd="sng" w14:algn="ctr">
            <w14:noFill/>
            <w14:prstDash w14:val="solid"/>
            <w14:bevel/>
          </w14:textOutline>
        </w:rPr>
        <w:t xml:space="preserve"> consiste à rendre les contenus et services numériques </w:t>
      </w:r>
      <w:r w:rsidRPr="0013342D">
        <w:rPr>
          <w:rFonts w:asciiTheme="minorHAnsi" w:hAnsiTheme="minorHAnsi" w:cstheme="minorHAnsi"/>
          <w:bCs/>
          <w:color w:val="auto"/>
          <w:sz w:val="20"/>
          <w:szCs w:val="20"/>
          <w:bdr w:val="none" w:sz="0" w:space="0" w:color="auto"/>
          <w14:textOutline w14:w="0" w14:cap="rnd" w14:cmpd="sng" w14:algn="ctr">
            <w14:noFill/>
            <w14:prstDash w14:val="solid"/>
            <w14:bevel/>
          </w14:textOutline>
        </w:rPr>
        <w:t>compréhensibles</w:t>
      </w:r>
      <w:r w:rsidRPr="0013342D">
        <w:rPr>
          <w:rFonts w:asciiTheme="minorHAnsi" w:hAnsiTheme="minorHAnsi" w:cstheme="minorHAnsi"/>
          <w:color w:val="auto"/>
          <w:sz w:val="20"/>
          <w:szCs w:val="20"/>
          <w:bdr w:val="none" w:sz="0" w:space="0" w:color="auto"/>
          <w14:textOutline w14:w="0" w14:cap="rnd" w14:cmpd="sng" w14:algn="ctr">
            <w14:noFill/>
            <w14:prstDash w14:val="solid"/>
            <w14:bevel/>
          </w14:textOutline>
        </w:rPr>
        <w:t xml:space="preserve"> et </w:t>
      </w:r>
      <w:r w:rsidRPr="0013342D">
        <w:rPr>
          <w:rFonts w:asciiTheme="minorHAnsi" w:hAnsiTheme="minorHAnsi" w:cstheme="minorHAnsi"/>
          <w:bCs/>
          <w:color w:val="auto"/>
          <w:sz w:val="20"/>
          <w:szCs w:val="20"/>
          <w:bdr w:val="none" w:sz="0" w:space="0" w:color="auto"/>
          <w14:textOutline w14:w="0" w14:cap="rnd" w14:cmpd="sng" w14:algn="ctr">
            <w14:noFill/>
            <w14:prstDash w14:val="solid"/>
            <w14:bevel/>
          </w14:textOutline>
        </w:rPr>
        <w:t>utilisables</w:t>
      </w:r>
      <w:r w:rsidRPr="0013342D">
        <w:rPr>
          <w:rFonts w:asciiTheme="minorHAnsi" w:hAnsiTheme="minorHAnsi" w:cstheme="minorHAnsi"/>
          <w:color w:val="auto"/>
          <w:sz w:val="20"/>
          <w:szCs w:val="20"/>
          <w:bdr w:val="none" w:sz="0" w:space="0" w:color="auto"/>
          <w14:textOutline w14:w="0" w14:cap="rnd" w14:cmpd="sng" w14:algn="ctr">
            <w14:noFill/>
            <w14:prstDash w14:val="solid"/>
            <w14:bevel/>
          </w14:textOutline>
        </w:rPr>
        <w:t xml:space="preserve"> par les personnes en situation de handicap.</w:t>
      </w:r>
      <w:r w:rsidRPr="0013342D">
        <w:rPr>
          <w:rStyle w:val="Aucun"/>
          <w:rFonts w:asciiTheme="minorHAnsi" w:hAnsiTheme="minorHAnsi" w:cstheme="minorHAnsi"/>
          <w:color w:val="000000" w:themeColor="text1"/>
          <w:sz w:val="20"/>
          <w:szCs w:val="20"/>
          <w:u w:color="0000FF"/>
        </w:rPr>
        <w:t xml:space="preserve"> La version de référence du RGAA est la version 4.1 de décembre 2020</w:t>
      </w:r>
      <w:r w:rsidRPr="0013342D">
        <w:rPr>
          <w:rFonts w:asciiTheme="minorHAnsi" w:hAnsiTheme="minorHAnsi" w:cstheme="minorHAnsi"/>
          <w:sz w:val="20"/>
          <w:szCs w:val="20"/>
        </w:rPr>
        <w:t>.</w:t>
      </w:r>
    </w:p>
    <w:p w14:paraId="0DA59312" w14:textId="77777777" w:rsidR="005D04FC" w:rsidRPr="00973B53" w:rsidRDefault="00242F66">
      <w:pPr>
        <w:pStyle w:val="CorpsA"/>
        <w:spacing w:before="120"/>
        <w:rPr>
          <w:rStyle w:val="Aucun"/>
          <w:rFonts w:asciiTheme="minorHAnsi" w:hAnsiTheme="minorHAnsi" w:cstheme="minorHAnsi"/>
          <w:color w:val="auto"/>
          <w:u w:color="0000FF"/>
        </w:rPr>
      </w:pPr>
      <w:r w:rsidRPr="0013342D">
        <w:rPr>
          <w:rStyle w:val="Aucun"/>
          <w:rFonts w:asciiTheme="minorHAnsi" w:hAnsiTheme="minorHAnsi" w:cstheme="minorHAnsi"/>
          <w:color w:val="auto"/>
          <w:u w:color="0000FF"/>
        </w:rPr>
        <w:t xml:space="preserve">Dans les conditions fixées par le RGS, la </w:t>
      </w:r>
      <w:r w:rsidRPr="0013342D">
        <w:rPr>
          <w:rFonts w:asciiTheme="minorHAnsi" w:eastAsia="SimSun" w:hAnsiTheme="minorHAnsi" w:cstheme="minorHAnsi"/>
          <w:bCs/>
          <w:kern w:val="3"/>
          <w:lang w:eastAsia="zh-CN" w:bidi="hi-IN"/>
        </w:rPr>
        <w:t xml:space="preserve">SVE </w:t>
      </w:r>
      <w:r w:rsidRPr="0013342D">
        <w:rPr>
          <w:rStyle w:val="Aucun"/>
          <w:rFonts w:asciiTheme="minorHAnsi" w:hAnsiTheme="minorHAnsi" w:cstheme="minorHAnsi"/>
          <w:color w:val="auto"/>
          <w:u w:color="0000FF"/>
        </w:rPr>
        <w:t>doit faire l'objet d'une démarche de sécurisation et d’homologation au titre de laquelle :</w:t>
      </w:r>
    </w:p>
    <w:p w14:paraId="2407C167" w14:textId="77777777" w:rsidR="005D04FC" w:rsidRPr="0013342D" w:rsidRDefault="00242F66">
      <w:pPr>
        <w:pStyle w:val="CorpsA"/>
        <w:numPr>
          <w:ilvl w:val="0"/>
          <w:numId w:val="69"/>
        </w:numPr>
        <w:spacing w:before="120"/>
        <w:rPr>
          <w:rFonts w:asciiTheme="minorHAnsi" w:hAnsiTheme="minorHAnsi" w:cstheme="minorHAnsi"/>
          <w:color w:val="auto"/>
        </w:rPr>
      </w:pPr>
      <w:r w:rsidRPr="0013342D">
        <w:rPr>
          <w:rStyle w:val="Aucun"/>
          <w:rFonts w:asciiTheme="minorHAnsi" w:hAnsiTheme="minorHAnsi" w:cstheme="minorHAnsi"/>
          <w:color w:val="auto"/>
          <w:u w:color="0000FF"/>
        </w:rPr>
        <w:t>Les risques pesant sur la sécurité numérique de la solution et son patrimoine informationnel traité, eu égard notamment à ses conditions d'emploi et de mise en œuvre, doivent être identifiés et analysés ;</w:t>
      </w:r>
    </w:p>
    <w:p w14:paraId="5893582B" w14:textId="77777777" w:rsidR="005D04FC" w:rsidRPr="0013342D" w:rsidRDefault="00242F66">
      <w:pPr>
        <w:pStyle w:val="CorpsA"/>
        <w:numPr>
          <w:ilvl w:val="0"/>
          <w:numId w:val="69"/>
        </w:numPr>
        <w:spacing w:before="120"/>
        <w:ind w:left="714" w:hanging="357"/>
        <w:rPr>
          <w:rFonts w:asciiTheme="minorHAnsi" w:hAnsiTheme="minorHAnsi" w:cstheme="minorHAnsi"/>
          <w:color w:val="auto"/>
        </w:rPr>
      </w:pPr>
      <w:r w:rsidRPr="0013342D">
        <w:rPr>
          <w:rStyle w:val="Aucun"/>
          <w:rFonts w:asciiTheme="minorHAnsi" w:hAnsiTheme="minorHAnsi" w:cstheme="minorHAnsi"/>
          <w:color w:val="auto"/>
          <w:u w:color="0000FF"/>
        </w:rPr>
        <w:t>Les objectifs de sécurité, notamment en matière de disponibilité et d'intégrité du SyVE, de confidentialité et d'intégrité de l’ensemble des données relatives aux scrutins traitées ainsi que d'identification et d'authentification des utilisateurs de la SVE, doivent être déterminés pour répondre de manière proportionnée au besoin de protection de la solution et des données traitées face aux risques identifiés ;</w:t>
      </w:r>
    </w:p>
    <w:p w14:paraId="27AA5BF7" w14:textId="77777777" w:rsidR="005D04FC" w:rsidRPr="0013342D" w:rsidRDefault="00242F66">
      <w:pPr>
        <w:pStyle w:val="CorpsA"/>
        <w:numPr>
          <w:ilvl w:val="0"/>
          <w:numId w:val="69"/>
        </w:numPr>
        <w:spacing w:before="120"/>
        <w:ind w:left="714" w:hanging="357"/>
        <w:rPr>
          <w:rFonts w:asciiTheme="minorHAnsi" w:hAnsiTheme="minorHAnsi" w:cstheme="minorHAnsi"/>
          <w:color w:val="auto"/>
        </w:rPr>
      </w:pPr>
      <w:r w:rsidRPr="0013342D">
        <w:rPr>
          <w:rStyle w:val="Aucun"/>
          <w:rFonts w:asciiTheme="minorHAnsi" w:hAnsiTheme="minorHAnsi" w:cstheme="minorHAnsi"/>
          <w:color w:val="auto"/>
          <w:u w:color="0000FF"/>
        </w:rPr>
        <w:t>Les fonctions de sécurité et leur niveau qui permettent d'atteindre ces objectifs et de respecter les règles correspondantes du RGS doivent être spécifiées et mises en œuvre.</w:t>
      </w:r>
    </w:p>
    <w:p w14:paraId="4D96CD40" w14:textId="77777777" w:rsidR="005D04FC" w:rsidRPr="0013342D"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rPr>
      </w:pPr>
      <w:r w:rsidRPr="0013342D">
        <w:rPr>
          <w:rFonts w:asciiTheme="minorHAnsi" w:hAnsiTheme="minorHAnsi" w:cstheme="minorHAnsi"/>
          <w:color w:val="0070C0"/>
        </w:rPr>
        <w:t>Ce point 2.2 du CCTP peut être utilisé pour y préciser la version de politique de sécurité des systèmes d’informations (PSSI) applicable ainsi que toute exigence de sécurité qui serait spécifique à l’autorité organisatrice. Ces points peuvent aussi être explicités dans la partie ou l’annexe du CCTP qui traite des spécifications de sécurité.</w:t>
      </w:r>
    </w:p>
    <w:p w14:paraId="2D4CE4C5" w14:textId="77777777" w:rsidR="005D04FC" w:rsidRPr="0013342D" w:rsidRDefault="00242F66">
      <w:pPr>
        <w:pStyle w:val="Titre2"/>
      </w:pPr>
      <w:bookmarkStart w:id="41" w:name="_Toc188368940"/>
      <w:r w:rsidRPr="0013342D">
        <w:t>Confidentialité</w:t>
      </w:r>
      <w:bookmarkEnd w:id="41"/>
    </w:p>
    <w:p w14:paraId="79F12F35"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L’ensemble des données relatives aux scrutins (notamment les clés de chiffrement, le contenu des urnes, les listes d’émargement, les résultats, les listes des opérations effectuées sur la </w:t>
      </w:r>
      <w:r w:rsidRPr="0013342D">
        <w:rPr>
          <w:rFonts w:asciiTheme="minorHAnsi" w:eastAsia="SimSun" w:hAnsiTheme="minorHAnsi" w:cstheme="minorHAnsi"/>
          <w:bCs/>
          <w:kern w:val="3"/>
          <w:lang w:eastAsia="zh-CN" w:bidi="hi-IN"/>
        </w:rPr>
        <w:t>SVE</w:t>
      </w:r>
      <w:r w:rsidRPr="0013342D">
        <w:rPr>
          <w:rFonts w:asciiTheme="minorHAnsi" w:hAnsiTheme="minorHAnsi" w:cstheme="minorHAnsi"/>
        </w:rPr>
        <w:t xml:space="preserve">, les listes des membres des BVE et des BCVE, les sauvegardes) gérées et traitées par la SVE et/ou conservées à l’issue du vote est la propriété de l’autorité organisatrice et doit faire l’objet d’un traitement garantissant son intégrité et sa confidentialité. </w:t>
      </w:r>
    </w:p>
    <w:p w14:paraId="34ACF5B2"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Le titulaire se porte garant de l’intégrité et de la confidentialité de l’ensemble des données relatives aux scrutins conformément au cadre législatif et réglementaire applicable pour le présent accord-cadre. En application des dispositions du troisième alinéa de l’article R. 211-510 du CGFP, cette confidentialité des données traitées par la </w:t>
      </w:r>
      <w:r w:rsidRPr="0013342D">
        <w:rPr>
          <w:rFonts w:asciiTheme="minorHAnsi" w:eastAsia="SimSun" w:hAnsiTheme="minorHAnsi" w:cstheme="minorHAnsi"/>
          <w:bCs/>
          <w:kern w:val="3"/>
          <w:lang w:eastAsia="zh-CN" w:bidi="hi-IN"/>
        </w:rPr>
        <w:t xml:space="preserve">SVE </w:t>
      </w:r>
      <w:r w:rsidRPr="0013342D">
        <w:rPr>
          <w:rFonts w:asciiTheme="minorHAnsi" w:hAnsiTheme="minorHAnsi" w:cstheme="minorHAnsi"/>
        </w:rPr>
        <w:t xml:space="preserve">est opposable à l’ensemble du personnel du titulaire et notamment à ses techniciens chargés de la gestion ou de la maintenance de la </w:t>
      </w:r>
      <w:r w:rsidRPr="0013342D">
        <w:rPr>
          <w:rFonts w:asciiTheme="minorHAnsi" w:eastAsia="SimSun" w:hAnsiTheme="minorHAnsi" w:cstheme="minorHAnsi"/>
          <w:bCs/>
          <w:kern w:val="3"/>
          <w:lang w:eastAsia="zh-CN" w:bidi="hi-IN"/>
        </w:rPr>
        <w:t>SVE</w:t>
      </w:r>
      <w:r w:rsidRPr="0013342D">
        <w:rPr>
          <w:rFonts w:asciiTheme="minorHAnsi" w:hAnsiTheme="minorHAnsi" w:cstheme="minorHAnsi"/>
        </w:rPr>
        <w:t>.</w:t>
      </w:r>
    </w:p>
    <w:p w14:paraId="6A5A87CD" w14:textId="77777777" w:rsidR="005D04FC" w:rsidRPr="0013342D" w:rsidRDefault="00242F66">
      <w:pPr>
        <w:keepNext/>
        <w:rPr>
          <w:rFonts w:asciiTheme="minorHAnsi" w:hAnsiTheme="minorHAnsi" w:cstheme="minorHAnsi"/>
        </w:rPr>
      </w:pPr>
      <w:r w:rsidRPr="0013342D">
        <w:rPr>
          <w:rFonts w:asciiTheme="minorHAnsi" w:hAnsiTheme="minorHAnsi" w:cstheme="minorHAnsi"/>
        </w:rPr>
        <w:t xml:space="preserve">Les DACP des utilisateurs de la </w:t>
      </w:r>
      <w:r w:rsidRPr="0013342D">
        <w:rPr>
          <w:rFonts w:asciiTheme="minorHAnsi" w:eastAsia="SimSun" w:hAnsiTheme="minorHAnsi" w:cstheme="minorHAnsi"/>
          <w:bCs/>
          <w:kern w:val="3"/>
          <w:lang w:eastAsia="zh-CN" w:bidi="hi-IN"/>
        </w:rPr>
        <w:t xml:space="preserve">SVE </w:t>
      </w:r>
      <w:r w:rsidRPr="0013342D">
        <w:rPr>
          <w:rFonts w:asciiTheme="minorHAnsi" w:hAnsiTheme="minorHAnsi" w:cstheme="minorHAnsi"/>
        </w:rPr>
        <w:t>et des membres de la direction projet de</w:t>
      </w:r>
      <w:r w:rsidRPr="0013342D">
        <w:rPr>
          <w:rStyle w:val="Aucun"/>
          <w:rFonts w:asciiTheme="minorHAnsi" w:hAnsiTheme="minorHAnsi" w:cstheme="minorHAnsi"/>
        </w:rPr>
        <w:t xml:space="preserv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ne peuvent être utilisées qu’aux fins des opérations de vote électronique décrites dans le présent CCTP. Ces informations ne peuvent être divulguées sous peine des sanctions pénales encourues au titre notamment des articles 226-15 à 226-24 et suivants du code pénal.</w:t>
      </w:r>
    </w:p>
    <w:p w14:paraId="2E18B105" w14:textId="77777777" w:rsidR="005D04FC" w:rsidRPr="0013342D" w:rsidRDefault="00242F66">
      <w:pPr>
        <w:keepNext/>
        <w:pageBreakBefore/>
        <w:rPr>
          <w:rFonts w:asciiTheme="minorHAnsi" w:hAnsiTheme="minorHAnsi" w:cstheme="minorHAnsi"/>
          <w:lang w:eastAsia="x-none"/>
        </w:rPr>
      </w:pPr>
      <w:r w:rsidRPr="0013342D">
        <w:rPr>
          <w:rFonts w:asciiTheme="minorHAnsi" w:hAnsiTheme="minorHAnsi" w:cstheme="minorHAnsi"/>
        </w:rPr>
        <w:lastRenderedPageBreak/>
        <w:t>Le titulaire s'engage à restituer tous les fichiers restant en sa possession à l'issue des opérations électorales et à détruire toutes les copies totales ou partielles qu'il aurait été amené à effectuer sur quelque support que ce soit. Conformément aux dispositions de l’article R. 211-582 du CGFP, le titulaire remet à l’autorité organisatrice l’ensemble des données mentionnées à l’article R. 211-580 du CGFP afin de permettre à cette dernière d’accéder de manière autonome aux données précitées pendant toute la période de leur conservation légale.</w:t>
      </w:r>
    </w:p>
    <w:p w14:paraId="044BD5BA" w14:textId="77777777" w:rsidR="005D04FC" w:rsidRPr="0013342D" w:rsidRDefault="00242F66">
      <w:pPr>
        <w:pStyle w:val="Titre2"/>
      </w:pPr>
      <w:bookmarkStart w:id="42" w:name="_Toc479271120"/>
      <w:bookmarkStart w:id="43" w:name="_Toc479684817"/>
      <w:bookmarkStart w:id="44" w:name="_Toc479847071"/>
      <w:bookmarkStart w:id="45" w:name="_Toc479847273"/>
      <w:bookmarkStart w:id="46" w:name="_Toc479847391"/>
      <w:bookmarkStart w:id="47" w:name="_Toc480189895"/>
      <w:bookmarkStart w:id="48" w:name="_Toc480215086"/>
      <w:bookmarkStart w:id="49" w:name="_Toc480215322"/>
      <w:bookmarkStart w:id="50" w:name="_Toc480215557"/>
      <w:bookmarkStart w:id="51" w:name="_Toc480215792"/>
      <w:bookmarkStart w:id="52" w:name="_Toc480216027"/>
      <w:bookmarkStart w:id="53" w:name="_Toc480216260"/>
      <w:bookmarkStart w:id="54" w:name="_Toc480216493"/>
      <w:bookmarkStart w:id="55" w:name="_Toc480216726"/>
      <w:bookmarkStart w:id="56" w:name="_Toc480216959"/>
      <w:bookmarkStart w:id="57" w:name="_Toc480217193"/>
      <w:bookmarkStart w:id="58" w:name="_Toc480217407"/>
      <w:bookmarkStart w:id="59" w:name="_Toc480264624"/>
      <w:bookmarkStart w:id="60" w:name="_Toc480563420"/>
      <w:bookmarkStart w:id="61" w:name="_Toc188368941"/>
      <w:bookmarkEnd w:id="3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13342D">
        <w:t>Conduite des prestations</w:t>
      </w:r>
      <w:bookmarkEnd w:id="60"/>
      <w:bookmarkEnd w:id="61"/>
    </w:p>
    <w:p w14:paraId="6C52E9EE" w14:textId="77777777" w:rsidR="005D04FC" w:rsidRPr="0013342D" w:rsidRDefault="00242F66">
      <w:pPr>
        <w:pStyle w:val="Titre3"/>
        <w:rPr>
          <w:rFonts w:asciiTheme="minorHAnsi" w:hAnsiTheme="minorHAnsi" w:cstheme="minorHAnsi"/>
          <w:szCs w:val="20"/>
        </w:rPr>
      </w:pPr>
      <w:bookmarkStart w:id="62" w:name="_Toc326853136"/>
      <w:bookmarkStart w:id="63" w:name="_Toc311215519"/>
      <w:bookmarkStart w:id="64" w:name="_Toc475954711"/>
      <w:bookmarkStart w:id="65" w:name="_Toc188368942"/>
      <w:r w:rsidRPr="0013342D">
        <w:rPr>
          <w:rFonts w:asciiTheme="minorHAnsi" w:hAnsiTheme="minorHAnsi" w:cstheme="minorHAnsi"/>
        </w:rPr>
        <w:t>Généralités</w:t>
      </w:r>
      <w:bookmarkEnd w:id="62"/>
      <w:bookmarkEnd w:id="63"/>
      <w:bookmarkEnd w:id="64"/>
      <w:bookmarkEnd w:id="65"/>
    </w:p>
    <w:p w14:paraId="43E5337E" w14:textId="77777777" w:rsidR="005D04FC" w:rsidRPr="0013342D" w:rsidRDefault="00242F66">
      <w:pPr>
        <w:rPr>
          <w:rFonts w:asciiTheme="minorHAnsi" w:hAnsiTheme="minorHAnsi" w:cstheme="minorHAnsi"/>
        </w:rPr>
      </w:pPr>
      <w:r w:rsidRPr="0013342D">
        <w:rPr>
          <w:rFonts w:asciiTheme="minorHAnsi" w:hAnsiTheme="minorHAnsi" w:cstheme="minorHAnsi"/>
        </w:rPr>
        <w:t>Les parties s’engagent à collaborer au mieux de leurs possibilités afin de permettre la bonne exécution de leurs obligations. Pour ce faire, elles désignent chacune un interlocuteur chargé du suivi des prestations au cours de l’exécution de l’accord-cadre.</w:t>
      </w:r>
    </w:p>
    <w:p w14:paraId="4AF52F21" w14:textId="77777777" w:rsidR="005D04FC" w:rsidRPr="0013342D" w:rsidRDefault="00242F66">
      <w:pPr>
        <w:rPr>
          <w:rFonts w:asciiTheme="minorHAnsi" w:hAnsiTheme="minorHAnsi" w:cstheme="minorHAnsi"/>
        </w:rPr>
      </w:pPr>
      <w:r w:rsidRPr="0013342D">
        <w:rPr>
          <w:rFonts w:asciiTheme="minorHAnsi" w:hAnsiTheme="minorHAnsi" w:cstheme="minorHAnsi"/>
        </w:rPr>
        <w:t>La désignation des représentants des parties ne saurait remettre en cause le commencement d’exécution des prestations tel que prévu à l’accord-cadre.</w:t>
      </w:r>
    </w:p>
    <w:p w14:paraId="3B1DF455"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Dès la notification de l’accord-cadre,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désigne ses interlocuteurs techniques chargés de la représenter auprès du titulaire, pour les besoins de l’exécution de cet accord-cadre. Des personnes de niveau équivalent peuvent être désignées en remplacement en cas de nécessité.</w:t>
      </w:r>
    </w:p>
    <w:p w14:paraId="07333793" w14:textId="77777777" w:rsidR="005D04FC" w:rsidRPr="0013342D" w:rsidRDefault="00242F66">
      <w:pPr>
        <w:spacing w:after="120"/>
        <w:rPr>
          <w:rFonts w:asciiTheme="minorHAnsi" w:hAnsiTheme="minorHAnsi" w:cstheme="minorHAnsi"/>
        </w:rPr>
      </w:pPr>
      <w:r w:rsidRPr="0013342D">
        <w:rPr>
          <w:rFonts w:asciiTheme="minorHAnsi" w:hAnsiTheme="minorHAnsi" w:cstheme="minorHAnsi"/>
        </w:rPr>
        <w:t xml:space="preserve">Les interlocuteurs techniques de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ont la faculté de se faire assister par toute personne dont ils jugent le concours utile à la bonne exécution de leur mission.</w:t>
      </w:r>
    </w:p>
    <w:p w14:paraId="52E7BBF2"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Au maximum [trois (3)] jours ouvrés après la notification de l’accord-cadre, le titulaire communique à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le nom, les titres et les coordonnées professionnelles de son directeur de projet chargé du suivi de l’exécution de l’accord-cadre, qui est pour le compte du titulaire l’interlocuteur principal des services de</w:t>
      </w:r>
      <w:r w:rsidRPr="0013342D">
        <w:rPr>
          <w:rStyle w:val="Aucun"/>
          <w:rFonts w:asciiTheme="minorHAnsi" w:hAnsiTheme="minorHAnsi" w:cstheme="minorHAnsi"/>
        </w:rPr>
        <w:t xml:space="preserve"> </w:t>
      </w:r>
      <w:r w:rsidRPr="0013342D">
        <w:rPr>
          <w:rStyle w:val="AucunA"/>
          <w:rFonts w:asciiTheme="minorHAnsi" w:hAnsiTheme="minorHAnsi" w:cstheme="minorHAnsi"/>
        </w:rPr>
        <w:t>l’autorité organisatrice</w:t>
      </w:r>
      <w:r w:rsidRPr="0013342D">
        <w:rPr>
          <w:rFonts w:asciiTheme="minorHAnsi" w:hAnsiTheme="minorHAnsi" w:cstheme="minorHAnsi"/>
        </w:rPr>
        <w:t>.</w:t>
      </w:r>
    </w:p>
    <w:p w14:paraId="1F221FF0" w14:textId="77777777" w:rsidR="005D04FC" w:rsidRPr="00973B53" w:rsidRDefault="00242F66">
      <w:pPr>
        <w:pStyle w:val="Corps"/>
        <w:spacing w:before="120"/>
        <w:jc w:val="both"/>
        <w:rPr>
          <w:rStyle w:val="Aucun"/>
          <w:rFonts w:asciiTheme="minorHAnsi" w:eastAsia="Arial" w:hAnsiTheme="minorHAnsi" w:cstheme="minorHAnsi"/>
          <w:color w:val="auto"/>
          <w:sz w:val="20"/>
          <w:szCs w:val="20"/>
          <w:u w:color="0000FF"/>
        </w:rPr>
      </w:pPr>
      <w:r w:rsidRPr="0013342D">
        <w:rPr>
          <w:rStyle w:val="Aucun"/>
          <w:rFonts w:asciiTheme="minorHAnsi" w:hAnsiTheme="minorHAnsi" w:cstheme="minorHAnsi"/>
          <w:color w:val="auto"/>
          <w:sz w:val="20"/>
          <w:szCs w:val="20"/>
          <w:u w:color="0000FF"/>
        </w:rPr>
        <w:t>Cet interlocuteur est r</w:t>
      </w:r>
      <w:r w:rsidRPr="0013342D">
        <w:rPr>
          <w:rStyle w:val="Aucun"/>
          <w:rFonts w:asciiTheme="minorHAnsi" w:hAnsiTheme="minorHAnsi" w:cstheme="minorHAnsi"/>
          <w:color w:val="auto"/>
          <w:sz w:val="20"/>
          <w:szCs w:val="20"/>
          <w:u w:color="0000FF"/>
          <w:lang w:val="en-US"/>
        </w:rPr>
        <w:t>é</w:t>
      </w:r>
      <w:r w:rsidRPr="0013342D">
        <w:rPr>
          <w:rStyle w:val="Aucun"/>
          <w:rFonts w:asciiTheme="minorHAnsi" w:hAnsiTheme="minorHAnsi" w:cstheme="minorHAnsi"/>
          <w:color w:val="auto"/>
          <w:sz w:val="20"/>
          <w:szCs w:val="20"/>
          <w:u w:color="0000FF"/>
        </w:rPr>
        <w:t>put</w:t>
      </w:r>
      <w:r w:rsidRPr="0013342D">
        <w:rPr>
          <w:rStyle w:val="Aucun"/>
          <w:rFonts w:asciiTheme="minorHAnsi" w:hAnsiTheme="minorHAnsi" w:cstheme="minorHAnsi"/>
          <w:color w:val="auto"/>
          <w:sz w:val="20"/>
          <w:szCs w:val="20"/>
          <w:u w:color="0000FF"/>
          <w:lang w:val="en-US"/>
        </w:rPr>
        <w:t xml:space="preserve">é </w:t>
      </w:r>
      <w:r w:rsidRPr="0013342D">
        <w:rPr>
          <w:rStyle w:val="Aucun"/>
          <w:rFonts w:asciiTheme="minorHAnsi" w:hAnsiTheme="minorHAnsi" w:cstheme="minorHAnsi"/>
          <w:color w:val="auto"/>
          <w:sz w:val="20"/>
          <w:szCs w:val="20"/>
          <w:u w:color="0000FF"/>
        </w:rPr>
        <w:t>disposer des pouvoirs suffisants pour prendre, d</w:t>
      </w:r>
      <w:r w:rsidRPr="0013342D">
        <w:rPr>
          <w:rStyle w:val="Aucun"/>
          <w:rFonts w:asciiTheme="minorHAnsi" w:hAnsiTheme="minorHAnsi" w:cstheme="minorHAnsi"/>
          <w:color w:val="auto"/>
          <w:sz w:val="20"/>
          <w:szCs w:val="20"/>
          <w:u w:color="0000FF"/>
          <w:lang w:val="en-US"/>
        </w:rPr>
        <w:t>è</w:t>
      </w:r>
      <w:r w:rsidRPr="0013342D">
        <w:rPr>
          <w:rStyle w:val="Aucun"/>
          <w:rFonts w:asciiTheme="minorHAnsi" w:hAnsiTheme="minorHAnsi" w:cstheme="minorHAnsi"/>
          <w:color w:val="auto"/>
          <w:sz w:val="20"/>
          <w:szCs w:val="20"/>
          <w:u w:color="0000FF"/>
        </w:rPr>
        <w:t xml:space="preserve">s notification de son nom </w:t>
      </w:r>
      <w:r w:rsidRPr="0013342D">
        <w:rPr>
          <w:rStyle w:val="Aucun"/>
          <w:rFonts w:asciiTheme="minorHAnsi" w:hAnsiTheme="minorHAnsi" w:cstheme="minorHAnsi"/>
          <w:color w:val="auto"/>
          <w:sz w:val="20"/>
          <w:szCs w:val="20"/>
          <w:u w:color="0000FF"/>
          <w:lang w:val="en-US"/>
        </w:rPr>
        <w:t>à</w:t>
      </w:r>
      <w:r w:rsidRPr="0013342D">
        <w:rPr>
          <w:rStyle w:val="Aucun"/>
          <w:rFonts w:asciiTheme="minorHAnsi" w:hAnsiTheme="minorHAnsi" w:cstheme="minorHAnsi"/>
          <w:color w:val="auto"/>
          <w:sz w:val="20"/>
          <w:szCs w:val="20"/>
          <w:u w:color="0000FF"/>
        </w:rPr>
        <w:t xml:space="preserve"> l’autorité organisatrice, les décisions nécessaires engageant la personne morale du titulaire. Ce directeur de projet peut être remplacé</w:t>
      </w:r>
      <w:r w:rsidRPr="0013342D">
        <w:rPr>
          <w:rStyle w:val="Aucun"/>
          <w:rFonts w:asciiTheme="minorHAnsi" w:hAnsiTheme="minorHAnsi" w:cstheme="minorHAnsi"/>
          <w:color w:val="auto"/>
          <w:sz w:val="20"/>
          <w:szCs w:val="20"/>
          <w:u w:color="0000FF"/>
          <w:lang w:val="en-US"/>
        </w:rPr>
        <w:t xml:space="preserve"> </w:t>
      </w:r>
      <w:r w:rsidRPr="0013342D">
        <w:rPr>
          <w:rStyle w:val="Aucun"/>
          <w:rFonts w:asciiTheme="minorHAnsi" w:hAnsiTheme="minorHAnsi" w:cstheme="minorHAnsi"/>
          <w:color w:val="auto"/>
          <w:sz w:val="20"/>
          <w:szCs w:val="20"/>
          <w:u w:color="0000FF"/>
        </w:rPr>
        <w:t>par une personne de niveau équivalent, dans l</w:t>
      </w:r>
      <w:r w:rsidRPr="0013342D">
        <w:rPr>
          <w:rStyle w:val="Aucun"/>
          <w:rFonts w:asciiTheme="minorHAnsi" w:hAnsiTheme="minorHAnsi" w:cstheme="minorHAnsi"/>
          <w:color w:val="auto"/>
          <w:sz w:val="20"/>
          <w:szCs w:val="20"/>
          <w:u w:color="0000FF"/>
          <w:lang w:val="en-US"/>
        </w:rPr>
        <w:t>’</w:t>
      </w:r>
      <w:r w:rsidRPr="0013342D">
        <w:rPr>
          <w:rStyle w:val="Aucun"/>
          <w:rFonts w:asciiTheme="minorHAnsi" w:hAnsiTheme="minorHAnsi" w:cstheme="minorHAnsi"/>
          <w:color w:val="auto"/>
          <w:sz w:val="20"/>
          <w:szCs w:val="20"/>
          <w:u w:color="0000FF"/>
        </w:rPr>
        <w:t>un des cas suivants</w:t>
      </w:r>
      <w:r w:rsidRPr="0013342D">
        <w:rPr>
          <w:rStyle w:val="Aucun"/>
          <w:rFonts w:asciiTheme="minorHAnsi" w:hAnsiTheme="minorHAnsi" w:cstheme="minorHAnsi"/>
          <w:color w:val="auto"/>
          <w:sz w:val="20"/>
          <w:szCs w:val="20"/>
          <w:u w:color="0000FF"/>
          <w:lang w:val="en-US"/>
        </w:rPr>
        <w:t> </w:t>
      </w:r>
      <w:r w:rsidRPr="0013342D">
        <w:rPr>
          <w:rStyle w:val="Aucun"/>
          <w:rFonts w:asciiTheme="minorHAnsi" w:hAnsiTheme="minorHAnsi" w:cstheme="minorHAnsi"/>
          <w:color w:val="auto"/>
          <w:sz w:val="20"/>
          <w:szCs w:val="20"/>
          <w:u w:color="0000FF"/>
        </w:rPr>
        <w:t>:</w:t>
      </w:r>
    </w:p>
    <w:p w14:paraId="7B2FF8AD" w14:textId="77777777" w:rsidR="005D04FC" w:rsidRPr="00973B53" w:rsidRDefault="00242F66">
      <w:pPr>
        <w:pStyle w:val="2Listetirets"/>
        <w:numPr>
          <w:ilvl w:val="0"/>
          <w:numId w:val="60"/>
        </w:numPr>
        <w:pBdr>
          <w:top w:val="nil"/>
          <w:left w:val="nil"/>
          <w:bottom w:val="nil"/>
          <w:right w:val="nil"/>
          <w:between w:val="nil"/>
          <w:bar w:val="nil"/>
        </w:pBdr>
        <w:autoSpaceDE/>
        <w:spacing w:before="120" w:after="0"/>
        <w:rPr>
          <w:rStyle w:val="Aucun"/>
          <w:rFonts w:asciiTheme="minorHAnsi" w:hAnsiTheme="minorHAnsi" w:cstheme="minorHAnsi"/>
          <w:sz w:val="20"/>
          <w:szCs w:val="20"/>
          <w:u w:color="0000FF"/>
        </w:rPr>
      </w:pPr>
      <w:r w:rsidRPr="0013342D">
        <w:rPr>
          <w:rStyle w:val="Aucun"/>
          <w:rFonts w:asciiTheme="minorHAnsi" w:hAnsiTheme="minorHAnsi" w:cstheme="minorHAnsi"/>
          <w:sz w:val="20"/>
          <w:szCs w:val="20"/>
          <w:u w:color="0000FF"/>
          <w:lang w:val="fr-FR"/>
        </w:rPr>
        <w:t xml:space="preserve">Sur </w:t>
      </w:r>
      <w:r w:rsidRPr="0013342D">
        <w:rPr>
          <w:rStyle w:val="Aucun"/>
          <w:rFonts w:asciiTheme="minorHAnsi" w:hAnsiTheme="minorHAnsi" w:cstheme="minorHAnsi"/>
          <w:sz w:val="20"/>
          <w:szCs w:val="20"/>
          <w:u w:color="0000FF"/>
        </w:rPr>
        <w:t xml:space="preserve">demande expresse de </w:t>
      </w:r>
      <w:r w:rsidRPr="00973B53">
        <w:rPr>
          <w:rStyle w:val="Aucun"/>
          <w:rFonts w:asciiTheme="minorHAnsi" w:hAnsiTheme="minorHAnsi" w:cstheme="minorHAnsi"/>
          <w:sz w:val="20"/>
          <w:szCs w:val="20"/>
          <w:u w:color="0000FF"/>
          <w:lang w:val="fr-FR"/>
        </w:rPr>
        <w:t>l</w:t>
      </w:r>
      <w:r w:rsidRPr="00973B53">
        <w:rPr>
          <w:rStyle w:val="Aucun"/>
          <w:rFonts w:asciiTheme="minorHAnsi" w:hAnsiTheme="minorHAnsi" w:cstheme="minorHAnsi"/>
          <w:sz w:val="20"/>
          <w:szCs w:val="20"/>
          <w:u w:color="0000FF"/>
        </w:rPr>
        <w:t>’autorité organisatrice en cas de non-respect de ses obligations et notamment des clauses de sécurité et de confidentialité de l’annexe de confidentialité et de sécurité du présent accord-cadre ;</w:t>
      </w:r>
    </w:p>
    <w:p w14:paraId="7A63F16A" w14:textId="77777777" w:rsidR="005D04FC" w:rsidRPr="0013342D" w:rsidRDefault="00242F66">
      <w:pPr>
        <w:pStyle w:val="2Listetirets"/>
        <w:numPr>
          <w:ilvl w:val="0"/>
          <w:numId w:val="60"/>
        </w:numPr>
        <w:pBdr>
          <w:top w:val="nil"/>
          <w:left w:val="nil"/>
          <w:bottom w:val="nil"/>
          <w:right w:val="nil"/>
          <w:between w:val="nil"/>
          <w:bar w:val="nil"/>
        </w:pBdr>
        <w:autoSpaceDE/>
        <w:spacing w:before="120" w:after="0"/>
        <w:rPr>
          <w:rStyle w:val="Aucun"/>
          <w:rFonts w:asciiTheme="minorHAnsi" w:hAnsiTheme="minorHAnsi" w:cstheme="minorHAnsi"/>
          <w:sz w:val="20"/>
          <w:szCs w:val="20"/>
          <w:u w:color="0000FF"/>
        </w:rPr>
      </w:pPr>
      <w:r w:rsidRPr="0013342D">
        <w:rPr>
          <w:rStyle w:val="Aucun"/>
          <w:rFonts w:asciiTheme="minorHAnsi" w:hAnsiTheme="minorHAnsi" w:cstheme="minorHAnsi"/>
          <w:sz w:val="20"/>
          <w:szCs w:val="20"/>
          <w:u w:color="0000FF"/>
        </w:rPr>
        <w:t>Sur demande expresse de  l’autorité organisatrice en cas d</w:t>
      </w:r>
      <w:r w:rsidRPr="0013342D">
        <w:rPr>
          <w:rStyle w:val="Aucun"/>
          <w:rFonts w:asciiTheme="minorHAnsi" w:hAnsiTheme="minorHAnsi" w:cstheme="minorHAnsi"/>
          <w:sz w:val="20"/>
          <w:szCs w:val="20"/>
          <w:u w:color="0000FF"/>
          <w:rtl/>
        </w:rPr>
        <w:t>’</w:t>
      </w:r>
      <w:r w:rsidRPr="00973B53">
        <w:rPr>
          <w:rStyle w:val="Aucun"/>
          <w:rFonts w:asciiTheme="minorHAnsi" w:hAnsiTheme="minorHAnsi" w:cstheme="minorHAnsi"/>
          <w:sz w:val="20"/>
          <w:szCs w:val="20"/>
          <w:u w:color="0000FF"/>
        </w:rPr>
        <w:t>incapacité physique entraînant un arrêt de travail supérieur à [</w:t>
      </w:r>
      <w:r w:rsidRPr="0013342D">
        <w:rPr>
          <w:rStyle w:val="Aucun"/>
          <w:rFonts w:asciiTheme="minorHAnsi" w:hAnsiTheme="minorHAnsi" w:cstheme="minorHAnsi"/>
          <w:sz w:val="20"/>
          <w:szCs w:val="20"/>
          <w:u w:color="0000FF"/>
          <w:lang w:val="fr-FR"/>
        </w:rPr>
        <w:t>quinze (</w:t>
      </w:r>
      <w:r w:rsidRPr="0013342D">
        <w:rPr>
          <w:rStyle w:val="Aucun"/>
          <w:rFonts w:asciiTheme="minorHAnsi" w:hAnsiTheme="minorHAnsi" w:cstheme="minorHAnsi"/>
          <w:sz w:val="20"/>
          <w:szCs w:val="20"/>
          <w:u w:color="0000FF"/>
        </w:rPr>
        <w:t>15</w:t>
      </w:r>
      <w:r w:rsidRPr="0013342D">
        <w:rPr>
          <w:rStyle w:val="Aucun"/>
          <w:rFonts w:asciiTheme="minorHAnsi" w:hAnsiTheme="minorHAnsi" w:cstheme="minorHAnsi"/>
          <w:sz w:val="20"/>
          <w:szCs w:val="20"/>
          <w:u w:color="0000FF"/>
          <w:lang w:val="fr-FR"/>
        </w:rPr>
        <w:t>)</w:t>
      </w:r>
      <w:r w:rsidRPr="0013342D">
        <w:rPr>
          <w:rStyle w:val="Aucun"/>
          <w:rFonts w:asciiTheme="minorHAnsi" w:hAnsiTheme="minorHAnsi" w:cstheme="minorHAnsi"/>
          <w:sz w:val="20"/>
          <w:szCs w:val="20"/>
          <w:u w:color="0000FF"/>
        </w:rPr>
        <w:t>] jours ouvrés ;</w:t>
      </w:r>
    </w:p>
    <w:p w14:paraId="6731775A" w14:textId="77777777" w:rsidR="005D04FC" w:rsidRPr="0013342D" w:rsidRDefault="00242F66">
      <w:pPr>
        <w:pStyle w:val="2Listetirets"/>
        <w:numPr>
          <w:ilvl w:val="0"/>
          <w:numId w:val="60"/>
        </w:numPr>
        <w:pBdr>
          <w:top w:val="nil"/>
          <w:left w:val="nil"/>
          <w:bottom w:val="nil"/>
          <w:right w:val="nil"/>
          <w:between w:val="nil"/>
          <w:bar w:val="nil"/>
        </w:pBdr>
        <w:autoSpaceDE/>
        <w:spacing w:before="120" w:after="0"/>
        <w:rPr>
          <w:rStyle w:val="Aucun"/>
          <w:rFonts w:asciiTheme="minorHAnsi" w:hAnsiTheme="minorHAnsi" w:cstheme="minorHAnsi"/>
          <w:sz w:val="20"/>
          <w:szCs w:val="20"/>
          <w:u w:color="0000FF"/>
        </w:rPr>
      </w:pPr>
      <w:r w:rsidRPr="0013342D">
        <w:rPr>
          <w:rStyle w:val="Aucun"/>
          <w:rFonts w:asciiTheme="minorHAnsi" w:hAnsiTheme="minorHAnsi" w:cstheme="minorHAnsi"/>
          <w:sz w:val="20"/>
          <w:szCs w:val="20"/>
          <w:u w:color="0000FF"/>
        </w:rPr>
        <w:t xml:space="preserve">Sur demande du titulaire après accord de l’autorité organisatrice. </w:t>
      </w:r>
    </w:p>
    <w:p w14:paraId="6FBC9DAC" w14:textId="77777777" w:rsidR="005D04FC" w:rsidRPr="00261CFD" w:rsidRDefault="00242F66">
      <w:pPr>
        <w:pStyle w:val="Corps"/>
        <w:spacing w:before="240"/>
        <w:jc w:val="both"/>
        <w:rPr>
          <w:rStyle w:val="Aucun"/>
          <w:rFonts w:asciiTheme="minorHAnsi" w:eastAsia="Arial" w:hAnsiTheme="minorHAnsi" w:cstheme="minorHAnsi"/>
          <w:color w:val="auto"/>
          <w:sz w:val="20"/>
          <w:szCs w:val="20"/>
          <w:u w:color="0000FF"/>
        </w:rPr>
      </w:pPr>
      <w:r w:rsidRPr="0013342D">
        <w:rPr>
          <w:rStyle w:val="Aucun"/>
          <w:rFonts w:asciiTheme="minorHAnsi" w:hAnsiTheme="minorHAnsi" w:cstheme="minorHAnsi"/>
          <w:color w:val="auto"/>
          <w:sz w:val="20"/>
          <w:szCs w:val="20"/>
          <w:u w:color="0000FF"/>
        </w:rPr>
        <w:t xml:space="preserve">Le directeur de projet est considéré comme accepté si </w:t>
      </w:r>
      <w:r w:rsidRPr="0013342D">
        <w:rPr>
          <w:rStyle w:val="AucunA"/>
          <w:rFonts w:asciiTheme="minorHAnsi" w:hAnsiTheme="minorHAnsi" w:cstheme="minorHAnsi"/>
          <w:sz w:val="20"/>
          <w:szCs w:val="20"/>
        </w:rPr>
        <w:t>l’autorité organisatrice</w:t>
      </w:r>
      <w:r w:rsidRPr="0013342D">
        <w:rPr>
          <w:rStyle w:val="Aucun"/>
          <w:rFonts w:asciiTheme="minorHAnsi" w:hAnsiTheme="minorHAnsi" w:cstheme="minorHAnsi"/>
          <w:color w:val="auto"/>
          <w:sz w:val="20"/>
          <w:szCs w:val="20"/>
          <w:u w:color="0000FF"/>
        </w:rPr>
        <w:t xml:space="preserve"> ne le récuse pas dans un délai de [quinze (15)] jours calendaires à compter de la réception de sa désignation par le titulaire. En cas de récusation ou de remplacement, le titulaire dispose de [quinze (15)] jours calendaires pour proposer un interlocuteur disposant de compétences au moins équivalentes et ce, jusqu’à acceptation de la personne par</w:t>
      </w:r>
      <w:r w:rsidRPr="0013342D">
        <w:rPr>
          <w:rStyle w:val="Aucun"/>
          <w:rFonts w:asciiTheme="minorHAnsi" w:hAnsiTheme="minorHAnsi" w:cstheme="minorHAnsi"/>
          <w:sz w:val="20"/>
          <w:szCs w:val="20"/>
        </w:rPr>
        <w:t xml:space="preserve"> </w:t>
      </w:r>
      <w:r w:rsidRPr="0013342D">
        <w:rPr>
          <w:rStyle w:val="AucunA"/>
          <w:rFonts w:asciiTheme="minorHAnsi" w:hAnsiTheme="minorHAnsi" w:cstheme="minorHAnsi"/>
          <w:sz w:val="20"/>
          <w:szCs w:val="20"/>
        </w:rPr>
        <w:t>l’autorité organisatrice</w:t>
      </w:r>
      <w:r w:rsidRPr="0013342D">
        <w:rPr>
          <w:rStyle w:val="Aucun"/>
          <w:rFonts w:asciiTheme="minorHAnsi" w:hAnsiTheme="minorHAnsi" w:cstheme="minorHAnsi"/>
          <w:color w:val="auto"/>
          <w:sz w:val="20"/>
          <w:szCs w:val="20"/>
          <w:u w:color="0000FF"/>
        </w:rPr>
        <w:t>.</w:t>
      </w:r>
    </w:p>
    <w:p w14:paraId="31F9B17E" w14:textId="77777777" w:rsidR="005D04FC" w:rsidRPr="0013342D" w:rsidRDefault="00242F66">
      <w:pPr>
        <w:pStyle w:val="Titre3"/>
        <w:rPr>
          <w:rFonts w:asciiTheme="minorHAnsi" w:hAnsiTheme="minorHAnsi" w:cstheme="minorHAnsi"/>
        </w:rPr>
      </w:pPr>
      <w:bookmarkStart w:id="66" w:name="_Toc326853138"/>
      <w:bookmarkStart w:id="67" w:name="_Toc311215523"/>
      <w:bookmarkStart w:id="68" w:name="_Toc475954715"/>
      <w:bookmarkStart w:id="69" w:name="_Toc188368943"/>
      <w:r w:rsidRPr="0013342D">
        <w:rPr>
          <w:rFonts w:asciiTheme="minorHAnsi" w:hAnsiTheme="minorHAnsi" w:cstheme="minorHAnsi"/>
        </w:rPr>
        <w:t xml:space="preserve">Equipe de travail du </w:t>
      </w:r>
      <w:bookmarkEnd w:id="66"/>
      <w:bookmarkEnd w:id="67"/>
      <w:bookmarkEnd w:id="68"/>
      <w:r w:rsidRPr="0013342D">
        <w:rPr>
          <w:rFonts w:asciiTheme="minorHAnsi" w:hAnsiTheme="minorHAnsi" w:cstheme="minorHAnsi"/>
        </w:rPr>
        <w:t>titulaire</w:t>
      </w:r>
      <w:bookmarkEnd w:id="69"/>
    </w:p>
    <w:p w14:paraId="531AF8BA" w14:textId="77777777" w:rsidR="005D04FC" w:rsidRPr="0013342D" w:rsidRDefault="00242F66">
      <w:pPr>
        <w:rPr>
          <w:rFonts w:asciiTheme="minorHAnsi" w:hAnsiTheme="minorHAnsi" w:cstheme="minorHAnsi"/>
        </w:rPr>
      </w:pPr>
      <w:r w:rsidRPr="0013342D">
        <w:rPr>
          <w:rFonts w:asciiTheme="minorHAnsi" w:hAnsiTheme="minorHAnsi" w:cstheme="minorHAnsi"/>
        </w:rPr>
        <w:t>En tout temps de l’exécution de l’accord-cadre, le titulaire s’engage à constituer son équipe avec des personnes ayant les compétences et l’expérience requises pour répondre à l’ensemble des exigences du présent CCTP.</w:t>
      </w:r>
    </w:p>
    <w:p w14:paraId="4CC4DC20" w14:textId="77777777" w:rsidR="005D04FC" w:rsidRPr="00973B53" w:rsidRDefault="00242F66">
      <w:pPr>
        <w:pStyle w:val="CorpsA"/>
        <w:spacing w:before="240"/>
        <w:rPr>
          <w:rStyle w:val="Aucun"/>
          <w:rFonts w:asciiTheme="minorHAnsi" w:hAnsiTheme="minorHAnsi" w:cstheme="minorHAnsi"/>
          <w:color w:val="auto"/>
          <w:u w:color="0000FF"/>
        </w:rPr>
      </w:pPr>
      <w:r w:rsidRPr="0013342D">
        <w:rPr>
          <w:rStyle w:val="Aucun"/>
          <w:rFonts w:asciiTheme="minorHAnsi" w:hAnsiTheme="minorHAnsi" w:cstheme="minorHAnsi"/>
          <w:color w:val="auto"/>
          <w:u w:color="0000FF"/>
        </w:rPr>
        <w:t>Le titulaire présente le profil professionnel de chaque membre de son équipe en précisant le rôle qui lui est affecté. Un même intervenant du titulaire peut se voir affecter plusieurs rôles. Le titulaire décrit l'organisation et présente les moyens qu'il met en œuvre pour garantir le maintien du niveau de compétences et de mobilisation de son équipe pendant la durée d’exécution complète du présent accord-cadre.</w:t>
      </w:r>
    </w:p>
    <w:p w14:paraId="373D8853" w14:textId="77777777" w:rsidR="005D04FC" w:rsidRPr="00973B53" w:rsidRDefault="00242F66">
      <w:pPr>
        <w:pStyle w:val="Corps"/>
        <w:spacing w:before="240"/>
        <w:jc w:val="both"/>
        <w:rPr>
          <w:rStyle w:val="Aucun"/>
          <w:rFonts w:asciiTheme="minorHAnsi" w:eastAsia="Arial" w:hAnsiTheme="minorHAnsi" w:cstheme="minorHAnsi"/>
          <w:color w:val="auto"/>
          <w:sz w:val="20"/>
          <w:szCs w:val="20"/>
          <w:u w:color="0000FF"/>
        </w:rPr>
      </w:pPr>
      <w:r w:rsidRPr="0013342D">
        <w:rPr>
          <w:rStyle w:val="Aucun"/>
          <w:rFonts w:asciiTheme="minorHAnsi" w:hAnsiTheme="minorHAnsi" w:cstheme="minorHAnsi"/>
          <w:color w:val="auto"/>
          <w:sz w:val="20"/>
          <w:szCs w:val="20"/>
          <w:u w:color="0000FF"/>
        </w:rPr>
        <w:t>En cas de changement d’un membre de l'équipe à l’initiative du titulaire, la période minimale de recouvrement pendant laquelle le partant communique à son successeur toutes les informations relatives à ses fonctions dans le cadre du présent accord-cadre, est fixée à [quinze (15)] jours calendaires.</w:t>
      </w:r>
    </w:p>
    <w:p w14:paraId="4EA3A3AE" w14:textId="77777777" w:rsidR="005D04FC" w:rsidRPr="0013342D" w:rsidRDefault="00242F66">
      <w:pPr>
        <w:pStyle w:val="Corps"/>
        <w:spacing w:before="240"/>
        <w:jc w:val="both"/>
        <w:rPr>
          <w:rStyle w:val="Aucun"/>
          <w:rFonts w:asciiTheme="minorHAnsi" w:eastAsia="Arial" w:hAnsiTheme="minorHAnsi" w:cstheme="minorHAnsi"/>
          <w:color w:val="auto"/>
          <w:sz w:val="20"/>
          <w:szCs w:val="20"/>
          <w:u w:color="0000FF"/>
        </w:rPr>
      </w:pPr>
      <w:r w:rsidRPr="0013342D">
        <w:rPr>
          <w:rStyle w:val="Aucun"/>
          <w:rFonts w:asciiTheme="minorHAnsi" w:hAnsiTheme="minorHAnsi" w:cstheme="minorHAnsi"/>
          <w:color w:val="auto"/>
          <w:sz w:val="20"/>
          <w:szCs w:val="20"/>
          <w:u w:color="0000FF"/>
        </w:rPr>
        <w:t>Si l’autorité organisatrice juge qu’un intervenant est insuffisamment formé à certaines techniques, le titulaire est tenu de procéder au remplacement de l'intervenant dans un délai maximum de [quatre (4)] jours ouvrés.</w:t>
      </w:r>
    </w:p>
    <w:p w14:paraId="76CB27A5" w14:textId="77777777" w:rsidR="005D04FC" w:rsidRPr="0013342D" w:rsidRDefault="00242F66">
      <w:pPr>
        <w:pageBreakBefore/>
        <w:rPr>
          <w:rFonts w:asciiTheme="minorHAnsi" w:hAnsiTheme="minorHAnsi" w:cstheme="minorHAnsi"/>
        </w:rPr>
      </w:pPr>
      <w:r w:rsidRPr="0013342D">
        <w:rPr>
          <w:rFonts w:asciiTheme="minorHAnsi" w:hAnsiTheme="minorHAnsi" w:cstheme="minorHAnsi"/>
        </w:rPr>
        <w:lastRenderedPageBreak/>
        <w:t>En tout temps de l’exécution de l’accord-cadre, le titulaire s’engage sur :</w:t>
      </w:r>
    </w:p>
    <w:p w14:paraId="6ABCD22F" w14:textId="77777777" w:rsidR="005D04FC" w:rsidRPr="0013342D" w:rsidRDefault="00242F66">
      <w:pPr>
        <w:numPr>
          <w:ilvl w:val="0"/>
          <w:numId w:val="46"/>
        </w:numPr>
        <w:rPr>
          <w:rFonts w:asciiTheme="minorHAnsi" w:hAnsiTheme="minorHAnsi" w:cstheme="minorHAnsi"/>
        </w:rPr>
      </w:pPr>
      <w:r w:rsidRPr="0013342D">
        <w:rPr>
          <w:rFonts w:asciiTheme="minorHAnsi" w:hAnsiTheme="minorHAnsi" w:cstheme="minorHAnsi"/>
        </w:rPr>
        <w:t>La composition, en quantité et en qualité, de l’équipe dédiée dont les caractéristiques ont été définies dans son offre sur la base, notamment, des fiches-profils et du tableau de décomposition des charges ;</w:t>
      </w:r>
    </w:p>
    <w:p w14:paraId="68D84EFB" w14:textId="77777777" w:rsidR="005D04FC" w:rsidRPr="0013342D" w:rsidRDefault="00242F66">
      <w:pPr>
        <w:numPr>
          <w:ilvl w:val="0"/>
          <w:numId w:val="46"/>
        </w:numPr>
        <w:ind w:left="714" w:hanging="357"/>
        <w:contextualSpacing/>
        <w:rPr>
          <w:rFonts w:asciiTheme="minorHAnsi" w:hAnsiTheme="minorHAnsi" w:cstheme="minorHAnsi"/>
        </w:rPr>
      </w:pPr>
      <w:r w:rsidRPr="0013342D">
        <w:rPr>
          <w:rFonts w:asciiTheme="minorHAnsi" w:hAnsiTheme="minorHAnsi" w:cstheme="minorHAnsi"/>
        </w:rPr>
        <w:t>Sa capacité à mobiliser en temps utiles, pour chacune des prestations du présent accord-cadre, les intervenants dont l’action est requise en vue d’assurer l’exécution intégrale et conforme desdites prestations.</w:t>
      </w:r>
    </w:p>
    <w:p w14:paraId="4D5AE154" w14:textId="77777777" w:rsidR="005D04FC" w:rsidRPr="0013342D" w:rsidRDefault="00242F66">
      <w:pPr>
        <w:rPr>
          <w:rFonts w:asciiTheme="minorHAnsi" w:hAnsiTheme="minorHAnsi" w:cstheme="minorHAnsi"/>
        </w:rPr>
      </w:pPr>
      <w:r w:rsidRPr="0013342D">
        <w:rPr>
          <w:rFonts w:asciiTheme="minorHAnsi" w:hAnsiTheme="minorHAnsi" w:cstheme="minorHAnsi"/>
        </w:rPr>
        <w:t>A ce titre, le titulaire s'engage :</w:t>
      </w:r>
    </w:p>
    <w:p w14:paraId="32832DCE" w14:textId="77777777" w:rsidR="005D04FC" w:rsidRPr="0013342D" w:rsidRDefault="00242F66">
      <w:pPr>
        <w:numPr>
          <w:ilvl w:val="0"/>
          <w:numId w:val="46"/>
        </w:numPr>
        <w:rPr>
          <w:rFonts w:asciiTheme="minorHAnsi" w:hAnsiTheme="minorHAnsi" w:cstheme="minorHAnsi"/>
        </w:rPr>
      </w:pPr>
      <w:r w:rsidRPr="0013342D">
        <w:rPr>
          <w:rFonts w:asciiTheme="minorHAnsi" w:hAnsiTheme="minorHAnsi" w:cstheme="minorHAnsi"/>
        </w:rPr>
        <w:t xml:space="preserve">A assurer la disponibilité totale de son équipe pour répondre à toute sollicitation de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ou de l’un de ses intervenants et, notamment, traiter tout type de problème risquant de mettre en péril la réussite du projet ;</w:t>
      </w:r>
    </w:p>
    <w:p w14:paraId="6D810CF4" w14:textId="77777777" w:rsidR="005D04FC" w:rsidRPr="0013342D" w:rsidRDefault="00242F66">
      <w:pPr>
        <w:numPr>
          <w:ilvl w:val="0"/>
          <w:numId w:val="46"/>
        </w:numPr>
        <w:ind w:left="714" w:hanging="357"/>
        <w:contextualSpacing/>
        <w:rPr>
          <w:rFonts w:asciiTheme="minorHAnsi" w:hAnsiTheme="minorHAnsi" w:cstheme="minorHAnsi"/>
        </w:rPr>
      </w:pPr>
      <w:r w:rsidRPr="0013342D">
        <w:rPr>
          <w:rFonts w:asciiTheme="minorHAnsi" w:hAnsiTheme="minorHAnsi" w:cstheme="minorHAnsi"/>
        </w:rPr>
        <w:t>A ce que les membres de son équipe projet disposent des compétences suivantes :</w:t>
      </w:r>
    </w:p>
    <w:p w14:paraId="0ADAD3AC" w14:textId="77777777" w:rsidR="005D04FC" w:rsidRPr="0013342D" w:rsidRDefault="00242F66">
      <w:pPr>
        <w:pStyle w:val="Listecouleur-Accent11"/>
        <w:numPr>
          <w:ilvl w:val="0"/>
          <w:numId w:val="8"/>
        </w:numPr>
        <w:ind w:left="1134" w:hanging="425"/>
        <w:contextualSpacing w:val="0"/>
        <w:rPr>
          <w:rFonts w:asciiTheme="minorHAnsi" w:hAnsiTheme="minorHAnsi" w:cstheme="minorHAnsi"/>
          <w:lang w:eastAsia="en-US"/>
        </w:rPr>
      </w:pPr>
      <w:r w:rsidRPr="0013342D">
        <w:rPr>
          <w:rFonts w:asciiTheme="minorHAnsi" w:hAnsiTheme="minorHAnsi" w:cstheme="minorHAnsi"/>
          <w:lang w:eastAsia="en-US"/>
        </w:rPr>
        <w:t>Fonctionnelles dans le domaine des élections professionnelles dans la fonction publique ou à défaut dans des organisations pour lesquelles le nombre d’électeurs et de scrutins étaient comparables à ceux de l’autorité organisatrice ;</w:t>
      </w:r>
    </w:p>
    <w:p w14:paraId="07F717AC" w14:textId="77777777" w:rsidR="005D04FC" w:rsidRPr="0013342D" w:rsidRDefault="00242F66">
      <w:pPr>
        <w:pStyle w:val="Listecouleur-Accent11"/>
        <w:numPr>
          <w:ilvl w:val="0"/>
          <w:numId w:val="8"/>
        </w:numPr>
        <w:spacing w:before="0"/>
        <w:ind w:left="1134" w:hanging="425"/>
        <w:rPr>
          <w:rFonts w:asciiTheme="minorHAnsi" w:hAnsiTheme="minorHAnsi" w:cstheme="minorHAnsi"/>
          <w:lang w:eastAsia="en-US"/>
        </w:rPr>
      </w:pPr>
      <w:r w:rsidRPr="0013342D">
        <w:rPr>
          <w:rFonts w:asciiTheme="minorHAnsi" w:hAnsiTheme="minorHAnsi" w:cstheme="minorHAnsi"/>
          <w:lang w:eastAsia="en-US"/>
        </w:rPr>
        <w:t>Techniques dans les domaines et outils utilisés dans le cadre des projets de vote électronique ;</w:t>
      </w:r>
    </w:p>
    <w:p w14:paraId="2D53DF14" w14:textId="77777777" w:rsidR="005D04FC" w:rsidRPr="0013342D" w:rsidRDefault="00242F66">
      <w:pPr>
        <w:numPr>
          <w:ilvl w:val="0"/>
          <w:numId w:val="8"/>
        </w:numPr>
        <w:spacing w:before="0"/>
        <w:ind w:left="1134" w:hanging="425"/>
        <w:rPr>
          <w:rFonts w:asciiTheme="minorHAnsi" w:hAnsiTheme="minorHAnsi" w:cstheme="minorHAnsi"/>
        </w:rPr>
      </w:pPr>
      <w:r w:rsidRPr="0013342D">
        <w:rPr>
          <w:rFonts w:asciiTheme="minorHAnsi" w:hAnsiTheme="minorHAnsi" w:cstheme="minorHAnsi"/>
          <w:lang w:eastAsia="en-US"/>
        </w:rPr>
        <w:t>Organisationnelles dans le domaine de la conduite de projet de complexité et de taille comparables au présent projet de mise en œuvre du vote électronique pour des élections professionnelles.</w:t>
      </w:r>
    </w:p>
    <w:p w14:paraId="05A1C195" w14:textId="77777777" w:rsidR="005D04FC" w:rsidRPr="0013342D" w:rsidRDefault="00242F66">
      <w:pPr>
        <w:rPr>
          <w:rFonts w:asciiTheme="minorHAnsi" w:hAnsiTheme="minorHAnsi" w:cstheme="minorHAnsi"/>
        </w:rPr>
      </w:pPr>
      <w:r w:rsidRPr="0013342D">
        <w:rPr>
          <w:rFonts w:asciiTheme="minorHAnsi" w:hAnsiTheme="minorHAnsi" w:cstheme="minorHAnsi"/>
        </w:rPr>
        <w:t>Il est entendu que toute modification de la composition de l’équipe projet du titulaire ne saurait avoir pour effet de justifier un quelconque abaissement du niveau d’engagement du titulaire. Il appartient au titulaire de prendre toute disposition pour garantir le continuum d’efficacité et de qualité auquel l’astreint strictement l’accord-cadre.</w:t>
      </w:r>
    </w:p>
    <w:p w14:paraId="298C3743" w14:textId="77777777" w:rsidR="005D04FC" w:rsidRPr="0013342D" w:rsidRDefault="00242F66">
      <w:pPr>
        <w:rPr>
          <w:rFonts w:asciiTheme="minorHAnsi" w:hAnsiTheme="minorHAnsi" w:cstheme="minorHAnsi"/>
        </w:rPr>
      </w:pPr>
      <w:r w:rsidRPr="0013342D">
        <w:rPr>
          <w:rFonts w:asciiTheme="minorHAnsi" w:hAnsiTheme="minorHAnsi" w:cstheme="minorHAnsi"/>
        </w:rPr>
        <w:t>Au titre du présent accord-cadre, les niveaux de séniorité se définissent aux conditions suivantes :</w:t>
      </w:r>
    </w:p>
    <w:p w14:paraId="0330DFC8" w14:textId="77777777" w:rsidR="005D04FC" w:rsidRPr="0013342D" w:rsidRDefault="00242F66">
      <w:pPr>
        <w:pStyle w:val="Paragraphedeliste0"/>
        <w:numPr>
          <w:ilvl w:val="0"/>
          <w:numId w:val="73"/>
        </w:numPr>
        <w:spacing w:before="40"/>
        <w:rPr>
          <w:rFonts w:asciiTheme="minorHAnsi" w:hAnsiTheme="minorHAnsi" w:cstheme="minorHAnsi"/>
          <w:sz w:val="20"/>
          <w:szCs w:val="20"/>
        </w:rPr>
      </w:pPr>
      <w:r w:rsidRPr="0013342D">
        <w:rPr>
          <w:rFonts w:asciiTheme="minorHAnsi" w:hAnsiTheme="minorHAnsi" w:cstheme="minorHAnsi"/>
          <w:b/>
          <w:sz w:val="20"/>
          <w:szCs w:val="20"/>
        </w:rPr>
        <w:t>Junior</w:t>
      </w:r>
      <w:r w:rsidRPr="0013342D">
        <w:rPr>
          <w:rFonts w:asciiTheme="minorHAnsi" w:hAnsiTheme="minorHAnsi" w:cstheme="minorHAnsi"/>
          <w:sz w:val="20"/>
          <w:szCs w:val="20"/>
        </w:rPr>
        <w:t> : au moins deux ans d’expérience dans le domaine des prestations de l’accord-cadre ;</w:t>
      </w:r>
    </w:p>
    <w:p w14:paraId="0505B85A" w14:textId="77777777" w:rsidR="005D04FC" w:rsidRPr="0013342D" w:rsidRDefault="00242F66">
      <w:pPr>
        <w:pStyle w:val="Paragraphedeliste0"/>
        <w:numPr>
          <w:ilvl w:val="0"/>
          <w:numId w:val="73"/>
        </w:numPr>
        <w:spacing w:before="40"/>
        <w:rPr>
          <w:rFonts w:asciiTheme="minorHAnsi" w:hAnsiTheme="minorHAnsi" w:cstheme="minorHAnsi"/>
          <w:sz w:val="20"/>
          <w:szCs w:val="20"/>
        </w:rPr>
      </w:pPr>
      <w:r w:rsidRPr="0013342D">
        <w:rPr>
          <w:rFonts w:asciiTheme="minorHAnsi" w:hAnsiTheme="minorHAnsi" w:cstheme="minorHAnsi"/>
          <w:b/>
          <w:sz w:val="20"/>
          <w:szCs w:val="20"/>
        </w:rPr>
        <w:t>Confirmé</w:t>
      </w:r>
      <w:r w:rsidRPr="0013342D">
        <w:rPr>
          <w:rFonts w:asciiTheme="minorHAnsi" w:hAnsiTheme="minorHAnsi" w:cstheme="minorHAnsi"/>
          <w:sz w:val="20"/>
          <w:szCs w:val="20"/>
        </w:rPr>
        <w:t> : au moins quatre ans d’expérience dans le domaine des prestations de l’accord-cadre ;</w:t>
      </w:r>
    </w:p>
    <w:p w14:paraId="477E0D1E" w14:textId="77777777" w:rsidR="005D04FC" w:rsidRPr="0013342D" w:rsidRDefault="00242F66">
      <w:pPr>
        <w:pStyle w:val="Paragraphedeliste0"/>
        <w:numPr>
          <w:ilvl w:val="0"/>
          <w:numId w:val="73"/>
        </w:numPr>
        <w:spacing w:before="40"/>
        <w:rPr>
          <w:rFonts w:asciiTheme="minorHAnsi" w:hAnsiTheme="minorHAnsi" w:cstheme="minorHAnsi"/>
          <w:sz w:val="20"/>
          <w:szCs w:val="20"/>
        </w:rPr>
      </w:pPr>
      <w:r w:rsidRPr="0013342D">
        <w:rPr>
          <w:rFonts w:asciiTheme="minorHAnsi" w:hAnsiTheme="minorHAnsi" w:cstheme="minorHAnsi"/>
          <w:b/>
          <w:sz w:val="20"/>
          <w:szCs w:val="20"/>
        </w:rPr>
        <w:t>Sénior</w:t>
      </w:r>
      <w:r w:rsidRPr="0013342D">
        <w:rPr>
          <w:rFonts w:asciiTheme="minorHAnsi" w:hAnsiTheme="minorHAnsi" w:cstheme="minorHAnsi"/>
          <w:sz w:val="20"/>
          <w:szCs w:val="20"/>
        </w:rPr>
        <w:t> : au moins six ans d’expérience dans le domaine des prestations de l’accord-cadre ;</w:t>
      </w:r>
    </w:p>
    <w:p w14:paraId="49CA201D" w14:textId="77777777" w:rsidR="005D04FC" w:rsidRPr="0013342D" w:rsidRDefault="00242F66">
      <w:pPr>
        <w:pStyle w:val="Paragraphedeliste0"/>
        <w:numPr>
          <w:ilvl w:val="0"/>
          <w:numId w:val="73"/>
        </w:numPr>
        <w:spacing w:before="40"/>
        <w:jc w:val="both"/>
        <w:rPr>
          <w:rFonts w:asciiTheme="minorHAnsi" w:hAnsiTheme="minorHAnsi" w:cstheme="minorHAnsi"/>
          <w:sz w:val="20"/>
          <w:szCs w:val="20"/>
        </w:rPr>
      </w:pPr>
      <w:r w:rsidRPr="0013342D">
        <w:rPr>
          <w:rFonts w:asciiTheme="minorHAnsi" w:hAnsiTheme="minorHAnsi" w:cstheme="minorHAnsi"/>
          <w:b/>
          <w:sz w:val="20"/>
          <w:szCs w:val="20"/>
        </w:rPr>
        <w:t>Expert</w:t>
      </w:r>
      <w:r w:rsidRPr="0013342D">
        <w:rPr>
          <w:rFonts w:asciiTheme="minorHAnsi" w:hAnsiTheme="minorHAnsi" w:cstheme="minorHAnsi"/>
          <w:sz w:val="20"/>
          <w:szCs w:val="20"/>
        </w:rPr>
        <w:t> : au moins six ans d’expérience dans le domaine des prestations de l’accord-cadre techniques et possédant une expertise sur des sujets spécifiques liés aux domaines des prestations de l’accord-cadre.</w:t>
      </w:r>
    </w:p>
    <w:p w14:paraId="6A3EDC7D" w14:textId="77777777" w:rsidR="005D04FC" w:rsidRPr="0013342D" w:rsidRDefault="00242F66">
      <w:pPr>
        <w:spacing w:after="120"/>
        <w:rPr>
          <w:rFonts w:asciiTheme="minorHAnsi" w:hAnsiTheme="minorHAnsi" w:cstheme="minorHAnsi"/>
        </w:rPr>
      </w:pPr>
      <w:r w:rsidRPr="0013342D">
        <w:rPr>
          <w:rFonts w:asciiTheme="minorHAnsi" w:hAnsiTheme="minorHAnsi" w:cstheme="minorHAnsi"/>
        </w:rPr>
        <w:t>La composition de l’équipe projet du titulaire est précisée au point 1.5.5 « L’équipe projet du titulaire de l’accord-cadre » du présent CCTP. Le tableau ci-dessous établit les niveaux de séniorité imposés au titre du présent accord-cadre pour les principaux rôles de cette équipe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467"/>
      </w:tblGrid>
      <w:tr w:rsidR="005D04FC" w:rsidRPr="0013342D" w14:paraId="2020A2DA" w14:textId="77777777">
        <w:tc>
          <w:tcPr>
            <w:tcW w:w="3790" w:type="pct"/>
            <w:shd w:val="clear" w:color="auto" w:fill="CCECFF"/>
            <w:vAlign w:val="center"/>
          </w:tcPr>
          <w:p w14:paraId="089D8D17" w14:textId="77777777" w:rsidR="005D04FC" w:rsidRPr="0013342D" w:rsidRDefault="00242F66">
            <w:pPr>
              <w:spacing w:before="0"/>
              <w:jc w:val="center"/>
              <w:rPr>
                <w:rFonts w:asciiTheme="minorHAnsi" w:hAnsiTheme="minorHAnsi" w:cstheme="minorHAnsi"/>
                <w:b/>
              </w:rPr>
            </w:pPr>
            <w:r w:rsidRPr="0013342D">
              <w:rPr>
                <w:rFonts w:asciiTheme="minorHAnsi" w:hAnsiTheme="minorHAnsi" w:cstheme="minorHAnsi"/>
                <w:b/>
              </w:rPr>
              <w:t>FONCTION</w:t>
            </w:r>
          </w:p>
        </w:tc>
        <w:tc>
          <w:tcPr>
            <w:tcW w:w="1210" w:type="pct"/>
            <w:shd w:val="clear" w:color="auto" w:fill="CCECFF"/>
            <w:vAlign w:val="center"/>
          </w:tcPr>
          <w:p w14:paraId="1F3A717E" w14:textId="77777777" w:rsidR="005D04FC" w:rsidRPr="0013342D" w:rsidRDefault="00242F66">
            <w:pPr>
              <w:spacing w:before="0"/>
              <w:jc w:val="center"/>
              <w:rPr>
                <w:rFonts w:asciiTheme="minorHAnsi" w:hAnsiTheme="minorHAnsi" w:cstheme="minorHAnsi"/>
                <w:b/>
              </w:rPr>
            </w:pPr>
            <w:r w:rsidRPr="0013342D">
              <w:rPr>
                <w:rFonts w:asciiTheme="minorHAnsi" w:hAnsiTheme="minorHAnsi" w:cstheme="minorHAnsi"/>
                <w:b/>
              </w:rPr>
              <w:t>NIVEAU DE SENIORITE</w:t>
            </w:r>
          </w:p>
        </w:tc>
      </w:tr>
      <w:tr w:rsidR="005D04FC" w:rsidRPr="0013342D" w14:paraId="4AB4E879" w14:textId="77777777">
        <w:tc>
          <w:tcPr>
            <w:tcW w:w="3790" w:type="pct"/>
            <w:shd w:val="clear" w:color="auto" w:fill="auto"/>
            <w:vAlign w:val="center"/>
          </w:tcPr>
          <w:p w14:paraId="1F1441E4"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Directeur de projet</w:t>
            </w:r>
          </w:p>
        </w:tc>
        <w:tc>
          <w:tcPr>
            <w:tcW w:w="1210" w:type="pct"/>
            <w:shd w:val="clear" w:color="auto" w:fill="auto"/>
            <w:vAlign w:val="center"/>
          </w:tcPr>
          <w:p w14:paraId="6730803F"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Sénior ou Expert</w:t>
            </w:r>
          </w:p>
        </w:tc>
      </w:tr>
      <w:tr w:rsidR="005D04FC" w:rsidRPr="0013342D" w14:paraId="76BCE1BA" w14:textId="77777777">
        <w:tc>
          <w:tcPr>
            <w:tcW w:w="3790" w:type="pct"/>
            <w:shd w:val="clear" w:color="auto" w:fill="auto"/>
            <w:vAlign w:val="center"/>
          </w:tcPr>
          <w:p w14:paraId="19473FE7"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Chef de projet (CP) pour l'organisation des scrutins</w:t>
            </w:r>
          </w:p>
        </w:tc>
        <w:tc>
          <w:tcPr>
            <w:tcW w:w="1210" w:type="pct"/>
            <w:shd w:val="clear" w:color="auto" w:fill="auto"/>
            <w:vAlign w:val="center"/>
          </w:tcPr>
          <w:p w14:paraId="5D6B4181"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Expert</w:t>
            </w:r>
          </w:p>
        </w:tc>
      </w:tr>
      <w:tr w:rsidR="005D04FC" w:rsidRPr="0013342D" w14:paraId="4601F1BB" w14:textId="77777777">
        <w:tc>
          <w:tcPr>
            <w:tcW w:w="3790" w:type="pct"/>
            <w:shd w:val="clear" w:color="auto" w:fill="auto"/>
            <w:vAlign w:val="center"/>
          </w:tcPr>
          <w:p w14:paraId="472CA40A"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Chef de projet technique (CPT) pour les développements des composants spécifiques à l’autorité organisatrice</w:t>
            </w:r>
          </w:p>
        </w:tc>
        <w:tc>
          <w:tcPr>
            <w:tcW w:w="1210" w:type="pct"/>
            <w:shd w:val="clear" w:color="auto" w:fill="auto"/>
            <w:vAlign w:val="center"/>
          </w:tcPr>
          <w:p w14:paraId="169DFD0F"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Expert</w:t>
            </w:r>
          </w:p>
        </w:tc>
      </w:tr>
      <w:tr w:rsidR="005D04FC" w:rsidRPr="0013342D" w14:paraId="481DDA3C" w14:textId="77777777">
        <w:tc>
          <w:tcPr>
            <w:tcW w:w="3790" w:type="pct"/>
            <w:shd w:val="clear" w:color="auto" w:fill="auto"/>
            <w:vAlign w:val="center"/>
          </w:tcPr>
          <w:p w14:paraId="53A35F23"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 xml:space="preserve">Profils techniques chargés de la définition de l’architecture technique de l’infrastructure de traitement et d’échange et de l’exploitation de la </w:t>
            </w:r>
            <w:r w:rsidRPr="0013342D">
              <w:rPr>
                <w:rFonts w:asciiTheme="minorHAnsi" w:eastAsia="SimSun" w:hAnsiTheme="minorHAnsi" w:cstheme="minorHAnsi"/>
                <w:bCs/>
                <w:kern w:val="3"/>
                <w:lang w:eastAsia="zh-CN" w:bidi="hi-IN"/>
              </w:rPr>
              <w:t>SVE</w:t>
            </w:r>
          </w:p>
        </w:tc>
        <w:tc>
          <w:tcPr>
            <w:tcW w:w="1210" w:type="pct"/>
            <w:shd w:val="clear" w:color="auto" w:fill="auto"/>
            <w:vAlign w:val="center"/>
          </w:tcPr>
          <w:p w14:paraId="3D859124"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Expert</w:t>
            </w:r>
          </w:p>
        </w:tc>
      </w:tr>
      <w:tr w:rsidR="005D04FC" w:rsidRPr="0013342D" w14:paraId="0B697F57" w14:textId="77777777">
        <w:tc>
          <w:tcPr>
            <w:tcW w:w="3790" w:type="pct"/>
            <w:shd w:val="clear" w:color="auto" w:fill="auto"/>
            <w:vAlign w:val="center"/>
          </w:tcPr>
          <w:p w14:paraId="3C4A0690"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RSSI</w:t>
            </w:r>
          </w:p>
        </w:tc>
        <w:tc>
          <w:tcPr>
            <w:tcW w:w="1210" w:type="pct"/>
            <w:shd w:val="clear" w:color="auto" w:fill="auto"/>
            <w:vAlign w:val="center"/>
          </w:tcPr>
          <w:p w14:paraId="7EEAA92F"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Confirmé ou sénior</w:t>
            </w:r>
          </w:p>
        </w:tc>
      </w:tr>
      <w:tr w:rsidR="005D04FC" w:rsidRPr="0013342D" w14:paraId="6463DDBE" w14:textId="77777777">
        <w:tc>
          <w:tcPr>
            <w:tcW w:w="3790" w:type="pct"/>
            <w:shd w:val="clear" w:color="auto" w:fill="auto"/>
            <w:vAlign w:val="center"/>
          </w:tcPr>
          <w:p w14:paraId="6946EB78"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Formateur</w:t>
            </w:r>
          </w:p>
        </w:tc>
        <w:tc>
          <w:tcPr>
            <w:tcW w:w="1210" w:type="pct"/>
            <w:shd w:val="clear" w:color="auto" w:fill="auto"/>
            <w:vAlign w:val="center"/>
          </w:tcPr>
          <w:p w14:paraId="60C443A4" w14:textId="77777777" w:rsidR="005D04FC" w:rsidRPr="0013342D" w:rsidRDefault="00242F66">
            <w:pPr>
              <w:spacing w:before="0"/>
              <w:rPr>
                <w:rFonts w:asciiTheme="minorHAnsi" w:hAnsiTheme="minorHAnsi" w:cstheme="minorHAnsi"/>
              </w:rPr>
            </w:pPr>
            <w:r w:rsidRPr="0013342D">
              <w:rPr>
                <w:rFonts w:asciiTheme="minorHAnsi" w:hAnsiTheme="minorHAnsi" w:cstheme="minorHAnsi"/>
              </w:rPr>
              <w:t>Confirmé ou sénior</w:t>
            </w:r>
          </w:p>
        </w:tc>
      </w:tr>
    </w:tbl>
    <w:p w14:paraId="663EA2D4" w14:textId="77777777" w:rsidR="005D04FC" w:rsidRPr="0013342D" w:rsidRDefault="00242F66">
      <w:pPr>
        <w:pStyle w:val="Titre3"/>
        <w:rPr>
          <w:rFonts w:asciiTheme="minorHAnsi" w:hAnsiTheme="minorHAnsi" w:cstheme="minorHAnsi"/>
        </w:rPr>
      </w:pPr>
      <w:bookmarkStart w:id="70" w:name="_Toc188368944"/>
      <w:r w:rsidRPr="0013342D">
        <w:rPr>
          <w:rFonts w:asciiTheme="minorHAnsi" w:hAnsiTheme="minorHAnsi" w:cstheme="minorHAnsi"/>
        </w:rPr>
        <w:t>Comitologie</w:t>
      </w:r>
      <w:bookmarkEnd w:id="70"/>
      <w:r w:rsidRPr="0013342D">
        <w:rPr>
          <w:rFonts w:asciiTheme="minorHAnsi" w:hAnsiTheme="minorHAnsi" w:cstheme="minorHAnsi"/>
        </w:rPr>
        <w:t xml:space="preserve"> </w:t>
      </w:r>
    </w:p>
    <w:p w14:paraId="0BF992EF" w14:textId="77777777" w:rsidR="005D04FC" w:rsidRPr="0013342D" w:rsidRDefault="00242F66">
      <w:pPr>
        <w:rPr>
          <w:rFonts w:asciiTheme="minorHAnsi" w:hAnsiTheme="minorHAnsi" w:cstheme="minorHAnsi"/>
        </w:rPr>
      </w:pPr>
      <w:bookmarkStart w:id="71" w:name="_Toc179012127"/>
      <w:bookmarkStart w:id="72" w:name="_Toc308187425"/>
      <w:bookmarkEnd w:id="71"/>
      <w:bookmarkEnd w:id="72"/>
      <w:r w:rsidRPr="0013342D">
        <w:rPr>
          <w:rFonts w:asciiTheme="minorHAnsi" w:hAnsiTheme="minorHAnsi" w:cstheme="minorHAnsi"/>
        </w:rPr>
        <w:t xml:space="preserve">La gouvernance du projet est assurée par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comme cela est précisé aux points 1.5.2 et 1.5.3 du présent CCTP. Cette gouvernance est organisée autour de deux comités :</w:t>
      </w:r>
    </w:p>
    <w:p w14:paraId="00868E3B" w14:textId="77777777" w:rsidR="005D04FC" w:rsidRPr="0013342D" w:rsidRDefault="00242F66">
      <w:pPr>
        <w:pStyle w:val="Listecouleur-Accent11"/>
        <w:numPr>
          <w:ilvl w:val="0"/>
          <w:numId w:val="74"/>
        </w:numPr>
        <w:rPr>
          <w:rFonts w:asciiTheme="minorHAnsi" w:hAnsiTheme="minorHAnsi" w:cstheme="minorHAnsi"/>
        </w:rPr>
      </w:pPr>
      <w:r w:rsidRPr="0013342D">
        <w:rPr>
          <w:rFonts w:asciiTheme="minorHAnsi" w:hAnsiTheme="minorHAnsi" w:cstheme="minorHAnsi"/>
        </w:rPr>
        <w:t>Le CoSui ;</w:t>
      </w:r>
    </w:p>
    <w:p w14:paraId="450B11C6" w14:textId="77777777" w:rsidR="005D04FC" w:rsidRPr="0013342D" w:rsidRDefault="00242F66">
      <w:pPr>
        <w:pStyle w:val="Listecouleur-Accent11"/>
        <w:numPr>
          <w:ilvl w:val="0"/>
          <w:numId w:val="74"/>
        </w:numPr>
        <w:rPr>
          <w:rFonts w:asciiTheme="minorHAnsi" w:hAnsiTheme="minorHAnsi" w:cstheme="minorHAnsi"/>
        </w:rPr>
      </w:pPr>
      <w:r w:rsidRPr="0013342D">
        <w:rPr>
          <w:rFonts w:asciiTheme="minorHAnsi" w:hAnsiTheme="minorHAnsi" w:cstheme="minorHAnsi"/>
        </w:rPr>
        <w:t>Le CoPil.</w:t>
      </w:r>
    </w:p>
    <w:p w14:paraId="54B5B671" w14:textId="77777777" w:rsidR="005D04FC" w:rsidRPr="0013342D" w:rsidRDefault="00242F66">
      <w:pPr>
        <w:rPr>
          <w:rFonts w:asciiTheme="minorHAnsi" w:hAnsiTheme="minorHAnsi" w:cstheme="minorHAnsi"/>
        </w:rPr>
      </w:pPr>
      <w:r w:rsidRPr="0013342D">
        <w:rPr>
          <w:rStyle w:val="AucunA"/>
          <w:rFonts w:asciiTheme="minorHAnsi" w:hAnsiTheme="minorHAnsi" w:cstheme="minorHAnsi"/>
        </w:rPr>
        <w:t>L’autorité organisatrice</w:t>
      </w:r>
      <w:r w:rsidRPr="0013342D">
        <w:rPr>
          <w:rFonts w:asciiTheme="minorHAnsi" w:hAnsiTheme="minorHAnsi" w:cstheme="minorHAnsi"/>
        </w:rPr>
        <w:t xml:space="preserve"> se réserve le droit de convier tout participant de son choix à chacun des comités. La communication entre le titulaire et</w:t>
      </w:r>
      <w:r w:rsidRPr="0013342D">
        <w:rPr>
          <w:rStyle w:val="Aucun"/>
          <w:rFonts w:asciiTheme="minorHAnsi" w:hAnsiTheme="minorHAnsi" w:cstheme="minorHAnsi"/>
        </w:rPr>
        <w:t xml:space="preserv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est assurée par des réunions et des échanges toujours formalisés par écrit au moyen de courriers ou courriels, de fiches et de comptes rendus.</w:t>
      </w:r>
    </w:p>
    <w:p w14:paraId="5A24E65D" w14:textId="77777777" w:rsidR="005D04FC" w:rsidRPr="0013342D" w:rsidRDefault="00242F66">
      <w:pPr>
        <w:pStyle w:val="Titre4"/>
      </w:pPr>
      <w:r w:rsidRPr="0013342D">
        <w:t>CoSui</w:t>
      </w:r>
    </w:p>
    <w:p w14:paraId="54A66B68" w14:textId="77777777" w:rsidR="005D04FC" w:rsidRPr="0013342D" w:rsidRDefault="00242F66">
      <w:pPr>
        <w:spacing w:after="60"/>
        <w:rPr>
          <w:rFonts w:asciiTheme="minorHAnsi" w:hAnsiTheme="minorHAnsi" w:cstheme="minorHAnsi"/>
        </w:rPr>
      </w:pPr>
      <w:r w:rsidRPr="0013342D">
        <w:rPr>
          <w:rFonts w:asciiTheme="minorHAnsi" w:hAnsiTheme="minorHAnsi" w:cstheme="minorHAnsi"/>
          <w:lang w:eastAsia="en-US"/>
        </w:rPr>
        <w:t xml:space="preserve">Le </w:t>
      </w:r>
      <w:r w:rsidRPr="0013342D">
        <w:rPr>
          <w:rStyle w:val="Aucun"/>
          <w:rFonts w:asciiTheme="minorHAnsi" w:hAnsiTheme="minorHAnsi" w:cstheme="minorHAnsi"/>
        </w:rPr>
        <w:t>CoSui</w:t>
      </w:r>
      <w:r w:rsidRPr="0013342D">
        <w:rPr>
          <w:rFonts w:asciiTheme="minorHAnsi" w:hAnsiTheme="minorHAnsi" w:cstheme="minorHAnsi"/>
          <w:lang w:eastAsia="en-US"/>
        </w:rPr>
        <w:t xml:space="preserve"> traite les éléments suivants :</w:t>
      </w:r>
    </w:p>
    <w:p w14:paraId="0F7344A8"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t>Revue des indicateurs et des tableaux de bord, notamment du tableau de bord complet d’avancement de l’ensemble des prestations du présent CCTP ;</w:t>
      </w:r>
    </w:p>
    <w:p w14:paraId="541DACA2"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t>Suivi de l'avancement du projet et du respect du planning détaillé ;</w:t>
      </w:r>
    </w:p>
    <w:p w14:paraId="1174A742"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lastRenderedPageBreak/>
        <w:t>Traitement des indicateurs de suivi des anomalies pendant les phases de recette ;</w:t>
      </w:r>
    </w:p>
    <w:p w14:paraId="434151BD"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t>Revue des priorités et planification détaillée sur une base a minima mensuelle ;</w:t>
      </w:r>
    </w:p>
    <w:p w14:paraId="3BE9936E"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t>Identification, suivi et mises à jour des facteurs de risques ;</w:t>
      </w:r>
    </w:p>
    <w:p w14:paraId="0AC9BFA7" w14:textId="77777777" w:rsidR="005D04FC" w:rsidRPr="0013342D" w:rsidRDefault="00242F66">
      <w:pPr>
        <w:pStyle w:val="Listecouleur-Accent11"/>
        <w:numPr>
          <w:ilvl w:val="0"/>
          <w:numId w:val="75"/>
        </w:numPr>
        <w:rPr>
          <w:rFonts w:asciiTheme="minorHAnsi" w:hAnsiTheme="minorHAnsi" w:cstheme="minorHAnsi"/>
        </w:rPr>
      </w:pPr>
      <w:r w:rsidRPr="0013342D">
        <w:rPr>
          <w:rFonts w:asciiTheme="minorHAnsi" w:hAnsiTheme="minorHAnsi" w:cstheme="minorHAnsi"/>
        </w:rPr>
        <w:t>Analyse des risques et des problèmes avec identification des actions et correctifs proposés ;</w:t>
      </w:r>
    </w:p>
    <w:p w14:paraId="78CA113A"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t>Suivi des actions décidées en CoPil ;</w:t>
      </w:r>
    </w:p>
    <w:p w14:paraId="7B03DAAC" w14:textId="77777777" w:rsidR="005D04FC" w:rsidRPr="0013342D" w:rsidRDefault="00242F66">
      <w:pPr>
        <w:pStyle w:val="Listecouleur-Accent11"/>
        <w:numPr>
          <w:ilvl w:val="0"/>
          <w:numId w:val="75"/>
        </w:numPr>
        <w:spacing w:before="0"/>
        <w:rPr>
          <w:rFonts w:asciiTheme="minorHAnsi" w:hAnsiTheme="minorHAnsi" w:cstheme="minorHAnsi"/>
        </w:rPr>
      </w:pPr>
      <w:r w:rsidRPr="0013342D">
        <w:rPr>
          <w:rFonts w:asciiTheme="minorHAnsi" w:hAnsiTheme="minorHAnsi" w:cstheme="minorHAnsi"/>
        </w:rPr>
        <w:t xml:space="preserve">Identification des décisions et actions à entreprendre par le titulaire ou par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et planification de ces actions ;</w:t>
      </w:r>
    </w:p>
    <w:p w14:paraId="5DE8FB62" w14:textId="77777777" w:rsidR="005D04FC" w:rsidRPr="0013342D" w:rsidRDefault="00242F66">
      <w:pPr>
        <w:pStyle w:val="Listecouleur-Accent11"/>
        <w:numPr>
          <w:ilvl w:val="0"/>
          <w:numId w:val="75"/>
        </w:numPr>
        <w:rPr>
          <w:rFonts w:asciiTheme="minorHAnsi" w:hAnsiTheme="minorHAnsi" w:cstheme="minorHAnsi"/>
        </w:rPr>
      </w:pPr>
      <w:r w:rsidRPr="0013342D">
        <w:rPr>
          <w:rFonts w:asciiTheme="minorHAnsi" w:hAnsiTheme="minorHAnsi" w:cstheme="minorHAnsi"/>
        </w:rPr>
        <w:t>Programmation de la date du comité suivant.</w:t>
      </w:r>
    </w:p>
    <w:p w14:paraId="4E00C507" w14:textId="77777777" w:rsidR="005D04FC" w:rsidRPr="0013342D" w:rsidRDefault="00242F66">
      <w:pPr>
        <w:pStyle w:val="Titre4"/>
      </w:pPr>
      <w:r w:rsidRPr="0013342D">
        <w:t>CoPil</w:t>
      </w:r>
    </w:p>
    <w:p w14:paraId="0E938300" w14:textId="77777777" w:rsidR="005D04FC" w:rsidRPr="0013342D" w:rsidRDefault="00242F66">
      <w:pPr>
        <w:rPr>
          <w:rFonts w:asciiTheme="minorHAnsi" w:hAnsiTheme="minorHAnsi" w:cstheme="minorHAnsi"/>
        </w:rPr>
      </w:pPr>
      <w:r w:rsidRPr="0013342D">
        <w:rPr>
          <w:rFonts w:asciiTheme="minorHAnsi" w:hAnsiTheme="minorHAnsi" w:cstheme="minorHAnsi"/>
        </w:rPr>
        <w:t>Le CoPil est l’instance d’arbitrage entre le titulaire et l’autorité organisatrice. Tout problème non-résolu au niveau du CoSui devient de la compétence du CoPil. L’ordre du jour type d’un CoPil est le suivant :</w:t>
      </w:r>
    </w:p>
    <w:p w14:paraId="4C15483A" w14:textId="77777777" w:rsidR="005D04FC" w:rsidRPr="0013342D" w:rsidRDefault="00242F66">
      <w:pPr>
        <w:pStyle w:val="Listecouleur-Accent11"/>
        <w:numPr>
          <w:ilvl w:val="0"/>
          <w:numId w:val="76"/>
        </w:numPr>
        <w:rPr>
          <w:rFonts w:asciiTheme="minorHAnsi" w:hAnsiTheme="minorHAnsi" w:cstheme="minorHAnsi"/>
        </w:rPr>
      </w:pPr>
      <w:r w:rsidRPr="0013342D">
        <w:rPr>
          <w:rFonts w:asciiTheme="minorHAnsi" w:hAnsiTheme="minorHAnsi" w:cstheme="minorHAnsi"/>
        </w:rPr>
        <w:t>Prise en compte de tout compte-rendu de CoSui rédigé depuis la précédente réunion du CoPil et examen des éventuels problèmes non-résolus soumis à l’arbitrage du CoPil ;</w:t>
      </w:r>
    </w:p>
    <w:p w14:paraId="6780BFDF" w14:textId="77777777" w:rsidR="005D04FC" w:rsidRPr="0013342D" w:rsidRDefault="00242F66">
      <w:pPr>
        <w:pStyle w:val="Listecouleur-Accent11"/>
        <w:numPr>
          <w:ilvl w:val="0"/>
          <w:numId w:val="76"/>
        </w:numPr>
        <w:rPr>
          <w:rFonts w:asciiTheme="minorHAnsi" w:hAnsiTheme="minorHAnsi" w:cstheme="minorHAnsi"/>
        </w:rPr>
      </w:pPr>
      <w:r w:rsidRPr="0013342D">
        <w:rPr>
          <w:rFonts w:asciiTheme="minorHAnsi" w:hAnsiTheme="minorHAnsi" w:cstheme="minorHAnsi"/>
        </w:rPr>
        <w:t xml:space="preserve">Examen des décisions et actions à entreprendre par le titulaire et/ou par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ainsi que des dates planifiées pour ces actions ;</w:t>
      </w:r>
    </w:p>
    <w:p w14:paraId="514DAFF1" w14:textId="77777777" w:rsidR="005D04FC" w:rsidRPr="0013342D" w:rsidRDefault="00242F66">
      <w:pPr>
        <w:pStyle w:val="Listecouleur-Accent11"/>
        <w:numPr>
          <w:ilvl w:val="0"/>
          <w:numId w:val="76"/>
        </w:numPr>
        <w:rPr>
          <w:rFonts w:asciiTheme="minorHAnsi" w:hAnsiTheme="minorHAnsi" w:cstheme="minorHAnsi"/>
        </w:rPr>
      </w:pPr>
      <w:r w:rsidRPr="0013342D">
        <w:rPr>
          <w:rFonts w:asciiTheme="minorHAnsi" w:hAnsiTheme="minorHAnsi" w:cstheme="minorHAnsi"/>
        </w:rPr>
        <w:t>Etude des modalités d’éventuelles actualisations ou évolutions du périmètre contractuel ;</w:t>
      </w:r>
    </w:p>
    <w:p w14:paraId="2C6399E7" w14:textId="77777777" w:rsidR="005D04FC" w:rsidRPr="0013342D" w:rsidRDefault="00242F66">
      <w:pPr>
        <w:pStyle w:val="Listecouleur-Accent11"/>
        <w:numPr>
          <w:ilvl w:val="0"/>
          <w:numId w:val="76"/>
        </w:numPr>
        <w:rPr>
          <w:rFonts w:asciiTheme="minorHAnsi" w:hAnsiTheme="minorHAnsi" w:cstheme="minorHAnsi"/>
        </w:rPr>
      </w:pPr>
      <w:r w:rsidRPr="0013342D">
        <w:rPr>
          <w:rFonts w:asciiTheme="minorHAnsi" w:hAnsiTheme="minorHAnsi" w:cstheme="minorHAnsi"/>
        </w:rPr>
        <w:t>Examen des questions financières du projet et bilan de la facturation de l’accord-cadre ;</w:t>
      </w:r>
    </w:p>
    <w:p w14:paraId="0413F53C" w14:textId="77777777" w:rsidR="005D04FC" w:rsidRPr="0013342D" w:rsidRDefault="00242F66">
      <w:pPr>
        <w:pStyle w:val="Listecouleur-Accent11"/>
        <w:numPr>
          <w:ilvl w:val="0"/>
          <w:numId w:val="76"/>
        </w:numPr>
        <w:rPr>
          <w:rFonts w:asciiTheme="minorHAnsi" w:hAnsiTheme="minorHAnsi" w:cstheme="minorHAnsi"/>
        </w:rPr>
      </w:pPr>
      <w:r w:rsidRPr="0013342D">
        <w:rPr>
          <w:rFonts w:asciiTheme="minorHAnsi" w:hAnsiTheme="minorHAnsi" w:cstheme="minorHAnsi"/>
        </w:rPr>
        <w:t>Programmation de la date du comité suivant.</w:t>
      </w:r>
    </w:p>
    <w:p w14:paraId="0CB3A8C3" w14:textId="77777777" w:rsidR="005D04FC" w:rsidRPr="0013342D" w:rsidRDefault="00242F66">
      <w:pPr>
        <w:pStyle w:val="Titre4"/>
      </w:pPr>
      <w:r w:rsidRPr="0013342D">
        <w:rPr>
          <w:lang w:val="fr-FR"/>
        </w:rPr>
        <w:t>CoPil</w:t>
      </w:r>
      <w:r w:rsidRPr="0013342D">
        <w:t xml:space="preserve"> exceptionnel</w:t>
      </w:r>
    </w:p>
    <w:p w14:paraId="635DE986"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Dans certaines situations,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ou le titulaire peut souhaiter escalader des sujets au-delà des instances décisionnelles courantes du projet. Un CoPil exceptionnel peut alors être convoqué par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et organisé par le titulaire pour arbitrer les sujets en question.</w:t>
      </w:r>
    </w:p>
    <w:p w14:paraId="24D4ABB9" w14:textId="77777777" w:rsidR="005D04FC" w:rsidRPr="0013342D" w:rsidRDefault="00242F66">
      <w:pPr>
        <w:pStyle w:val="Titre3"/>
        <w:rPr>
          <w:rFonts w:asciiTheme="minorHAnsi" w:hAnsiTheme="minorHAnsi" w:cstheme="minorHAnsi"/>
        </w:rPr>
      </w:pPr>
      <w:bookmarkStart w:id="73" w:name="_Toc188368945"/>
      <w:r w:rsidRPr="0013342D">
        <w:rPr>
          <w:rFonts w:asciiTheme="minorHAnsi" w:hAnsiTheme="minorHAnsi" w:cstheme="minorHAnsi"/>
        </w:rPr>
        <w:t>Réunions</w:t>
      </w:r>
      <w:bookmarkEnd w:id="73"/>
    </w:p>
    <w:p w14:paraId="0DCC9D38" w14:textId="77777777" w:rsidR="005D04FC" w:rsidRPr="0013342D" w:rsidRDefault="00242F66">
      <w:pPr>
        <w:rPr>
          <w:rFonts w:asciiTheme="minorHAnsi" w:hAnsiTheme="minorHAnsi" w:cstheme="minorHAnsi"/>
        </w:rPr>
      </w:pPr>
      <w:r w:rsidRPr="0013342D">
        <w:rPr>
          <w:rFonts w:asciiTheme="minorHAnsi" w:hAnsiTheme="minorHAnsi" w:cstheme="minorHAnsi"/>
        </w:rPr>
        <w:t>Comme il est précisé aux points 1.5.2 et 1.5.3 du présent CCTP (périodicité à adapter) :</w:t>
      </w:r>
    </w:p>
    <w:p w14:paraId="7DB82BFB" w14:textId="77777777" w:rsidR="005D04FC" w:rsidRPr="0013342D" w:rsidRDefault="00242F66">
      <w:pPr>
        <w:pStyle w:val="CorpsA"/>
        <w:numPr>
          <w:ilvl w:val="0"/>
          <w:numId w:val="77"/>
        </w:numPr>
        <w:spacing w:before="120"/>
        <w:rPr>
          <w:rFonts w:asciiTheme="minorHAnsi" w:hAnsiTheme="minorHAnsi" w:cstheme="minorHAnsi"/>
        </w:rPr>
      </w:pPr>
      <w:r w:rsidRPr="0013342D">
        <w:rPr>
          <w:rStyle w:val="Aucun"/>
          <w:rFonts w:asciiTheme="minorHAnsi" w:hAnsiTheme="minorHAnsi" w:cstheme="minorHAnsi"/>
        </w:rPr>
        <w:t>Le CoPil se réunit régulièrement pendant la durée totale d</w:t>
      </w:r>
      <w:r w:rsidRPr="0013342D">
        <w:rPr>
          <w:rStyle w:val="Aucun"/>
          <w:rFonts w:asciiTheme="minorHAnsi" w:hAnsiTheme="minorHAnsi" w:cstheme="minorHAnsi"/>
          <w:rtl/>
          <w:lang w:val="ar-SA"/>
        </w:rPr>
        <w:t>’</w:t>
      </w:r>
      <w:r w:rsidRPr="0013342D">
        <w:rPr>
          <w:rStyle w:val="Aucun"/>
          <w:rFonts w:asciiTheme="minorHAnsi" w:hAnsiTheme="minorHAnsi" w:cstheme="minorHAnsi"/>
        </w:rPr>
        <w:t>exécution du présent accord-cadre : chaque fois que nécessaire (notamment en cas d’incident ou d’urgence) et au minimum tous les [deux (2)] mois jusqu’au mois d’avril 2026 inclus</w:t>
      </w:r>
      <w:r w:rsidRPr="0013342D">
        <w:rPr>
          <w:rStyle w:val="Aucun"/>
          <w:rFonts w:asciiTheme="minorHAnsi" w:hAnsiTheme="minorHAnsi" w:cstheme="minorHAnsi"/>
          <w:rtl/>
          <w:lang w:val="ar-SA"/>
        </w:rPr>
        <w:t xml:space="preserve"> </w:t>
      </w:r>
      <w:r w:rsidRPr="0013342D">
        <w:rPr>
          <w:rStyle w:val="Aucun"/>
          <w:rFonts w:asciiTheme="minorHAnsi" w:hAnsiTheme="minorHAnsi" w:cstheme="minorHAnsi"/>
        </w:rPr>
        <w:t xml:space="preserve">et [mensuellement] ensuite ; </w:t>
      </w:r>
    </w:p>
    <w:p w14:paraId="1D7C36B2" w14:textId="77777777" w:rsidR="005D04FC" w:rsidRPr="0013342D" w:rsidRDefault="00242F66">
      <w:pPr>
        <w:pStyle w:val="CorpsA"/>
        <w:numPr>
          <w:ilvl w:val="0"/>
          <w:numId w:val="77"/>
        </w:numPr>
        <w:ind w:left="714" w:hanging="357"/>
        <w:rPr>
          <w:rStyle w:val="AucunA"/>
          <w:rFonts w:asciiTheme="minorHAnsi" w:hAnsiTheme="minorHAnsi" w:cstheme="minorHAnsi"/>
        </w:rPr>
      </w:pPr>
      <w:r w:rsidRPr="0013342D">
        <w:rPr>
          <w:rStyle w:val="Aucun"/>
          <w:rFonts w:asciiTheme="minorHAnsi" w:hAnsiTheme="minorHAnsi" w:cstheme="minorHAnsi"/>
        </w:rPr>
        <w:t>Le CoSui se réunit régulièrement pendant la durée totale d</w:t>
      </w:r>
      <w:r w:rsidRPr="0013342D">
        <w:rPr>
          <w:rStyle w:val="Aucun"/>
          <w:rFonts w:asciiTheme="minorHAnsi" w:hAnsiTheme="minorHAnsi" w:cstheme="minorHAnsi"/>
          <w:rtl/>
          <w:lang w:val="ar-SA"/>
        </w:rPr>
        <w:t>’</w:t>
      </w:r>
      <w:r w:rsidRPr="0013342D">
        <w:rPr>
          <w:rStyle w:val="Aucun"/>
          <w:rFonts w:asciiTheme="minorHAnsi" w:hAnsiTheme="minorHAnsi" w:cstheme="minorHAnsi"/>
        </w:rPr>
        <w:t xml:space="preserve">exécution du présent accord-cadre. La direction de projet de </w:t>
      </w:r>
      <w:r w:rsidRPr="0013342D">
        <w:rPr>
          <w:rStyle w:val="AucunA"/>
          <w:rFonts w:asciiTheme="minorHAnsi" w:hAnsiTheme="minorHAnsi" w:cstheme="minorHAnsi"/>
        </w:rPr>
        <w:t>l’autorité organisatrice</w:t>
      </w:r>
      <w:r w:rsidRPr="0013342D">
        <w:rPr>
          <w:rStyle w:val="Aucun"/>
          <w:rFonts w:asciiTheme="minorHAnsi" w:hAnsiTheme="minorHAnsi" w:cstheme="minorHAnsi"/>
        </w:rPr>
        <w:t xml:space="preserve"> décide des dates de réunions du CoSui. La p</w:t>
      </w:r>
      <w:r w:rsidRPr="0013342D">
        <w:rPr>
          <w:rStyle w:val="AucunA"/>
          <w:rFonts w:asciiTheme="minorHAnsi" w:hAnsiTheme="minorHAnsi" w:cstheme="minorHAnsi"/>
        </w:rPr>
        <w:t>ériodicité de réunion des CoSui est de [deux] fois par mois</w:t>
      </w:r>
      <w:r w:rsidRPr="0013342D">
        <w:rPr>
          <w:rStyle w:val="Aucun"/>
          <w:rFonts w:asciiTheme="minorHAnsi" w:hAnsiTheme="minorHAnsi" w:cstheme="minorHAnsi"/>
        </w:rPr>
        <w:t xml:space="preserve"> </w:t>
      </w:r>
      <w:r w:rsidRPr="0013342D">
        <w:rPr>
          <w:rStyle w:val="AucunA"/>
          <w:rFonts w:asciiTheme="minorHAnsi" w:hAnsiTheme="minorHAnsi" w:cstheme="minorHAnsi"/>
        </w:rPr>
        <w:t>et elle peut, suivant les besoins, aller jusqu’à [une à trois] fois par semaine.</w:t>
      </w:r>
    </w:p>
    <w:p w14:paraId="414AFD8A" w14:textId="1888FB86" w:rsidR="005D04FC" w:rsidRPr="0013342D" w:rsidRDefault="00242F66">
      <w:pPr>
        <w:rPr>
          <w:rFonts w:asciiTheme="minorHAnsi" w:hAnsiTheme="minorHAnsi" w:cstheme="minorHAnsi"/>
        </w:rPr>
      </w:pPr>
      <w:r w:rsidRPr="0013342D">
        <w:rPr>
          <w:rFonts w:asciiTheme="minorHAnsi" w:hAnsiTheme="minorHAnsi" w:cstheme="minorHAnsi"/>
        </w:rPr>
        <w:t>Au choix de</w:t>
      </w:r>
      <w:r w:rsidRPr="0013342D">
        <w:rPr>
          <w:rStyle w:val="Aucun"/>
          <w:rFonts w:asciiTheme="minorHAnsi" w:hAnsiTheme="minorHAnsi" w:cstheme="minorHAnsi"/>
        </w:rPr>
        <w:t xml:space="preserve"> </w:t>
      </w:r>
      <w:r w:rsidRPr="0013342D">
        <w:rPr>
          <w:rStyle w:val="AucunA"/>
          <w:rFonts w:asciiTheme="minorHAnsi" w:hAnsiTheme="minorHAnsi" w:cstheme="minorHAnsi"/>
        </w:rPr>
        <w:t>l’autorité organisatrice</w:t>
      </w:r>
      <w:r w:rsidRPr="0013342D">
        <w:rPr>
          <w:rFonts w:asciiTheme="minorHAnsi" w:hAnsiTheme="minorHAnsi" w:cstheme="minorHAnsi"/>
        </w:rPr>
        <w:t>, le CoSui peut être organisé sous forme d’une visioconférence</w:t>
      </w:r>
      <w:r w:rsidR="00997829" w:rsidRPr="0013342D">
        <w:rPr>
          <w:rFonts w:asciiTheme="minorHAnsi" w:hAnsiTheme="minorHAnsi" w:cstheme="minorHAnsi"/>
        </w:rPr>
        <w:t xml:space="preserve"> </w:t>
      </w:r>
      <w:r w:rsidRPr="0013342D">
        <w:rPr>
          <w:rFonts w:asciiTheme="minorHAnsi" w:hAnsiTheme="minorHAnsi" w:cstheme="minorHAnsi"/>
        </w:rPr>
        <w:t>ou d’une réunion en présentiel</w:t>
      </w:r>
      <w:r w:rsidR="00997829" w:rsidRPr="0013342D">
        <w:rPr>
          <w:rFonts w:asciiTheme="minorHAnsi" w:hAnsiTheme="minorHAnsi" w:cstheme="minorHAnsi"/>
        </w:rPr>
        <w:t>.</w:t>
      </w:r>
    </w:p>
    <w:p w14:paraId="74ED7DC8" w14:textId="77777777" w:rsidR="005D04FC" w:rsidRPr="0013342D" w:rsidRDefault="00242F66">
      <w:pPr>
        <w:rPr>
          <w:rFonts w:asciiTheme="minorHAnsi" w:hAnsiTheme="minorHAnsi" w:cstheme="minorHAnsi"/>
        </w:rPr>
      </w:pPr>
      <w:r w:rsidRPr="0013342D">
        <w:rPr>
          <w:rFonts w:asciiTheme="minorHAnsi" w:hAnsiTheme="minorHAnsi" w:cstheme="minorHAnsi"/>
        </w:rPr>
        <w:t xml:space="preserve">Des réunions de travail hors comitologie et hors ateliers prévus lors d’une des prestations peuvent être soit planifiées soit organisées en opportunité sur demande du titulaire ou de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afin de traiter un point particulier. Dans tous les cas, le titulaire :</w:t>
      </w:r>
    </w:p>
    <w:p w14:paraId="55FF5C03" w14:textId="77777777" w:rsidR="005D04FC" w:rsidRPr="0013342D" w:rsidRDefault="00242F66">
      <w:pPr>
        <w:pStyle w:val="Listecouleur-Accent11"/>
        <w:numPr>
          <w:ilvl w:val="0"/>
          <w:numId w:val="78"/>
        </w:numPr>
        <w:rPr>
          <w:rFonts w:asciiTheme="minorHAnsi" w:hAnsiTheme="minorHAnsi" w:cstheme="minorHAnsi"/>
        </w:rPr>
      </w:pPr>
      <w:r w:rsidRPr="0013342D">
        <w:rPr>
          <w:rFonts w:asciiTheme="minorHAnsi" w:hAnsiTheme="minorHAnsi" w:cstheme="minorHAnsi"/>
        </w:rPr>
        <w:t xml:space="preserve">Convoque avec l’accord de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les participants nécessaires ;</w:t>
      </w:r>
    </w:p>
    <w:p w14:paraId="4079D0C2" w14:textId="77777777" w:rsidR="005D04FC" w:rsidRPr="0013342D" w:rsidRDefault="00242F66">
      <w:pPr>
        <w:pStyle w:val="Listecouleur-Accent11"/>
        <w:numPr>
          <w:ilvl w:val="0"/>
          <w:numId w:val="78"/>
        </w:numPr>
        <w:rPr>
          <w:rFonts w:asciiTheme="minorHAnsi" w:hAnsiTheme="minorHAnsi" w:cstheme="minorHAnsi"/>
        </w:rPr>
      </w:pPr>
      <w:r w:rsidRPr="0013342D">
        <w:rPr>
          <w:rFonts w:asciiTheme="minorHAnsi" w:hAnsiTheme="minorHAnsi" w:cstheme="minorHAnsi"/>
        </w:rPr>
        <w:t>Fournit avant la réunion, l’ordre du jour et les documents nécessaires à sa tenue. La convocation à ces réunions doit prévoir un délai suffisant pour permettre aux participants d’être disponibles et de prendre connaissance des documents fournis. Ce délai doit être approuvé par</w:t>
      </w:r>
      <w:r w:rsidRPr="0013342D">
        <w:rPr>
          <w:rStyle w:val="Aucun"/>
          <w:rFonts w:asciiTheme="minorHAnsi" w:hAnsiTheme="minorHAnsi" w:cstheme="minorHAnsi"/>
        </w:rPr>
        <w:t xml:space="preserve"> </w:t>
      </w:r>
      <w:r w:rsidRPr="0013342D">
        <w:rPr>
          <w:rStyle w:val="AucunA"/>
          <w:rFonts w:asciiTheme="minorHAnsi" w:hAnsiTheme="minorHAnsi" w:cstheme="minorHAnsi"/>
        </w:rPr>
        <w:t>l’autorité organisatrice</w:t>
      </w:r>
      <w:r w:rsidRPr="0013342D">
        <w:rPr>
          <w:rFonts w:asciiTheme="minorHAnsi" w:hAnsiTheme="minorHAnsi" w:cstheme="minorHAnsi"/>
        </w:rPr>
        <w:t> ;</w:t>
      </w:r>
    </w:p>
    <w:p w14:paraId="1C4A6B02" w14:textId="77777777" w:rsidR="005D04FC" w:rsidRPr="0013342D" w:rsidRDefault="00242F66">
      <w:pPr>
        <w:pStyle w:val="Paragraphedeliste0"/>
        <w:numPr>
          <w:ilvl w:val="0"/>
          <w:numId w:val="78"/>
        </w:numPr>
        <w:rPr>
          <w:rFonts w:asciiTheme="minorHAnsi" w:hAnsiTheme="minorHAnsi" w:cstheme="minorHAnsi"/>
          <w:sz w:val="20"/>
          <w:szCs w:val="20"/>
        </w:rPr>
      </w:pPr>
      <w:r w:rsidRPr="0013342D">
        <w:rPr>
          <w:rFonts w:asciiTheme="minorHAnsi" w:hAnsiTheme="minorHAnsi" w:cstheme="minorHAnsi"/>
          <w:sz w:val="20"/>
          <w:szCs w:val="20"/>
        </w:rPr>
        <w:t>A l’issue de chaque réunion, le titulaire :</w:t>
      </w:r>
    </w:p>
    <w:p w14:paraId="6DF7FEF8" w14:textId="77777777" w:rsidR="005D04FC" w:rsidRPr="0013342D" w:rsidRDefault="00242F66">
      <w:pPr>
        <w:pStyle w:val="Listecouleur-Accent11"/>
        <w:numPr>
          <w:ilvl w:val="1"/>
          <w:numId w:val="78"/>
        </w:numPr>
        <w:rPr>
          <w:rFonts w:asciiTheme="minorHAnsi" w:hAnsiTheme="minorHAnsi" w:cstheme="minorHAnsi"/>
        </w:rPr>
      </w:pPr>
      <w:r w:rsidRPr="0013342D">
        <w:rPr>
          <w:rFonts w:asciiTheme="minorHAnsi" w:hAnsiTheme="minorHAnsi" w:cstheme="minorHAnsi"/>
        </w:rPr>
        <w:t>Met en place le plan d’actions nécessaire éventuel ;</w:t>
      </w:r>
    </w:p>
    <w:p w14:paraId="5DFD68BA" w14:textId="77777777" w:rsidR="005D04FC" w:rsidRPr="0013342D" w:rsidRDefault="00242F66">
      <w:pPr>
        <w:pStyle w:val="Listecouleur-Accent11"/>
        <w:numPr>
          <w:ilvl w:val="1"/>
          <w:numId w:val="78"/>
        </w:numPr>
        <w:rPr>
          <w:rFonts w:asciiTheme="minorHAnsi" w:hAnsiTheme="minorHAnsi" w:cstheme="minorHAnsi"/>
        </w:rPr>
      </w:pPr>
      <w:r w:rsidRPr="0013342D">
        <w:rPr>
          <w:rFonts w:asciiTheme="minorHAnsi" w:hAnsiTheme="minorHAnsi" w:cstheme="minorHAnsi"/>
        </w:rPr>
        <w:t>Rédige et transmet le compte rendu des décisions prises et approuvées par les participants.</w:t>
      </w:r>
    </w:p>
    <w:p w14:paraId="5DA7927E" w14:textId="77777777" w:rsidR="005D04FC" w:rsidRPr="0013342D" w:rsidRDefault="00242F66">
      <w:pPr>
        <w:pStyle w:val="CorpsA"/>
        <w:spacing w:before="120"/>
        <w:rPr>
          <w:rFonts w:asciiTheme="minorHAnsi" w:hAnsiTheme="minorHAnsi" w:cstheme="minorHAnsi"/>
        </w:rPr>
      </w:pPr>
      <w:r w:rsidRPr="0013342D">
        <w:rPr>
          <w:rStyle w:val="AucunA"/>
          <w:rFonts w:asciiTheme="minorHAnsi" w:hAnsiTheme="minorHAnsi" w:cstheme="minorHAnsi"/>
        </w:rPr>
        <w:t xml:space="preserve">Quelle que soit la nature de la réunion, le directeur de projet du titulaire en rédige le compte-rendu. Au plus tard [deux (2)] jours ouvrés après la tenue de chaque réunion, ce compte-rendu est communiqué à la direction de projet de l’autorité organisatrice pour validation par son directeur de projet avant diffusion aux membres du comité concerné lors de la réunion suivante. </w:t>
      </w:r>
    </w:p>
    <w:p w14:paraId="00ABCD56" w14:textId="77777777" w:rsidR="005D04FC" w:rsidRPr="0013342D" w:rsidRDefault="00242F66">
      <w:pPr>
        <w:pageBreakBefore/>
        <w:spacing w:after="120"/>
        <w:rPr>
          <w:rFonts w:asciiTheme="minorHAnsi" w:hAnsiTheme="minorHAnsi" w:cstheme="minorHAnsi"/>
        </w:rPr>
      </w:pPr>
      <w:r w:rsidRPr="0013342D">
        <w:rPr>
          <w:rFonts w:asciiTheme="minorHAnsi" w:hAnsiTheme="minorHAnsi" w:cstheme="minorHAnsi"/>
        </w:rPr>
        <w:lastRenderedPageBreak/>
        <w:t xml:space="preserve">Précisions sur les livrables hors prestation remis par le titulaire à </w:t>
      </w:r>
      <w:r w:rsidRPr="0013342D">
        <w:rPr>
          <w:rStyle w:val="AucunA"/>
          <w:rFonts w:asciiTheme="minorHAnsi" w:hAnsiTheme="minorHAnsi" w:cstheme="minorHAnsi"/>
        </w:rPr>
        <w:t>l’autorité organisatrice</w:t>
      </w:r>
      <w:r w:rsidRPr="0013342D">
        <w:rPr>
          <w:rFonts w:asciiTheme="minorHAnsi" w:hAnsiTheme="minorHAnsi" w:cstheme="minorHAnsi"/>
        </w:rPr>
        <w:t xml:space="preserve"> dans le cadre des réunions :</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142"/>
        <w:gridCol w:w="4355"/>
        <w:gridCol w:w="1868"/>
        <w:gridCol w:w="1829"/>
      </w:tblGrid>
      <w:tr w:rsidR="005D04FC" w:rsidRPr="0013342D" w14:paraId="587167FC" w14:textId="77777777">
        <w:trPr>
          <w:cantSplit/>
          <w:trHeight w:val="713"/>
        </w:trPr>
        <w:tc>
          <w:tcPr>
            <w:tcW w:w="1051" w:type="pct"/>
            <w:tcBorders>
              <w:top w:val="single" w:sz="4" w:space="0" w:color="00000A"/>
              <w:left w:val="single" w:sz="4" w:space="0" w:color="00000A"/>
              <w:bottom w:val="single" w:sz="4" w:space="0" w:color="00000A"/>
              <w:right w:val="single" w:sz="4" w:space="0" w:color="00000A"/>
            </w:tcBorders>
            <w:shd w:val="clear" w:color="auto" w:fill="CCECFF"/>
            <w:vAlign w:val="center"/>
          </w:tcPr>
          <w:p w14:paraId="59F0FC63" w14:textId="77777777" w:rsidR="005D04FC" w:rsidRPr="0013342D" w:rsidRDefault="00242F66">
            <w:pPr>
              <w:spacing w:before="0"/>
              <w:jc w:val="center"/>
              <w:rPr>
                <w:rFonts w:asciiTheme="minorHAnsi" w:hAnsiTheme="minorHAnsi" w:cstheme="minorHAnsi"/>
                <w:b/>
              </w:rPr>
            </w:pPr>
            <w:r w:rsidRPr="0013342D">
              <w:rPr>
                <w:rFonts w:asciiTheme="minorHAnsi" w:hAnsiTheme="minorHAnsi" w:cstheme="minorHAnsi"/>
                <w:b/>
              </w:rPr>
              <w:t>Réunion concernée</w:t>
            </w:r>
          </w:p>
        </w:tc>
        <w:tc>
          <w:tcPr>
            <w:tcW w:w="213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D0F38E3" w14:textId="77777777" w:rsidR="005D04FC" w:rsidRPr="0013342D" w:rsidRDefault="00242F66">
            <w:pPr>
              <w:spacing w:before="0"/>
              <w:jc w:val="center"/>
              <w:rPr>
                <w:rFonts w:asciiTheme="minorHAnsi" w:hAnsiTheme="minorHAnsi" w:cstheme="minorHAnsi"/>
                <w:b/>
              </w:rPr>
            </w:pPr>
            <w:r w:rsidRPr="0013342D">
              <w:rPr>
                <w:rFonts w:asciiTheme="minorHAnsi" w:hAnsiTheme="minorHAnsi" w:cstheme="minorHAnsi"/>
                <w:b/>
              </w:rPr>
              <w:t>Livrables</w:t>
            </w:r>
          </w:p>
        </w:tc>
        <w:tc>
          <w:tcPr>
            <w:tcW w:w="91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C061005" w14:textId="77777777" w:rsidR="005D04FC" w:rsidRPr="0013342D" w:rsidRDefault="00242F66">
            <w:pPr>
              <w:spacing w:before="0"/>
              <w:jc w:val="center"/>
              <w:rPr>
                <w:rFonts w:asciiTheme="minorHAnsi" w:hAnsiTheme="minorHAnsi" w:cstheme="minorHAnsi"/>
                <w:b/>
              </w:rPr>
            </w:pPr>
            <w:r w:rsidRPr="0013342D">
              <w:rPr>
                <w:rFonts w:asciiTheme="minorHAnsi" w:hAnsiTheme="minorHAnsi" w:cstheme="minorHAnsi"/>
                <w:b/>
              </w:rPr>
              <w:t>Délais de livraison</w:t>
            </w:r>
          </w:p>
        </w:tc>
        <w:tc>
          <w:tcPr>
            <w:tcW w:w="897"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FA14218" w14:textId="77777777" w:rsidR="005D04FC" w:rsidRPr="0013342D" w:rsidRDefault="00242F66">
            <w:pPr>
              <w:spacing w:before="0"/>
              <w:jc w:val="center"/>
              <w:rPr>
                <w:rFonts w:asciiTheme="minorHAnsi" w:hAnsiTheme="minorHAnsi" w:cstheme="minorHAnsi"/>
                <w:b/>
              </w:rPr>
            </w:pPr>
            <w:r w:rsidRPr="0013342D">
              <w:rPr>
                <w:rFonts w:asciiTheme="minorHAnsi" w:hAnsiTheme="minorHAnsi" w:cstheme="minorHAnsi"/>
                <w:b/>
              </w:rPr>
              <w:t>Délais de vérification</w:t>
            </w:r>
          </w:p>
        </w:tc>
      </w:tr>
      <w:tr w:rsidR="005D04FC" w:rsidRPr="0013342D" w14:paraId="018CF0C5" w14:textId="77777777">
        <w:trPr>
          <w:cantSplit/>
          <w:trHeight w:val="1067"/>
        </w:trPr>
        <w:tc>
          <w:tcPr>
            <w:tcW w:w="1051" w:type="pct"/>
            <w:vMerge w:val="restart"/>
            <w:tcBorders>
              <w:left w:val="single" w:sz="4" w:space="0" w:color="00000A"/>
              <w:right w:val="single" w:sz="4" w:space="0" w:color="00000A"/>
            </w:tcBorders>
            <w:vAlign w:val="center"/>
          </w:tcPr>
          <w:p w14:paraId="11AF2383" w14:textId="77777777" w:rsidR="005D04FC" w:rsidRPr="0013342D" w:rsidRDefault="00242F66">
            <w:pPr>
              <w:spacing w:after="60"/>
              <w:jc w:val="center"/>
              <w:rPr>
                <w:rFonts w:asciiTheme="minorHAnsi" w:hAnsiTheme="minorHAnsi" w:cstheme="minorHAnsi"/>
                <w:b/>
              </w:rPr>
            </w:pPr>
            <w:r w:rsidRPr="0013342D">
              <w:rPr>
                <w:rFonts w:asciiTheme="minorHAnsi" w:hAnsiTheme="minorHAnsi" w:cstheme="minorHAnsi"/>
                <w:b/>
              </w:rPr>
              <w:t>Comité de suivi (CoSui)</w:t>
            </w:r>
          </w:p>
        </w:tc>
        <w:tc>
          <w:tcPr>
            <w:tcW w:w="2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F220D3" w14:textId="77777777" w:rsidR="005D04FC" w:rsidRPr="0013342D" w:rsidRDefault="00242F66">
            <w:pPr>
              <w:spacing w:after="60"/>
              <w:rPr>
                <w:rFonts w:asciiTheme="minorHAnsi" w:hAnsiTheme="minorHAnsi" w:cstheme="minorHAnsi"/>
              </w:rPr>
            </w:pPr>
            <w:r w:rsidRPr="0013342D">
              <w:rPr>
                <w:rFonts w:asciiTheme="minorHAnsi" w:hAnsiTheme="minorHAnsi" w:cstheme="minorHAnsi"/>
              </w:rPr>
              <w:t>Support du CoSui comprenant :</w:t>
            </w:r>
          </w:p>
          <w:p w14:paraId="11E1F607" w14:textId="77777777" w:rsidR="005D04FC" w:rsidRPr="0013342D" w:rsidRDefault="00242F66">
            <w:pPr>
              <w:pStyle w:val="Paragraphedeliste0"/>
              <w:numPr>
                <w:ilvl w:val="1"/>
                <w:numId w:val="46"/>
              </w:numPr>
              <w:ind w:left="357" w:hanging="357"/>
              <w:jc w:val="both"/>
              <w:rPr>
                <w:rFonts w:asciiTheme="minorHAnsi" w:hAnsiTheme="minorHAnsi" w:cstheme="minorHAnsi"/>
                <w:sz w:val="20"/>
                <w:szCs w:val="20"/>
              </w:rPr>
            </w:pPr>
            <w:r w:rsidRPr="0013342D">
              <w:rPr>
                <w:rFonts w:asciiTheme="minorHAnsi" w:hAnsiTheme="minorHAnsi" w:cstheme="minorHAnsi"/>
                <w:sz w:val="20"/>
                <w:szCs w:val="20"/>
              </w:rPr>
              <w:t>Tableau de bord complet d’avancement de l’ensemble des prestations ;</w:t>
            </w:r>
          </w:p>
          <w:p w14:paraId="24A826F0" w14:textId="77777777" w:rsidR="005D04FC" w:rsidRPr="0013342D" w:rsidRDefault="00242F66">
            <w:pPr>
              <w:pStyle w:val="Paragraphedeliste0"/>
              <w:numPr>
                <w:ilvl w:val="1"/>
                <w:numId w:val="46"/>
              </w:numPr>
              <w:ind w:left="357" w:hanging="357"/>
              <w:jc w:val="both"/>
              <w:rPr>
                <w:rFonts w:asciiTheme="minorHAnsi" w:hAnsiTheme="minorHAnsi" w:cstheme="minorHAnsi"/>
                <w:sz w:val="20"/>
                <w:szCs w:val="20"/>
              </w:rPr>
            </w:pPr>
            <w:r w:rsidRPr="0013342D">
              <w:rPr>
                <w:rFonts w:asciiTheme="minorHAnsi" w:hAnsiTheme="minorHAnsi" w:cstheme="minorHAnsi"/>
                <w:sz w:val="20"/>
                <w:szCs w:val="20"/>
              </w:rPr>
              <w:t>Tableau de bord de suivi détaillé des actions relatives à l’exécution des prestations permettant à l’autorité organisatrice d’analyser l’avancement du projet, les actions menées et les actions restant à mener ;</w:t>
            </w:r>
          </w:p>
          <w:p w14:paraId="61EA8819" w14:textId="77777777" w:rsidR="005D04FC" w:rsidRPr="0013342D" w:rsidRDefault="00242F66">
            <w:pPr>
              <w:pStyle w:val="Paragraphedeliste0"/>
              <w:numPr>
                <w:ilvl w:val="1"/>
                <w:numId w:val="46"/>
              </w:numPr>
              <w:spacing w:after="120"/>
              <w:ind w:left="357" w:hanging="357"/>
              <w:jc w:val="both"/>
              <w:rPr>
                <w:rFonts w:asciiTheme="minorHAnsi" w:hAnsiTheme="minorHAnsi" w:cstheme="minorHAnsi"/>
              </w:rPr>
            </w:pPr>
            <w:r w:rsidRPr="0013342D">
              <w:rPr>
                <w:rFonts w:asciiTheme="minorHAnsi" w:hAnsiTheme="minorHAnsi" w:cstheme="minorHAnsi"/>
                <w:sz w:val="20"/>
                <w:szCs w:val="20"/>
              </w:rPr>
              <w:t>Calendrier et indicateurs de suivi dont indicateurs de suivi des anomalies lors des phases de recette.</w:t>
            </w:r>
          </w:p>
        </w:tc>
        <w:tc>
          <w:tcPr>
            <w:tcW w:w="9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7408C9" w14:textId="77777777" w:rsidR="005D04FC" w:rsidRPr="0013342D" w:rsidRDefault="00242F66">
            <w:pPr>
              <w:spacing w:after="60"/>
              <w:jc w:val="center"/>
              <w:rPr>
                <w:rFonts w:asciiTheme="minorHAnsi" w:hAnsiTheme="minorHAnsi" w:cstheme="minorHAnsi"/>
              </w:rPr>
            </w:pPr>
            <w:r w:rsidRPr="0013342D">
              <w:rPr>
                <w:rFonts w:asciiTheme="minorHAnsi" w:hAnsiTheme="minorHAnsi" w:cstheme="minorHAnsi"/>
              </w:rPr>
              <w:t>Au plus tard [un (1)] jour ouvré avant le CoSui</w:t>
            </w:r>
          </w:p>
        </w:tc>
        <w:tc>
          <w:tcPr>
            <w:tcW w:w="8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8201D3" w14:textId="77777777" w:rsidR="005D04FC" w:rsidRPr="0013342D" w:rsidRDefault="00242F66">
            <w:pPr>
              <w:spacing w:after="60"/>
              <w:jc w:val="center"/>
              <w:rPr>
                <w:rFonts w:asciiTheme="minorHAnsi" w:hAnsiTheme="minorHAnsi" w:cstheme="minorHAnsi"/>
              </w:rPr>
            </w:pPr>
            <w:r w:rsidRPr="0013342D">
              <w:rPr>
                <w:rFonts w:asciiTheme="minorHAnsi" w:hAnsiTheme="minorHAnsi" w:cstheme="minorHAnsi"/>
              </w:rPr>
              <w:t>Lors de la réunion du CoSui</w:t>
            </w:r>
          </w:p>
        </w:tc>
      </w:tr>
      <w:tr w:rsidR="005D04FC" w:rsidRPr="0013342D" w14:paraId="08E7AD86" w14:textId="77777777">
        <w:trPr>
          <w:cantSplit/>
          <w:trHeight w:val="1057"/>
        </w:trPr>
        <w:tc>
          <w:tcPr>
            <w:tcW w:w="1051" w:type="pct"/>
            <w:vMerge/>
            <w:tcBorders>
              <w:left w:val="single" w:sz="4" w:space="0" w:color="00000A"/>
              <w:right w:val="single" w:sz="4" w:space="0" w:color="00000A"/>
            </w:tcBorders>
            <w:vAlign w:val="center"/>
          </w:tcPr>
          <w:p w14:paraId="16FD6560" w14:textId="77777777" w:rsidR="005D04FC" w:rsidRPr="0013342D" w:rsidRDefault="005D04FC">
            <w:pPr>
              <w:spacing w:after="60"/>
              <w:jc w:val="center"/>
              <w:rPr>
                <w:rFonts w:asciiTheme="minorHAnsi" w:hAnsiTheme="minorHAnsi" w:cstheme="minorHAnsi"/>
                <w:b/>
              </w:rPr>
            </w:pPr>
          </w:p>
        </w:tc>
        <w:tc>
          <w:tcPr>
            <w:tcW w:w="2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26C302" w14:textId="77777777" w:rsidR="005D04FC" w:rsidRPr="0013342D" w:rsidRDefault="00242F66">
            <w:pPr>
              <w:spacing w:after="60"/>
              <w:rPr>
                <w:rFonts w:asciiTheme="minorHAnsi" w:hAnsiTheme="minorHAnsi" w:cstheme="minorHAnsi"/>
              </w:rPr>
            </w:pPr>
            <w:r w:rsidRPr="0013342D">
              <w:rPr>
                <w:rFonts w:asciiTheme="minorHAnsi" w:hAnsiTheme="minorHAnsi" w:cstheme="minorHAnsi"/>
              </w:rPr>
              <w:t>Compte-rendu de CoSui comprenant notamment :</w:t>
            </w:r>
          </w:p>
          <w:p w14:paraId="7413EC5E" w14:textId="77777777" w:rsidR="005D04FC" w:rsidRPr="0013342D" w:rsidRDefault="00242F66">
            <w:pPr>
              <w:pStyle w:val="Paragraphedeliste0"/>
              <w:numPr>
                <w:ilvl w:val="0"/>
                <w:numId w:val="79"/>
              </w:numPr>
              <w:ind w:left="357" w:hanging="357"/>
              <w:rPr>
                <w:rFonts w:asciiTheme="minorHAnsi" w:hAnsiTheme="minorHAnsi" w:cstheme="minorHAnsi"/>
                <w:sz w:val="20"/>
                <w:szCs w:val="20"/>
              </w:rPr>
            </w:pPr>
            <w:r w:rsidRPr="0013342D">
              <w:rPr>
                <w:rFonts w:asciiTheme="minorHAnsi" w:hAnsiTheme="minorHAnsi" w:cstheme="minorHAnsi"/>
                <w:sz w:val="20"/>
                <w:szCs w:val="20"/>
              </w:rPr>
              <w:t>Calendrier de projet ;</w:t>
            </w:r>
          </w:p>
          <w:p w14:paraId="3B5FC307" w14:textId="77777777" w:rsidR="005D04FC" w:rsidRPr="0013342D" w:rsidRDefault="00242F66">
            <w:pPr>
              <w:pStyle w:val="Paragraphedeliste0"/>
              <w:numPr>
                <w:ilvl w:val="0"/>
                <w:numId w:val="79"/>
              </w:numPr>
              <w:ind w:left="357" w:hanging="357"/>
              <w:rPr>
                <w:rFonts w:asciiTheme="minorHAnsi" w:hAnsiTheme="minorHAnsi" w:cstheme="minorHAnsi"/>
                <w:sz w:val="20"/>
                <w:szCs w:val="20"/>
              </w:rPr>
            </w:pPr>
            <w:r w:rsidRPr="0013342D">
              <w:rPr>
                <w:rFonts w:asciiTheme="minorHAnsi" w:hAnsiTheme="minorHAnsi" w:cstheme="minorHAnsi"/>
                <w:sz w:val="20"/>
                <w:szCs w:val="20"/>
              </w:rPr>
              <w:t>Tableaux de bord de suivi des actions et travaux ;</w:t>
            </w:r>
          </w:p>
          <w:p w14:paraId="63C9C2ED" w14:textId="77777777" w:rsidR="005D04FC" w:rsidRPr="0013342D" w:rsidRDefault="00242F66">
            <w:pPr>
              <w:pStyle w:val="Paragraphedeliste0"/>
              <w:numPr>
                <w:ilvl w:val="0"/>
                <w:numId w:val="79"/>
              </w:numPr>
              <w:spacing w:after="120"/>
              <w:ind w:left="357" w:hanging="357"/>
              <w:rPr>
                <w:rFonts w:asciiTheme="minorHAnsi" w:hAnsiTheme="minorHAnsi" w:cstheme="minorHAnsi"/>
              </w:rPr>
            </w:pPr>
            <w:r w:rsidRPr="0013342D">
              <w:rPr>
                <w:rFonts w:asciiTheme="minorHAnsi" w:hAnsiTheme="minorHAnsi" w:cstheme="minorHAnsi"/>
                <w:sz w:val="20"/>
                <w:szCs w:val="20"/>
              </w:rPr>
              <w:t>Liste des décisions arrêtées en réunion du CoSui.</w:t>
            </w:r>
          </w:p>
        </w:tc>
        <w:tc>
          <w:tcPr>
            <w:tcW w:w="9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47E0B4"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[deux (2)] jours ouvrés après le CoSui</w:t>
            </w:r>
          </w:p>
        </w:tc>
        <w:tc>
          <w:tcPr>
            <w:tcW w:w="8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8434BB"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lors du CoSui suivant</w:t>
            </w:r>
          </w:p>
        </w:tc>
      </w:tr>
      <w:tr w:rsidR="005D04FC" w:rsidRPr="0013342D" w14:paraId="27A4DBF8" w14:textId="77777777">
        <w:trPr>
          <w:cantSplit/>
          <w:trHeight w:val="748"/>
        </w:trPr>
        <w:tc>
          <w:tcPr>
            <w:tcW w:w="1051" w:type="pct"/>
            <w:vMerge w:val="restart"/>
            <w:tcBorders>
              <w:left w:val="single" w:sz="4" w:space="0" w:color="00000A"/>
              <w:right w:val="single" w:sz="4" w:space="0" w:color="00000A"/>
            </w:tcBorders>
            <w:vAlign w:val="center"/>
          </w:tcPr>
          <w:p w14:paraId="3AF89B03" w14:textId="77777777" w:rsidR="005D04FC" w:rsidRPr="0013342D" w:rsidRDefault="00242F66">
            <w:pPr>
              <w:spacing w:after="60"/>
              <w:jc w:val="center"/>
              <w:rPr>
                <w:rFonts w:asciiTheme="minorHAnsi" w:hAnsiTheme="minorHAnsi" w:cstheme="minorHAnsi"/>
                <w:b/>
              </w:rPr>
            </w:pPr>
            <w:r w:rsidRPr="0013342D">
              <w:rPr>
                <w:rFonts w:asciiTheme="minorHAnsi" w:hAnsiTheme="minorHAnsi" w:cstheme="minorHAnsi"/>
                <w:b/>
              </w:rPr>
              <w:t>Comité de pilotage (CoPil)</w:t>
            </w:r>
          </w:p>
        </w:tc>
        <w:tc>
          <w:tcPr>
            <w:tcW w:w="2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5F97CE" w14:textId="77777777" w:rsidR="005D04FC" w:rsidRPr="0013342D" w:rsidRDefault="00242F66">
            <w:pPr>
              <w:spacing w:after="60"/>
              <w:rPr>
                <w:rFonts w:asciiTheme="minorHAnsi" w:hAnsiTheme="minorHAnsi" w:cstheme="minorHAnsi"/>
              </w:rPr>
            </w:pPr>
            <w:r w:rsidRPr="0013342D">
              <w:rPr>
                <w:rFonts w:asciiTheme="minorHAnsi" w:hAnsiTheme="minorHAnsi" w:cstheme="minorHAnsi"/>
              </w:rPr>
              <w:t>Support du CoPil</w:t>
            </w:r>
          </w:p>
        </w:tc>
        <w:tc>
          <w:tcPr>
            <w:tcW w:w="9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4FB23E"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[cinq (5)] jours ouvrés avant le CoPil</w:t>
            </w:r>
          </w:p>
        </w:tc>
        <w:tc>
          <w:tcPr>
            <w:tcW w:w="8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75F0D4"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Lors de la réunion du CoPil</w:t>
            </w:r>
          </w:p>
        </w:tc>
      </w:tr>
      <w:tr w:rsidR="005D04FC" w:rsidRPr="0013342D" w14:paraId="4A9A0661" w14:textId="77777777">
        <w:trPr>
          <w:cantSplit/>
        </w:trPr>
        <w:tc>
          <w:tcPr>
            <w:tcW w:w="1051" w:type="pct"/>
            <w:vMerge/>
            <w:tcBorders>
              <w:left w:val="single" w:sz="4" w:space="0" w:color="00000A"/>
              <w:right w:val="single" w:sz="4" w:space="0" w:color="00000A"/>
            </w:tcBorders>
            <w:vAlign w:val="center"/>
          </w:tcPr>
          <w:p w14:paraId="7A978298" w14:textId="77777777" w:rsidR="005D04FC" w:rsidRPr="0013342D" w:rsidRDefault="005D04FC">
            <w:pPr>
              <w:spacing w:after="60"/>
              <w:rPr>
                <w:rFonts w:asciiTheme="minorHAnsi" w:hAnsiTheme="minorHAnsi" w:cstheme="minorHAnsi"/>
              </w:rPr>
            </w:pPr>
          </w:p>
        </w:tc>
        <w:tc>
          <w:tcPr>
            <w:tcW w:w="2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7A08B1" w14:textId="77777777" w:rsidR="005D04FC" w:rsidRPr="0013342D" w:rsidRDefault="00242F66">
            <w:pPr>
              <w:spacing w:after="60"/>
              <w:rPr>
                <w:rFonts w:asciiTheme="minorHAnsi" w:hAnsiTheme="minorHAnsi" w:cstheme="minorHAnsi"/>
              </w:rPr>
            </w:pPr>
            <w:r w:rsidRPr="0013342D">
              <w:rPr>
                <w:rFonts w:asciiTheme="minorHAnsi" w:hAnsiTheme="minorHAnsi" w:cstheme="minorHAnsi"/>
              </w:rPr>
              <w:t>Compte-rendu du CoPil</w:t>
            </w:r>
          </w:p>
        </w:tc>
        <w:tc>
          <w:tcPr>
            <w:tcW w:w="9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AC315C"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[deux (2)] jours ouvrés après le CoPil</w:t>
            </w:r>
          </w:p>
        </w:tc>
        <w:tc>
          <w:tcPr>
            <w:tcW w:w="8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EE8611"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lors du CoPil suivant</w:t>
            </w:r>
          </w:p>
        </w:tc>
      </w:tr>
      <w:tr w:rsidR="005D04FC" w:rsidRPr="0013342D" w14:paraId="3AB7DBBD" w14:textId="77777777">
        <w:trPr>
          <w:cantSplit/>
          <w:trHeight w:val="643"/>
        </w:trPr>
        <w:tc>
          <w:tcPr>
            <w:tcW w:w="1051" w:type="pct"/>
            <w:vMerge w:val="restart"/>
            <w:tcBorders>
              <w:left w:val="single" w:sz="4" w:space="0" w:color="00000A"/>
              <w:right w:val="single" w:sz="4" w:space="0" w:color="00000A"/>
            </w:tcBorders>
            <w:vAlign w:val="center"/>
          </w:tcPr>
          <w:p w14:paraId="11F386AA" w14:textId="77777777" w:rsidR="005D04FC" w:rsidRPr="0013342D" w:rsidRDefault="00242F66">
            <w:pPr>
              <w:spacing w:after="60"/>
              <w:rPr>
                <w:rFonts w:asciiTheme="minorHAnsi" w:hAnsiTheme="minorHAnsi" w:cstheme="minorHAnsi"/>
                <w:b/>
              </w:rPr>
            </w:pPr>
            <w:r w:rsidRPr="0013342D">
              <w:rPr>
                <w:rFonts w:asciiTheme="minorHAnsi" w:hAnsiTheme="minorHAnsi" w:cstheme="minorHAnsi"/>
                <w:b/>
              </w:rPr>
              <w:t>C</w:t>
            </w:r>
            <w:r w:rsidRPr="0013342D">
              <w:rPr>
                <w:b/>
              </w:rPr>
              <w:t>oPil</w:t>
            </w:r>
            <w:r w:rsidRPr="0013342D">
              <w:rPr>
                <w:rFonts w:asciiTheme="minorHAnsi" w:hAnsiTheme="minorHAnsi" w:cstheme="minorHAnsi"/>
                <w:b/>
              </w:rPr>
              <w:t xml:space="preserve"> exceptionnel</w:t>
            </w:r>
          </w:p>
        </w:tc>
        <w:tc>
          <w:tcPr>
            <w:tcW w:w="2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1EFEA" w14:textId="77777777" w:rsidR="005D04FC" w:rsidRPr="0013342D" w:rsidRDefault="00242F66">
            <w:pPr>
              <w:spacing w:after="60"/>
              <w:rPr>
                <w:rFonts w:asciiTheme="minorHAnsi" w:hAnsiTheme="minorHAnsi" w:cstheme="minorHAnsi"/>
              </w:rPr>
            </w:pPr>
            <w:r w:rsidRPr="0013342D">
              <w:rPr>
                <w:rFonts w:asciiTheme="minorHAnsi" w:hAnsiTheme="minorHAnsi" w:cstheme="minorHAnsi"/>
              </w:rPr>
              <w:t>Support du CoPil exceptionnel</w:t>
            </w:r>
          </w:p>
        </w:tc>
        <w:tc>
          <w:tcPr>
            <w:tcW w:w="9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DDBAC7"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[cinq (5)] jours ouvrés avant le CoPil exceptionnel</w:t>
            </w:r>
          </w:p>
        </w:tc>
        <w:tc>
          <w:tcPr>
            <w:tcW w:w="8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5324CF"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Lors de la réunion du CoPil exceptionnel</w:t>
            </w:r>
          </w:p>
        </w:tc>
      </w:tr>
      <w:tr w:rsidR="005D04FC" w:rsidRPr="0013342D" w14:paraId="09964BA5" w14:textId="77777777">
        <w:trPr>
          <w:cantSplit/>
          <w:trHeight w:val="643"/>
        </w:trPr>
        <w:tc>
          <w:tcPr>
            <w:tcW w:w="1051" w:type="pct"/>
            <w:vMerge/>
            <w:tcBorders>
              <w:left w:val="single" w:sz="4" w:space="0" w:color="00000A"/>
              <w:right w:val="single" w:sz="4" w:space="0" w:color="00000A"/>
            </w:tcBorders>
            <w:vAlign w:val="center"/>
          </w:tcPr>
          <w:p w14:paraId="3A75B787" w14:textId="77777777" w:rsidR="005D04FC" w:rsidRPr="0013342D" w:rsidRDefault="005D04FC">
            <w:pPr>
              <w:spacing w:after="60"/>
              <w:rPr>
                <w:rFonts w:asciiTheme="minorHAnsi" w:hAnsiTheme="minorHAnsi" w:cstheme="minorHAnsi"/>
              </w:rPr>
            </w:pPr>
          </w:p>
        </w:tc>
        <w:tc>
          <w:tcPr>
            <w:tcW w:w="2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0E9607" w14:textId="77777777" w:rsidR="005D04FC" w:rsidRPr="0013342D" w:rsidRDefault="00242F66">
            <w:pPr>
              <w:spacing w:after="60"/>
              <w:rPr>
                <w:rFonts w:asciiTheme="minorHAnsi" w:hAnsiTheme="minorHAnsi" w:cstheme="minorHAnsi"/>
              </w:rPr>
            </w:pPr>
            <w:r w:rsidRPr="0013342D">
              <w:rPr>
                <w:rFonts w:asciiTheme="minorHAnsi" w:hAnsiTheme="minorHAnsi" w:cstheme="minorHAnsi"/>
              </w:rPr>
              <w:t>Compte-rendu du CoPil exceptionnel</w:t>
            </w:r>
          </w:p>
        </w:tc>
        <w:tc>
          <w:tcPr>
            <w:tcW w:w="91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9E582B"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Au plus tard [deux (2)] jours ouvrés après le CoPil exceptionnel</w:t>
            </w:r>
          </w:p>
        </w:tc>
        <w:tc>
          <w:tcPr>
            <w:tcW w:w="8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A94A5A" w14:textId="77777777" w:rsidR="005D04FC" w:rsidRPr="0013342D" w:rsidRDefault="00242F66">
            <w:pPr>
              <w:spacing w:before="0"/>
              <w:jc w:val="center"/>
              <w:rPr>
                <w:rFonts w:asciiTheme="minorHAnsi" w:hAnsiTheme="minorHAnsi" w:cstheme="minorHAnsi"/>
              </w:rPr>
            </w:pPr>
            <w:r w:rsidRPr="0013342D">
              <w:rPr>
                <w:rFonts w:asciiTheme="minorHAnsi" w:hAnsiTheme="minorHAnsi" w:cstheme="minorHAnsi"/>
              </w:rPr>
              <w:t>[Cinq (5)] jours ouvrés après la réunion du CoPil exceptionnel</w:t>
            </w:r>
          </w:p>
        </w:tc>
      </w:tr>
    </w:tbl>
    <w:p w14:paraId="65E0B076" w14:textId="77777777" w:rsidR="005D04FC" w:rsidRPr="0013342D" w:rsidRDefault="00242F66">
      <w:pPr>
        <w:pStyle w:val="Titre3"/>
        <w:rPr>
          <w:rFonts w:asciiTheme="minorHAnsi" w:hAnsiTheme="minorHAnsi" w:cstheme="minorHAnsi"/>
        </w:rPr>
      </w:pPr>
      <w:bookmarkStart w:id="74" w:name="_Ref482871026"/>
      <w:bookmarkStart w:id="75" w:name="_Ref482871034"/>
      <w:bookmarkStart w:id="76" w:name="_Toc188368946"/>
      <w:r w:rsidRPr="0013342D">
        <w:rPr>
          <w:rFonts w:asciiTheme="minorHAnsi" w:hAnsiTheme="minorHAnsi" w:cstheme="minorHAnsi"/>
          <w:lang w:val="fr-FR"/>
        </w:rPr>
        <w:t xml:space="preserve">Analyse de risques, audits et </w:t>
      </w:r>
      <w:bookmarkEnd w:id="74"/>
      <w:bookmarkEnd w:id="75"/>
      <w:r w:rsidRPr="0013342D">
        <w:rPr>
          <w:rFonts w:asciiTheme="minorHAnsi" w:hAnsiTheme="minorHAnsi" w:cstheme="minorHAnsi"/>
        </w:rPr>
        <w:t>expertises</w:t>
      </w:r>
      <w:bookmarkEnd w:id="76"/>
    </w:p>
    <w:p w14:paraId="77DE8F8E" w14:textId="02FF3CE9" w:rsidR="005D04FC" w:rsidRPr="00973B53" w:rsidRDefault="00242F66">
      <w:pPr>
        <w:rPr>
          <w:rStyle w:val="Aucun"/>
          <w:rFonts w:asciiTheme="minorHAnsi" w:hAnsiTheme="minorHAnsi" w:cstheme="minorHAnsi"/>
          <w:u w:color="0000FF"/>
        </w:rPr>
      </w:pPr>
      <w:r w:rsidRPr="0013342D">
        <w:rPr>
          <w:rFonts w:asciiTheme="minorHAnsi" w:hAnsiTheme="minorHAnsi" w:cstheme="minorHAnsi"/>
        </w:rPr>
        <w:t>En application des obligations et recommandations issues du cadre législatif et réglementaire relatif au vote électronique par internet pour des élections professionnelles, et particulièrement les articles R. 211-503 à R. 211-584 du CGFP et la délibération CNIL n° 2019-053 du 25 avril 2019</w:t>
      </w:r>
      <w:r w:rsidR="00E86F05">
        <w:rPr>
          <w:rFonts w:asciiTheme="minorHAnsi" w:hAnsiTheme="minorHAnsi" w:cstheme="minorHAnsi"/>
        </w:rPr>
        <w:t xml:space="preserve"> </w:t>
      </w:r>
      <w:r w:rsidR="00E86F05" w:rsidRPr="00E86F05">
        <w:rPr>
          <w:szCs w:val="20"/>
        </w:rPr>
        <w:t xml:space="preserve"> </w:t>
      </w:r>
      <w:r w:rsidR="00E86F05">
        <w:rPr>
          <w:szCs w:val="20"/>
        </w:rPr>
        <w:t>[à actualiser selon la délibération CNIL en vigueur]</w:t>
      </w:r>
      <w:r w:rsidRPr="0013342D">
        <w:rPr>
          <w:rFonts w:asciiTheme="minorHAnsi" w:hAnsiTheme="minorHAnsi" w:cstheme="minorHAnsi"/>
        </w:rPr>
        <w:t xml:space="preserve">, </w:t>
      </w:r>
      <w:r w:rsidRPr="0013342D">
        <w:rPr>
          <w:rStyle w:val="Aucun"/>
          <w:rFonts w:asciiTheme="minorHAnsi" w:hAnsiTheme="minorHAnsi" w:cstheme="minorHAnsi"/>
          <w:u w:color="0000FF"/>
        </w:rPr>
        <w:t>la SVE fait n</w:t>
      </w:r>
      <w:r w:rsidRPr="00A85D69">
        <w:rPr>
          <w:rStyle w:val="Aucun"/>
          <w:rFonts w:asciiTheme="minorHAnsi" w:hAnsiTheme="minorHAnsi" w:cstheme="minorHAnsi"/>
          <w:u w:color="0000FF"/>
        </w:rPr>
        <w:t>otamment l'objet :</w:t>
      </w:r>
    </w:p>
    <w:p w14:paraId="303641FC" w14:textId="77777777" w:rsidR="005D04FC" w:rsidRPr="0013342D" w:rsidRDefault="00242F66">
      <w:pPr>
        <w:pStyle w:val="CorpsA"/>
        <w:numPr>
          <w:ilvl w:val="0"/>
          <w:numId w:val="81"/>
        </w:numPr>
        <w:spacing w:before="120"/>
        <w:contextualSpacing/>
        <w:rPr>
          <w:rFonts w:asciiTheme="minorHAnsi" w:hAnsiTheme="minorHAnsi" w:cstheme="minorHAnsi"/>
          <w:color w:val="auto"/>
        </w:rPr>
      </w:pPr>
      <w:r w:rsidRPr="0013342D">
        <w:rPr>
          <w:rStyle w:val="Aucun"/>
          <w:rFonts w:asciiTheme="minorHAnsi" w:hAnsiTheme="minorHAnsi" w:cstheme="minorHAnsi"/>
          <w:color w:val="auto"/>
          <w:u w:color="0000FF"/>
        </w:rPr>
        <w:t>D'une procédure d'analyse d'impact sur la protection des données (AIPD – article 35 du RGPD) ;</w:t>
      </w:r>
    </w:p>
    <w:p w14:paraId="2C8E1CB7" w14:textId="77777777" w:rsidR="005D04FC" w:rsidRPr="0013342D" w:rsidRDefault="00242F66">
      <w:pPr>
        <w:pStyle w:val="CorpsA"/>
        <w:numPr>
          <w:ilvl w:val="0"/>
          <w:numId w:val="81"/>
        </w:numPr>
        <w:spacing w:before="120"/>
        <w:ind w:left="771" w:hanging="357"/>
        <w:rPr>
          <w:rFonts w:asciiTheme="minorHAnsi" w:hAnsiTheme="minorHAnsi" w:cstheme="minorHAnsi"/>
          <w:color w:val="auto"/>
        </w:rPr>
      </w:pPr>
      <w:r w:rsidRPr="0013342D">
        <w:rPr>
          <w:rStyle w:val="Aucun"/>
          <w:rFonts w:asciiTheme="minorHAnsi" w:hAnsiTheme="minorHAnsi" w:cstheme="minorHAnsi"/>
          <w:color w:val="auto"/>
          <w:u w:color="0000FF"/>
        </w:rPr>
        <w:t>D'une expertise indépendante ;</w:t>
      </w:r>
    </w:p>
    <w:p w14:paraId="62F06CD9" w14:textId="77777777" w:rsidR="005D04FC" w:rsidRPr="00A85D69" w:rsidRDefault="00242F66">
      <w:pPr>
        <w:pStyle w:val="CorpsA"/>
        <w:numPr>
          <w:ilvl w:val="0"/>
          <w:numId w:val="81"/>
        </w:numPr>
        <w:spacing w:before="120"/>
        <w:ind w:left="771" w:hanging="357"/>
        <w:rPr>
          <w:rFonts w:asciiTheme="minorHAnsi" w:hAnsiTheme="minorHAnsi" w:cstheme="minorHAnsi"/>
          <w:color w:val="auto"/>
        </w:rPr>
      </w:pPr>
      <w:r w:rsidRPr="0013342D">
        <w:rPr>
          <w:rStyle w:val="Aucun"/>
          <w:rFonts w:asciiTheme="minorHAnsi" w:hAnsiTheme="minorHAnsi" w:cstheme="minorHAnsi"/>
          <w:color w:val="auto"/>
          <w:u w:color="0000FF"/>
        </w:rPr>
        <w:t xml:space="preserve">D'une démarche d'homologation de sécurité visant à constituer le dossier de sécurité sur la base duquel la commission d'homologation doit s'appuyer pour prendre sa décision. Cette démarche intègre notamment la réalisation d'une analyse de risques (AdR) selon une méthode éprouvée et la réalisation d'audits PASSI </w:t>
      </w:r>
      <w:r w:rsidRPr="00A85D69">
        <w:rPr>
          <w:rStyle w:val="Aucun"/>
          <w:rFonts w:asciiTheme="minorHAnsi" w:hAnsiTheme="minorHAnsi" w:cstheme="minorHAnsi"/>
          <w:color w:val="auto"/>
          <w:u w:color="0000FF"/>
        </w:rPr>
        <w:t>(organisationnel et physique, de configuration, d'architecture, de code et d'intrusion).</w:t>
      </w:r>
    </w:p>
    <w:tbl>
      <w:tblPr>
        <w:tblStyle w:val="Grilledutableau"/>
        <w:tblW w:w="0" w:type="auto"/>
        <w:tblLook w:val="04A0" w:firstRow="1" w:lastRow="0" w:firstColumn="1" w:lastColumn="0" w:noHBand="0" w:noVBand="1"/>
      </w:tblPr>
      <w:tblGrid>
        <w:gridCol w:w="10194"/>
      </w:tblGrid>
      <w:tr w:rsidR="005D04FC" w:rsidRPr="00A85D69" w14:paraId="7C1EA73C" w14:textId="77777777">
        <w:tc>
          <w:tcPr>
            <w:tcW w:w="10194" w:type="dxa"/>
          </w:tcPr>
          <w:p w14:paraId="3C8CAEE7" w14:textId="77777777" w:rsidR="005D04FC" w:rsidRPr="00A85D69" w:rsidRDefault="00242F66">
            <w:pPr>
              <w:pageBreakBefore/>
              <w:spacing w:before="0"/>
              <w:rPr>
                <w:rFonts w:asciiTheme="minorHAnsi" w:hAnsiTheme="minorHAnsi" w:cstheme="minorHAnsi"/>
              </w:rPr>
            </w:pPr>
            <w:r w:rsidRPr="00A85D69">
              <w:rPr>
                <w:rFonts w:asciiTheme="minorHAnsi" w:hAnsiTheme="minorHAnsi" w:cstheme="minorHAnsi"/>
                <w:color w:val="0070C0"/>
              </w:rPr>
              <w:lastRenderedPageBreak/>
              <w:t>C</w:t>
            </w:r>
            <w:r w:rsidRPr="00A85D69">
              <w:rPr>
                <w:color w:val="0070C0"/>
              </w:rPr>
              <w:t xml:space="preserve">e qui suit n’est à conserver que si l’autorité organisatrice fait appel à un expert pour effectuer les vérifications spécifiques précisées ci-dessous. </w:t>
            </w:r>
          </w:p>
        </w:tc>
      </w:tr>
    </w:tbl>
    <w:p w14:paraId="3F02A866" w14:textId="77777777" w:rsidR="005D04FC" w:rsidRPr="00A85D69" w:rsidRDefault="00242F66">
      <w:pPr>
        <w:rPr>
          <w:rFonts w:asciiTheme="minorHAnsi" w:hAnsiTheme="minorHAnsi" w:cstheme="minorHAnsi"/>
        </w:rPr>
      </w:pPr>
      <w:r w:rsidRPr="00A85D69">
        <w:rPr>
          <w:rFonts w:asciiTheme="minorHAnsi" w:hAnsiTheme="minorHAnsi" w:cstheme="minorHAnsi"/>
        </w:rPr>
        <w:t>Au surplus, à tout moment et notamment dans la perspective éventuelle de contentieux électoraux, l’autorité organisatrice peut être conduite à mandater un expert pour opérer un certain nombre de vérifications spécifiques et notamment :</w:t>
      </w:r>
    </w:p>
    <w:p w14:paraId="640337C8" w14:textId="77777777" w:rsidR="005D04FC" w:rsidRPr="00A85D69" w:rsidRDefault="00242F66">
      <w:pPr>
        <w:pStyle w:val="Listecouleur-Accent11"/>
        <w:numPr>
          <w:ilvl w:val="0"/>
          <w:numId w:val="19"/>
        </w:numPr>
        <w:ind w:left="714" w:hanging="357"/>
        <w:rPr>
          <w:rFonts w:asciiTheme="minorHAnsi" w:hAnsiTheme="minorHAnsi" w:cstheme="minorHAnsi"/>
        </w:rPr>
      </w:pPr>
      <w:r w:rsidRPr="00A85D69">
        <w:rPr>
          <w:rFonts w:asciiTheme="minorHAnsi" w:hAnsiTheme="minorHAnsi" w:cstheme="minorHAnsi"/>
        </w:rPr>
        <w:t xml:space="preserve">En amont de l’élection : </w:t>
      </w:r>
    </w:p>
    <w:p w14:paraId="6A7FCE9E"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le contrôle de la conformité des référentiels électeurs et candidatures pris en compte (scrutins, listes électorales, candidatures, propagande) ;</w:t>
      </w:r>
    </w:p>
    <w:p w14:paraId="442670DE"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le scellement du SyVE avant scrutin ;</w:t>
      </w:r>
    </w:p>
    <w:p w14:paraId="11C4DCF4"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le bon fonctionnement de l’ensemble de la chaîne de vote et de restitution des résultats ;</w:t>
      </w:r>
    </w:p>
    <w:p w14:paraId="485D2A1F" w14:textId="77777777" w:rsidR="005D04FC" w:rsidRPr="00A85D69" w:rsidRDefault="00242F66">
      <w:pPr>
        <w:pStyle w:val="Listecouleur-Accent11"/>
        <w:numPr>
          <w:ilvl w:val="0"/>
          <w:numId w:val="19"/>
        </w:numPr>
        <w:spacing w:before="240"/>
        <w:ind w:left="714" w:hanging="357"/>
        <w:rPr>
          <w:rFonts w:asciiTheme="minorHAnsi" w:hAnsiTheme="minorHAnsi" w:cstheme="minorHAnsi"/>
        </w:rPr>
      </w:pPr>
      <w:r w:rsidRPr="00A85D69">
        <w:rPr>
          <w:rFonts w:asciiTheme="minorHAnsi" w:hAnsiTheme="minorHAnsi" w:cstheme="minorHAnsi"/>
        </w:rPr>
        <w:t>A l’issue de l’élection :</w:t>
      </w:r>
    </w:p>
    <w:p w14:paraId="3925CAEB"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le bon déroulement du dépouillement des votes ;</w:t>
      </w:r>
    </w:p>
    <w:p w14:paraId="79E6632C"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l’arrêt et le scellement définitif du SyVE ;</w:t>
      </w:r>
    </w:p>
    <w:p w14:paraId="16778BF8"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la procédure de rejeu du décompte (s’il a été décidé de prévoir cette procédure en plus de la preuve mathématique) ;</w:t>
      </w:r>
    </w:p>
    <w:p w14:paraId="03415BAD" w14:textId="77777777" w:rsidR="005D04FC" w:rsidRPr="00A85D69" w:rsidRDefault="00242F66">
      <w:pPr>
        <w:pStyle w:val="Listecouleur-Accent11"/>
        <w:numPr>
          <w:ilvl w:val="1"/>
          <w:numId w:val="19"/>
        </w:numPr>
        <w:spacing w:before="240"/>
        <w:rPr>
          <w:rFonts w:asciiTheme="minorHAnsi" w:hAnsiTheme="minorHAnsi" w:cstheme="minorHAnsi"/>
        </w:rPr>
      </w:pPr>
      <w:r w:rsidRPr="00A85D69">
        <w:rPr>
          <w:rFonts w:asciiTheme="minorHAnsi" w:hAnsiTheme="minorHAnsi" w:cstheme="minorHAnsi"/>
        </w:rPr>
        <w:t>Sur le dispositif d’archivage et de conservation des données.</w:t>
      </w:r>
    </w:p>
    <w:p w14:paraId="7D66A042" w14:textId="77777777" w:rsidR="005D04FC" w:rsidRPr="00973B53" w:rsidRDefault="00242F66">
      <w:pPr>
        <w:pStyle w:val="Corps"/>
        <w:spacing w:before="120"/>
        <w:jc w:val="both"/>
        <w:rPr>
          <w:rStyle w:val="Aucun"/>
          <w:rFonts w:asciiTheme="minorHAnsi" w:eastAsia="Arial" w:hAnsiTheme="minorHAnsi" w:cstheme="minorHAnsi"/>
          <w:color w:val="auto"/>
          <w:sz w:val="20"/>
          <w:szCs w:val="20"/>
          <w:u w:color="0000FF"/>
        </w:rPr>
      </w:pPr>
      <w:r w:rsidRPr="00A85D69">
        <w:rPr>
          <w:rStyle w:val="Aucun"/>
          <w:rFonts w:asciiTheme="minorHAnsi" w:hAnsiTheme="minorHAnsi" w:cstheme="minorHAnsi"/>
          <w:color w:val="auto"/>
          <w:sz w:val="20"/>
          <w:szCs w:val="20"/>
          <w:u w:color="0000FF"/>
        </w:rPr>
        <w:t>Ces prestations sont susceptibles d'</w:t>
      </w:r>
      <w:r w:rsidRPr="00A85D69">
        <w:rPr>
          <w:rStyle w:val="Aucun"/>
          <w:rFonts w:asciiTheme="minorHAnsi" w:hAnsiTheme="minorHAnsi" w:cstheme="minorHAnsi"/>
          <w:color w:val="auto"/>
          <w:sz w:val="20"/>
          <w:szCs w:val="20"/>
          <w:u w:color="0000FF"/>
          <w:lang w:val="en-US"/>
        </w:rPr>
        <w:t>ê</w:t>
      </w:r>
      <w:r w:rsidRPr="00A85D69">
        <w:rPr>
          <w:rStyle w:val="Aucun"/>
          <w:rFonts w:asciiTheme="minorHAnsi" w:hAnsiTheme="minorHAnsi" w:cstheme="minorHAnsi"/>
          <w:color w:val="auto"/>
          <w:sz w:val="20"/>
          <w:szCs w:val="20"/>
          <w:u w:color="0000FF"/>
          <w:lang w:val="pt-PT"/>
        </w:rPr>
        <w:t>tre externalis</w:t>
      </w:r>
      <w:r w:rsidRPr="00A85D69">
        <w:rPr>
          <w:rStyle w:val="Aucun"/>
          <w:rFonts w:asciiTheme="minorHAnsi" w:hAnsiTheme="minorHAnsi" w:cstheme="minorHAnsi"/>
          <w:color w:val="auto"/>
          <w:sz w:val="20"/>
          <w:szCs w:val="20"/>
          <w:u w:color="0000FF"/>
          <w:lang w:val="en-US"/>
        </w:rPr>
        <w:t>é</w:t>
      </w:r>
      <w:r w:rsidRPr="00A85D69">
        <w:rPr>
          <w:rStyle w:val="Aucun"/>
          <w:rFonts w:asciiTheme="minorHAnsi" w:hAnsiTheme="minorHAnsi" w:cstheme="minorHAnsi"/>
          <w:color w:val="auto"/>
          <w:sz w:val="20"/>
          <w:szCs w:val="20"/>
          <w:u w:color="0000FF"/>
        </w:rPr>
        <w:t xml:space="preserve">es auprès de titulaires et intervenants désignés par l’autorité organisatrice qui, dans le cadre de leurs mandats, sont conduits </w:t>
      </w:r>
      <w:r w:rsidRPr="00A85D69">
        <w:rPr>
          <w:rStyle w:val="Aucun"/>
          <w:rFonts w:asciiTheme="minorHAnsi" w:hAnsiTheme="minorHAnsi" w:cstheme="minorHAnsi"/>
          <w:color w:val="auto"/>
          <w:sz w:val="20"/>
          <w:szCs w:val="20"/>
          <w:u w:color="0000FF"/>
          <w:lang w:val="en-US"/>
        </w:rPr>
        <w:t>à </w:t>
      </w:r>
      <w:r w:rsidRPr="00A85D69">
        <w:rPr>
          <w:rStyle w:val="Aucun"/>
          <w:rFonts w:asciiTheme="minorHAnsi" w:hAnsiTheme="minorHAnsi" w:cstheme="minorHAnsi"/>
          <w:color w:val="auto"/>
          <w:sz w:val="20"/>
          <w:szCs w:val="20"/>
          <w:u w:color="0000FF"/>
        </w:rPr>
        <w:t>:</w:t>
      </w:r>
    </w:p>
    <w:p w14:paraId="651F0ED2" w14:textId="77777777" w:rsidR="005D04FC" w:rsidRPr="00A85D69" w:rsidRDefault="00242F66">
      <w:pPr>
        <w:pStyle w:val="Listecouleur-Accent11"/>
        <w:numPr>
          <w:ilvl w:val="0"/>
          <w:numId w:val="83"/>
        </w:numPr>
        <w:pBdr>
          <w:top w:val="nil"/>
          <w:left w:val="nil"/>
          <w:bottom w:val="nil"/>
          <w:right w:val="nil"/>
          <w:between w:val="nil"/>
          <w:bar w:val="nil"/>
        </w:pBdr>
        <w:contextualSpacing w:val="0"/>
        <w:rPr>
          <w:rFonts w:asciiTheme="minorHAnsi" w:hAnsiTheme="minorHAnsi" w:cstheme="minorHAnsi"/>
        </w:rPr>
      </w:pPr>
      <w:r w:rsidRPr="00A85D69">
        <w:rPr>
          <w:rStyle w:val="Aucun"/>
          <w:rFonts w:asciiTheme="minorHAnsi" w:hAnsiTheme="minorHAnsi" w:cstheme="minorHAnsi"/>
          <w:u w:color="0000FF"/>
        </w:rPr>
        <w:t>Planifier des réunions avec le titulaire (maximum de [dix (10)] réunions) ;</w:t>
      </w:r>
    </w:p>
    <w:p w14:paraId="73886F05" w14:textId="77777777" w:rsidR="005D04FC" w:rsidRPr="00A85D69" w:rsidRDefault="00242F66">
      <w:pPr>
        <w:pStyle w:val="Listecouleur-Accent11"/>
        <w:numPr>
          <w:ilvl w:val="0"/>
          <w:numId w:val="83"/>
        </w:numPr>
        <w:pBdr>
          <w:top w:val="nil"/>
          <w:left w:val="nil"/>
          <w:bottom w:val="nil"/>
          <w:right w:val="nil"/>
          <w:between w:val="nil"/>
          <w:bar w:val="nil"/>
        </w:pBdr>
        <w:rPr>
          <w:rFonts w:asciiTheme="minorHAnsi" w:hAnsiTheme="minorHAnsi" w:cstheme="minorHAnsi"/>
        </w:rPr>
      </w:pPr>
      <w:r w:rsidRPr="00A85D69">
        <w:rPr>
          <w:rStyle w:val="Aucun"/>
          <w:rFonts w:asciiTheme="minorHAnsi" w:hAnsiTheme="minorHAnsi" w:cstheme="minorHAnsi"/>
          <w:u w:color="0000FF"/>
        </w:rPr>
        <w:t xml:space="preserve">Se rendre sur les sites de l'infrastructure d’hébergement de la </w:t>
      </w:r>
      <w:r w:rsidRPr="00A85D69">
        <w:rPr>
          <w:rFonts w:asciiTheme="minorHAnsi" w:eastAsia="SimSun" w:hAnsiTheme="minorHAnsi" w:cstheme="minorHAnsi"/>
          <w:bCs/>
          <w:kern w:val="3"/>
          <w:lang w:eastAsia="zh-CN" w:bidi="hi-IN"/>
        </w:rPr>
        <w:t>SVE</w:t>
      </w:r>
      <w:r w:rsidRPr="00A85D69">
        <w:rPr>
          <w:rStyle w:val="Aucun"/>
          <w:rFonts w:asciiTheme="minorHAnsi" w:hAnsiTheme="minorHAnsi" w:cstheme="minorHAnsi"/>
          <w:u w:color="0000FF"/>
        </w:rPr>
        <w:t>.</w:t>
      </w:r>
    </w:p>
    <w:p w14:paraId="5417FFC3" w14:textId="77777777" w:rsidR="005D04FC" w:rsidRPr="00973B53" w:rsidRDefault="00242F66">
      <w:pPr>
        <w:pStyle w:val="Corps"/>
        <w:spacing w:before="120"/>
        <w:jc w:val="both"/>
        <w:rPr>
          <w:rStyle w:val="Aucun"/>
          <w:rFonts w:asciiTheme="minorHAnsi" w:hAnsiTheme="minorHAnsi" w:cstheme="minorHAnsi"/>
          <w:color w:val="auto"/>
          <w:sz w:val="20"/>
          <w:szCs w:val="20"/>
          <w:u w:color="0000FF"/>
        </w:rPr>
      </w:pPr>
      <w:r w:rsidRPr="00A85D69">
        <w:rPr>
          <w:rStyle w:val="Aucun"/>
          <w:rFonts w:asciiTheme="minorHAnsi" w:hAnsiTheme="minorHAnsi" w:cstheme="minorHAnsi"/>
          <w:color w:val="auto"/>
          <w:sz w:val="20"/>
          <w:szCs w:val="20"/>
          <w:u w:color="0000FF"/>
        </w:rPr>
        <w:t xml:space="preserve">Au titre de l’expertise indépendante et de ces prestations d’analyse, d’audit et d’expertises éventuelles, le titulaire doit collaborer avec l’autorité organisatrice, l’expert indépendant et, avec tout titulaire que l’autorité organisatrice viendra à désigner pour exécuter les prestations. Le titulaire </w:t>
      </w:r>
      <w:r w:rsidRPr="00A85D69">
        <w:rPr>
          <w:rStyle w:val="Aucun"/>
          <w:rFonts w:asciiTheme="minorHAnsi" w:hAnsiTheme="minorHAnsi" w:cstheme="minorHAnsi"/>
          <w:color w:val="auto"/>
          <w:sz w:val="20"/>
          <w:szCs w:val="20"/>
          <w:u w:color="0000FF"/>
          <w:lang w:val="it-IT"/>
        </w:rPr>
        <w:t xml:space="preserve">participe </w:t>
      </w:r>
      <w:r w:rsidRPr="00A85D69">
        <w:rPr>
          <w:rStyle w:val="Aucun"/>
          <w:rFonts w:asciiTheme="minorHAnsi" w:hAnsiTheme="minorHAnsi" w:cstheme="minorHAnsi"/>
          <w:color w:val="auto"/>
          <w:sz w:val="20"/>
          <w:szCs w:val="20"/>
          <w:u w:color="0000FF"/>
        </w:rPr>
        <w:t>à la tenue du plan d</w:t>
      </w:r>
      <w:r w:rsidRPr="00A85D69">
        <w:rPr>
          <w:rStyle w:val="Aucun"/>
          <w:rFonts w:asciiTheme="minorHAnsi" w:hAnsiTheme="minorHAnsi" w:cstheme="minorHAnsi"/>
          <w:color w:val="auto"/>
          <w:sz w:val="20"/>
          <w:szCs w:val="20"/>
          <w:u w:color="0000FF"/>
          <w:rtl/>
          <w:lang w:val="ar-SA"/>
        </w:rPr>
        <w:t>’</w:t>
      </w:r>
      <w:r w:rsidRPr="00A85D69">
        <w:rPr>
          <w:rStyle w:val="Aucun"/>
          <w:rFonts w:asciiTheme="minorHAnsi" w:hAnsiTheme="minorHAnsi" w:cstheme="minorHAnsi"/>
          <w:color w:val="auto"/>
          <w:sz w:val="20"/>
          <w:szCs w:val="20"/>
          <w:u w:color="0000FF"/>
        </w:rPr>
        <w:t>action, dont il accomplit les parts qui lui incombent. Dans le cadre de toute intervention de ces titulaires, intervenants et experts que l’</w:t>
      </w:r>
      <w:r w:rsidRPr="00A85D69">
        <w:rPr>
          <w:rFonts w:asciiTheme="minorHAnsi" w:hAnsiTheme="minorHAnsi" w:cstheme="minorHAnsi"/>
          <w:sz w:val="20"/>
          <w:szCs w:val="20"/>
        </w:rPr>
        <w:t>autorité organisatrice</w:t>
      </w:r>
      <w:r w:rsidRPr="00A85D69">
        <w:rPr>
          <w:rStyle w:val="Aucun"/>
          <w:rFonts w:asciiTheme="minorHAnsi" w:hAnsiTheme="minorHAnsi" w:cstheme="minorHAnsi"/>
          <w:color w:val="auto"/>
          <w:sz w:val="20"/>
          <w:szCs w:val="20"/>
          <w:u w:color="0000FF"/>
        </w:rPr>
        <w:t xml:space="preserve"> viendra à désigner, le titulaire :</w:t>
      </w:r>
    </w:p>
    <w:p w14:paraId="37BBB9E0" w14:textId="77777777" w:rsidR="005D04FC" w:rsidRPr="00973B53" w:rsidRDefault="00242F66">
      <w:pPr>
        <w:pStyle w:val="Corps"/>
        <w:numPr>
          <w:ilvl w:val="0"/>
          <w:numId w:val="85"/>
        </w:numPr>
        <w:spacing w:before="120"/>
        <w:jc w:val="both"/>
        <w:rPr>
          <w:rFonts w:asciiTheme="minorHAnsi" w:hAnsiTheme="minorHAnsi" w:cstheme="minorHAnsi"/>
          <w:color w:val="auto"/>
          <w:sz w:val="20"/>
          <w:szCs w:val="20"/>
        </w:rPr>
      </w:pPr>
      <w:r w:rsidRPr="00A85D69">
        <w:rPr>
          <w:rStyle w:val="Aucun"/>
          <w:rFonts w:asciiTheme="minorHAnsi" w:hAnsiTheme="minorHAnsi" w:cstheme="minorHAnsi"/>
          <w:color w:val="auto"/>
          <w:sz w:val="20"/>
          <w:szCs w:val="20"/>
          <w:u w:color="0000FF"/>
        </w:rPr>
        <w:t>Se rend disponible pour leur apporter son concours dans la conduite de leurs prestations et op</w:t>
      </w:r>
      <w:r w:rsidRPr="00A85D69">
        <w:rPr>
          <w:rStyle w:val="Aucun"/>
          <w:rFonts w:asciiTheme="minorHAnsi" w:hAnsiTheme="minorHAnsi" w:cstheme="minorHAnsi"/>
          <w:color w:val="auto"/>
          <w:sz w:val="20"/>
          <w:szCs w:val="20"/>
          <w:u w:color="0000FF"/>
          <w:lang w:val="en-US"/>
        </w:rPr>
        <w:t>é</w:t>
      </w:r>
      <w:r w:rsidRPr="00A85D69">
        <w:rPr>
          <w:rStyle w:val="Aucun"/>
          <w:rFonts w:asciiTheme="minorHAnsi" w:hAnsiTheme="minorHAnsi" w:cstheme="minorHAnsi"/>
          <w:color w:val="auto"/>
          <w:sz w:val="20"/>
          <w:szCs w:val="20"/>
          <w:u w:color="0000FF"/>
        </w:rPr>
        <w:t>rations de vérification ;</w:t>
      </w:r>
    </w:p>
    <w:p w14:paraId="37D69EA4" w14:textId="77777777" w:rsidR="005D04FC" w:rsidRPr="00A85D69" w:rsidRDefault="00242F66">
      <w:pPr>
        <w:pStyle w:val="Corps"/>
        <w:numPr>
          <w:ilvl w:val="0"/>
          <w:numId w:val="85"/>
        </w:numPr>
        <w:spacing w:before="120"/>
        <w:contextualSpacing/>
        <w:jc w:val="both"/>
        <w:rPr>
          <w:rFonts w:asciiTheme="minorHAnsi" w:hAnsiTheme="minorHAnsi" w:cstheme="minorHAnsi"/>
          <w:color w:val="auto"/>
          <w:sz w:val="20"/>
          <w:szCs w:val="20"/>
        </w:rPr>
      </w:pPr>
      <w:r w:rsidRPr="00A85D69">
        <w:rPr>
          <w:rStyle w:val="Aucun"/>
          <w:rFonts w:asciiTheme="minorHAnsi" w:hAnsiTheme="minorHAnsi" w:cstheme="minorHAnsi"/>
          <w:color w:val="auto"/>
          <w:sz w:val="20"/>
          <w:szCs w:val="20"/>
          <w:u w:color="0000FF"/>
        </w:rPr>
        <w:t>Les assiste si nécessaire ou si les titulaires, intervenants ou experts en font la demande ;</w:t>
      </w:r>
    </w:p>
    <w:p w14:paraId="3F90D25E" w14:textId="77777777" w:rsidR="005D04FC" w:rsidRPr="00A85D69" w:rsidRDefault="00242F66">
      <w:pPr>
        <w:pStyle w:val="Corps"/>
        <w:numPr>
          <w:ilvl w:val="0"/>
          <w:numId w:val="85"/>
        </w:numPr>
        <w:spacing w:before="120"/>
        <w:contextualSpacing/>
        <w:jc w:val="both"/>
        <w:rPr>
          <w:rFonts w:asciiTheme="minorHAnsi" w:hAnsiTheme="minorHAnsi" w:cstheme="minorHAnsi"/>
          <w:color w:val="auto"/>
          <w:sz w:val="20"/>
          <w:szCs w:val="20"/>
          <w:lang w:val="nl-NL"/>
        </w:rPr>
      </w:pPr>
      <w:r w:rsidRPr="00A85D69">
        <w:rPr>
          <w:rStyle w:val="Aucun"/>
          <w:rFonts w:asciiTheme="minorHAnsi" w:hAnsiTheme="minorHAnsi" w:cstheme="minorHAnsi"/>
          <w:color w:val="auto"/>
          <w:sz w:val="20"/>
          <w:szCs w:val="20"/>
          <w:u w:color="0000FF"/>
          <w:lang w:val="nl-NL"/>
        </w:rPr>
        <w:t xml:space="preserve">Met </w:t>
      </w:r>
      <w:r w:rsidRPr="00A85D69">
        <w:rPr>
          <w:rStyle w:val="Aucun"/>
          <w:rFonts w:asciiTheme="minorHAnsi" w:hAnsiTheme="minorHAnsi" w:cstheme="minorHAnsi"/>
          <w:color w:val="auto"/>
          <w:sz w:val="20"/>
          <w:szCs w:val="20"/>
          <w:u w:color="0000FF"/>
          <w:lang w:val="en-US"/>
        </w:rPr>
        <w:t xml:space="preserve">à </w:t>
      </w:r>
      <w:r w:rsidRPr="00A85D69">
        <w:rPr>
          <w:rStyle w:val="Aucun"/>
          <w:rFonts w:asciiTheme="minorHAnsi" w:hAnsiTheme="minorHAnsi" w:cstheme="minorHAnsi"/>
          <w:color w:val="auto"/>
          <w:sz w:val="20"/>
          <w:szCs w:val="20"/>
          <w:u w:color="0000FF"/>
        </w:rPr>
        <w:t>disposition les éléments demandés par les titulaires, intervenants et experts et notamment:</w:t>
      </w:r>
    </w:p>
    <w:p w14:paraId="31E3435B" w14:textId="77777777" w:rsidR="005D04FC" w:rsidRPr="00A85D69" w:rsidRDefault="00242F66">
      <w:pPr>
        <w:pStyle w:val="Paragraphedeliste0"/>
        <w:numPr>
          <w:ilvl w:val="0"/>
          <w:numId w:val="86"/>
        </w:numPr>
        <w:pBdr>
          <w:top w:val="nil"/>
          <w:left w:val="nil"/>
          <w:bottom w:val="nil"/>
          <w:right w:val="nil"/>
          <w:between w:val="nil"/>
          <w:bar w:val="nil"/>
        </w:pBdr>
        <w:spacing w:before="120"/>
        <w:contextualSpacing w:val="0"/>
        <w:jc w:val="both"/>
        <w:rPr>
          <w:rFonts w:asciiTheme="minorHAnsi" w:hAnsiTheme="minorHAnsi" w:cstheme="minorHAnsi"/>
          <w:sz w:val="20"/>
          <w:szCs w:val="20"/>
        </w:rPr>
      </w:pPr>
      <w:r w:rsidRPr="00A85D69">
        <w:rPr>
          <w:rStyle w:val="Aucun"/>
          <w:rFonts w:asciiTheme="minorHAnsi" w:hAnsiTheme="minorHAnsi" w:cstheme="minorHAnsi"/>
          <w:sz w:val="20"/>
          <w:szCs w:val="20"/>
        </w:rPr>
        <w:t xml:space="preserve">Toute documentation fonctionnelle, organisationnelle et technique </w:t>
      </w:r>
      <w:r w:rsidRPr="00A85D69">
        <w:rPr>
          <w:rStyle w:val="Aucun"/>
          <w:rFonts w:asciiTheme="minorHAnsi" w:hAnsiTheme="minorHAnsi" w:cstheme="minorHAnsi"/>
          <w:sz w:val="20"/>
          <w:szCs w:val="20"/>
          <w:u w:color="0000FF"/>
        </w:rPr>
        <w:t>de la SVE mise en œuvre ;</w:t>
      </w:r>
    </w:p>
    <w:p w14:paraId="769BC06A"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La liste des DACP traitées, des traitements réalisés et des modalités de sécurisation de ces données ;</w:t>
      </w:r>
    </w:p>
    <w:p w14:paraId="503191DA"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L’accès au code source intégral de la SVE proposée et mise en œuvre, dans les locaux du titulaire et/ou par partage d’écran selon les modalités de réalisation des analyses, audits et expertises successifs ;</w:t>
      </w:r>
    </w:p>
    <w:p w14:paraId="18B52F0A"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L’accès à la plateforme d’intégration ou de préproduction permettant de mener des tests de bout en bout ;</w:t>
      </w:r>
    </w:p>
    <w:p w14:paraId="79DA5A1C"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Toute facilité pour recueillir et vérifier les empreintes du code source, du code exécutable et vérifier le paramétrage fonctionnel ;</w:t>
      </w:r>
    </w:p>
    <w:p w14:paraId="48BFEF50"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Les personnels à même de les guider dans l’accomplissement de leurs missions d’analyse, d’audit et d’expertise ;</w:t>
      </w:r>
    </w:p>
    <w:p w14:paraId="064CB5BE"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Un accès à tous les locaux d’hébergement de la SVE ;</w:t>
      </w:r>
    </w:p>
    <w:p w14:paraId="47E50028"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Toute facilité pour vérifier l’architecture et le paramétrage techniques de l</w:t>
      </w:r>
      <w:r w:rsidRPr="00A85D69">
        <w:rPr>
          <w:rStyle w:val="Aucun"/>
          <w:rFonts w:asciiTheme="minorHAnsi" w:hAnsiTheme="minorHAnsi" w:cstheme="minorHAnsi"/>
          <w:sz w:val="20"/>
          <w:szCs w:val="20"/>
          <w:u w:color="0000FF"/>
        </w:rPr>
        <w:t>'infrastructure</w:t>
      </w:r>
      <w:r w:rsidRPr="00A85D69">
        <w:rPr>
          <w:rStyle w:val="Aucun"/>
          <w:rFonts w:asciiTheme="minorHAnsi" w:hAnsiTheme="minorHAnsi" w:cstheme="minorHAnsi"/>
          <w:sz w:val="20"/>
          <w:szCs w:val="20"/>
        </w:rPr>
        <w:t xml:space="preserve"> d’hébergement ;</w:t>
      </w:r>
    </w:p>
    <w:p w14:paraId="3743D8F8" w14:textId="77777777" w:rsidR="005D04FC" w:rsidRPr="00A85D69" w:rsidRDefault="00242F66">
      <w:pPr>
        <w:pStyle w:val="Paragraphedeliste0"/>
        <w:numPr>
          <w:ilvl w:val="0"/>
          <w:numId w:val="86"/>
        </w:numPr>
        <w:pBdr>
          <w:top w:val="nil"/>
          <w:left w:val="nil"/>
          <w:bottom w:val="nil"/>
          <w:right w:val="nil"/>
          <w:between w:val="nil"/>
          <w:bar w:val="nil"/>
        </w:pBdr>
        <w:spacing w:before="120"/>
        <w:ind w:left="1066" w:hanging="357"/>
        <w:jc w:val="both"/>
        <w:rPr>
          <w:rFonts w:asciiTheme="minorHAnsi" w:hAnsiTheme="minorHAnsi" w:cstheme="minorHAnsi"/>
          <w:sz w:val="20"/>
          <w:szCs w:val="20"/>
        </w:rPr>
      </w:pPr>
      <w:r w:rsidRPr="00A85D69">
        <w:rPr>
          <w:rStyle w:val="Aucun"/>
          <w:rFonts w:asciiTheme="minorHAnsi" w:hAnsiTheme="minorHAnsi" w:cstheme="minorHAnsi"/>
          <w:sz w:val="20"/>
          <w:szCs w:val="20"/>
        </w:rPr>
        <w:t>Un accès à l’ensemble de la traçabilité et des preuves établies en vue de la vérifiabilité.</w:t>
      </w:r>
    </w:p>
    <w:p w14:paraId="40E78526" w14:textId="77777777" w:rsidR="005D04FC" w:rsidRPr="00973B53" w:rsidRDefault="00242F66">
      <w:pPr>
        <w:pStyle w:val="CorpsA"/>
        <w:spacing w:before="120"/>
        <w:rPr>
          <w:rStyle w:val="Aucun"/>
          <w:rFonts w:asciiTheme="minorHAnsi" w:eastAsia="Verdana" w:hAnsiTheme="minorHAnsi" w:cstheme="minorHAnsi"/>
          <w:color w:val="auto"/>
          <w:sz w:val="18"/>
          <w:szCs w:val="18"/>
          <w:u w:color="0000FF"/>
        </w:rPr>
      </w:pPr>
      <w:r w:rsidRPr="00A85D69">
        <w:rPr>
          <w:rStyle w:val="Aucun"/>
          <w:rFonts w:asciiTheme="minorHAnsi" w:hAnsiTheme="minorHAnsi" w:cstheme="minorHAnsi"/>
          <w:color w:val="auto"/>
          <w:u w:color="0000FF"/>
        </w:rPr>
        <w:t>Le titulaire permet aux experts désignés par</w:t>
      </w:r>
      <w:r w:rsidRPr="00A85D69">
        <w:rPr>
          <w:rStyle w:val="Aucun"/>
          <w:rFonts w:asciiTheme="minorHAnsi" w:hAnsiTheme="minorHAnsi" w:cstheme="minorHAnsi"/>
        </w:rPr>
        <w:t xml:space="preserve"> </w:t>
      </w:r>
      <w:r w:rsidRPr="00A85D69">
        <w:rPr>
          <w:rStyle w:val="AucunA"/>
          <w:rFonts w:asciiTheme="minorHAnsi" w:hAnsiTheme="minorHAnsi" w:cstheme="minorHAnsi"/>
        </w:rPr>
        <w:t>l’autorité organisatrice</w:t>
      </w:r>
      <w:r w:rsidRPr="00A85D69">
        <w:rPr>
          <w:rStyle w:val="Aucun"/>
          <w:rFonts w:asciiTheme="minorHAnsi" w:hAnsiTheme="minorHAnsi" w:cstheme="minorHAnsi"/>
          <w:color w:val="auto"/>
          <w:u w:color="0000FF"/>
        </w:rPr>
        <w:t xml:space="preserve">, comme à tout titulaire désigné par </w:t>
      </w:r>
      <w:r w:rsidRPr="00A85D69">
        <w:rPr>
          <w:rFonts w:asciiTheme="minorHAnsi" w:hAnsiTheme="minorHAnsi" w:cstheme="minorHAnsi"/>
        </w:rPr>
        <w:t>cette dernière</w:t>
      </w:r>
      <w:r w:rsidRPr="00A85D69">
        <w:rPr>
          <w:rStyle w:val="Aucun"/>
          <w:rFonts w:asciiTheme="minorHAnsi" w:hAnsiTheme="minorHAnsi" w:cstheme="minorHAnsi"/>
          <w:color w:val="auto"/>
          <w:u w:color="0000FF"/>
        </w:rPr>
        <w:t xml:space="preserve"> pour procéder à une analyse de risque ou un audit de la SVE, de participer à la compilation et au déploiement de la celle-ci.</w:t>
      </w:r>
    </w:p>
    <w:p w14:paraId="0CEBE198" w14:textId="77777777" w:rsidR="005D04FC" w:rsidRPr="004E4649" w:rsidRDefault="00242F66">
      <w:pPr>
        <w:pStyle w:val="Corps"/>
        <w:spacing w:before="120"/>
        <w:jc w:val="both"/>
        <w:rPr>
          <w:rStyle w:val="Aucun"/>
          <w:rFonts w:asciiTheme="minorHAnsi" w:hAnsiTheme="minorHAnsi" w:cstheme="minorHAnsi"/>
          <w:color w:val="auto"/>
          <w:sz w:val="20"/>
          <w:szCs w:val="20"/>
          <w:u w:color="0000FF"/>
        </w:rPr>
      </w:pPr>
      <w:r w:rsidRPr="00A85D69">
        <w:rPr>
          <w:rStyle w:val="Aucun"/>
          <w:rFonts w:asciiTheme="minorHAnsi" w:hAnsiTheme="minorHAnsi" w:cstheme="minorHAnsi"/>
          <w:color w:val="auto"/>
          <w:sz w:val="20"/>
          <w:szCs w:val="20"/>
          <w:u w:color="0000FF"/>
        </w:rPr>
        <w:t>Une fois l’expertise indépendante et les prestations d’analyse, d’audit et éventuellement d’expertise réalisées sur la SVE, en fonction des décisions prises par l’</w:t>
      </w:r>
      <w:r w:rsidRPr="00A85D69">
        <w:rPr>
          <w:rFonts w:asciiTheme="minorHAnsi" w:hAnsiTheme="minorHAnsi" w:cstheme="minorHAnsi"/>
          <w:sz w:val="20"/>
          <w:szCs w:val="20"/>
        </w:rPr>
        <w:t>autorité organisatrice,</w:t>
      </w:r>
      <w:r w:rsidRPr="00A85D69">
        <w:rPr>
          <w:rStyle w:val="Aucun"/>
          <w:rFonts w:asciiTheme="minorHAnsi" w:hAnsiTheme="minorHAnsi" w:cstheme="minorHAnsi"/>
          <w:color w:val="auto"/>
          <w:sz w:val="20"/>
          <w:szCs w:val="20"/>
          <w:u w:color="0000FF"/>
        </w:rPr>
        <w:t xml:space="preserve"> le titulaire doit mettre en œuvre les recommandations formulées par l’expert indépendant et tout titulaire ou expert désigné par l’autorité organisatrice, dans les conditions et délais fixés par cette dernière.</w:t>
      </w:r>
    </w:p>
    <w:p w14:paraId="503A2F14" w14:textId="77777777" w:rsidR="005D04FC" w:rsidRPr="004E4649" w:rsidRDefault="00242F66">
      <w:pPr>
        <w:spacing w:before="0"/>
        <w:jc w:val="left"/>
        <w:rPr>
          <w:rStyle w:val="Aucun"/>
          <w:rFonts w:asciiTheme="minorHAnsi" w:hAnsiTheme="minorHAnsi" w:cstheme="minorHAnsi"/>
          <w:szCs w:val="20"/>
          <w:u w:color="0000FF"/>
          <w:bdr w:val="nil"/>
          <w14:textOutline w14:w="0" w14:cap="flat" w14:cmpd="sng" w14:algn="ctr">
            <w14:noFill/>
            <w14:prstDash w14:val="solid"/>
            <w14:bevel/>
          </w14:textOutline>
        </w:rPr>
      </w:pPr>
      <w:r w:rsidRPr="00A85D69">
        <w:rPr>
          <w:rStyle w:val="Aucun"/>
          <w:rFonts w:asciiTheme="minorHAnsi" w:hAnsiTheme="minorHAnsi" w:cstheme="minorHAnsi"/>
          <w:szCs w:val="20"/>
          <w:u w:color="0000FF"/>
        </w:rPr>
        <w:br w:type="page"/>
      </w:r>
    </w:p>
    <w:p w14:paraId="632CE835" w14:textId="77777777" w:rsidR="005D04FC" w:rsidRPr="00A85D69" w:rsidRDefault="00242F66">
      <w:pPr>
        <w:pStyle w:val="Titre2"/>
      </w:pPr>
      <w:bookmarkStart w:id="77" w:name="_Toc483923505"/>
      <w:bookmarkStart w:id="78" w:name="_Toc484447855"/>
      <w:bookmarkStart w:id="79" w:name="_Toc484523932"/>
      <w:bookmarkStart w:id="80" w:name="_Toc485033183"/>
      <w:bookmarkStart w:id="81" w:name="_Toc480563421"/>
      <w:bookmarkStart w:id="82" w:name="_Toc188368947"/>
      <w:bookmarkEnd w:id="77"/>
      <w:bookmarkEnd w:id="78"/>
      <w:bookmarkEnd w:id="79"/>
      <w:bookmarkEnd w:id="80"/>
      <w:r w:rsidRPr="00A85D69">
        <w:lastRenderedPageBreak/>
        <w:t>Démarche qualité</w:t>
      </w:r>
      <w:bookmarkEnd w:id="81"/>
      <w:r w:rsidRPr="00A85D69">
        <w:t xml:space="preserve"> et plan d’assurance qualité (PAQ)</w:t>
      </w:r>
      <w:bookmarkEnd w:id="82"/>
    </w:p>
    <w:p w14:paraId="4CD52034" w14:textId="77777777" w:rsidR="005D04FC" w:rsidRPr="00A85D69" w:rsidRDefault="00242F66">
      <w:pPr>
        <w:rPr>
          <w:rFonts w:asciiTheme="minorHAnsi" w:hAnsiTheme="minorHAnsi" w:cstheme="minorHAnsi"/>
        </w:rPr>
      </w:pPr>
      <w:r w:rsidRPr="00A85D69">
        <w:rPr>
          <w:rFonts w:asciiTheme="minorHAnsi" w:hAnsiTheme="minorHAnsi" w:cstheme="minorHAnsi"/>
        </w:rPr>
        <w:t>Le titulaire assure la gestion de la qualité de l’ensemble des prestations. Le titulaire s’engage sur le respect des mesures et des dispositions d’assurance qualité qu’il met en œuvre.</w:t>
      </w:r>
    </w:p>
    <w:p w14:paraId="27415AC3" w14:textId="77777777" w:rsidR="005D04FC" w:rsidRPr="00A85D69" w:rsidRDefault="00242F66">
      <w:pPr>
        <w:rPr>
          <w:rFonts w:asciiTheme="minorHAnsi" w:hAnsiTheme="minorHAnsi" w:cstheme="minorHAnsi"/>
        </w:rPr>
      </w:pPr>
      <w:r w:rsidRPr="00A85D69">
        <w:rPr>
          <w:rFonts w:asciiTheme="minorHAnsi" w:hAnsiTheme="minorHAnsi" w:cstheme="minorHAnsi"/>
        </w:rPr>
        <w:t>La démarche qualité retenue dans le cadre du projet s'appuie sur quelques principes fondamentaux :</w:t>
      </w:r>
    </w:p>
    <w:p w14:paraId="1143A596" w14:textId="77777777" w:rsidR="005D04FC" w:rsidRPr="00A85D69" w:rsidRDefault="00242F66">
      <w:pPr>
        <w:pStyle w:val="Listecouleur-Accent11"/>
        <w:numPr>
          <w:ilvl w:val="0"/>
          <w:numId w:val="5"/>
        </w:numPr>
        <w:ind w:left="714" w:hanging="357"/>
        <w:rPr>
          <w:rFonts w:asciiTheme="minorHAnsi" w:hAnsiTheme="minorHAnsi" w:cstheme="minorHAnsi"/>
        </w:rPr>
      </w:pPr>
      <w:r w:rsidRPr="00A85D69">
        <w:rPr>
          <w:rFonts w:asciiTheme="minorHAnsi" w:hAnsiTheme="minorHAnsi" w:cstheme="minorHAnsi"/>
        </w:rPr>
        <w:t>Définir très tôt les niveaux de qualité à atteindre par une déclinaison suffisante des objectifs du projet en sous-objectifs et engagements qualité ;</w:t>
      </w:r>
    </w:p>
    <w:p w14:paraId="6B342E8D" w14:textId="77777777" w:rsidR="005D04FC" w:rsidRPr="00A85D69" w:rsidRDefault="00242F66">
      <w:pPr>
        <w:pStyle w:val="Listecouleur-Accent11"/>
        <w:numPr>
          <w:ilvl w:val="0"/>
          <w:numId w:val="5"/>
        </w:numPr>
        <w:ind w:left="714" w:hanging="357"/>
        <w:rPr>
          <w:rFonts w:asciiTheme="minorHAnsi" w:hAnsiTheme="minorHAnsi" w:cstheme="minorHAnsi"/>
        </w:rPr>
      </w:pPr>
      <w:r w:rsidRPr="00A85D69">
        <w:rPr>
          <w:rFonts w:asciiTheme="minorHAnsi" w:hAnsiTheme="minorHAnsi" w:cstheme="minorHAnsi"/>
        </w:rPr>
        <w:t>Piloter l'obtention de la qualité requise en veillant à contrôler et évaluer l’atteinte des objectifs de qualité et capitaliser sur des bonnes pratiques dans une logique d’amélioration continue.</w:t>
      </w:r>
    </w:p>
    <w:p w14:paraId="4BEAC6DE" w14:textId="77777777" w:rsidR="005D04FC" w:rsidRPr="00A85D69" w:rsidRDefault="00242F66">
      <w:pPr>
        <w:rPr>
          <w:rFonts w:asciiTheme="minorHAnsi" w:hAnsiTheme="minorHAnsi" w:cstheme="minorHAnsi"/>
        </w:rPr>
      </w:pPr>
      <w:r w:rsidRPr="00A85D69">
        <w:rPr>
          <w:rFonts w:asciiTheme="minorHAnsi" w:hAnsiTheme="minorHAnsi" w:cstheme="minorHAnsi"/>
        </w:rPr>
        <w:t>Le titulaire adopte une démarche pour assurer et contrôler la qualité de l’ensemble des prestations décrites dans le présent CCTP. Cette démarche repose sur :</w:t>
      </w:r>
    </w:p>
    <w:p w14:paraId="08DBFF01" w14:textId="77777777" w:rsidR="005D04FC" w:rsidRPr="00A85D69" w:rsidRDefault="00242F66">
      <w:pPr>
        <w:pStyle w:val="Listecouleur-Accent11"/>
        <w:numPr>
          <w:ilvl w:val="0"/>
          <w:numId w:val="5"/>
        </w:numPr>
        <w:ind w:left="714" w:hanging="357"/>
        <w:rPr>
          <w:rFonts w:asciiTheme="minorHAnsi" w:hAnsiTheme="minorHAnsi" w:cstheme="minorHAnsi"/>
        </w:rPr>
      </w:pPr>
      <w:r w:rsidRPr="00A85D69">
        <w:rPr>
          <w:rFonts w:asciiTheme="minorHAnsi" w:hAnsiTheme="minorHAnsi" w:cstheme="minorHAnsi"/>
        </w:rPr>
        <w:t>Une organisation adéquate fondée notamment sur la désignation d’un responsable qualité au sein de l’équipe du titulaire et la mise en place d’une cellule dédiée dont la composition doit être présentée à l’</w:t>
      </w:r>
      <w:r w:rsidRPr="00A85D69">
        <w:rPr>
          <w:rFonts w:asciiTheme="minorHAnsi" w:hAnsiTheme="minorHAnsi" w:cstheme="minorHAnsi"/>
          <w:szCs w:val="20"/>
        </w:rPr>
        <w:t>autorité organisatrice</w:t>
      </w:r>
      <w:r w:rsidRPr="00A85D69">
        <w:rPr>
          <w:rFonts w:asciiTheme="minorHAnsi" w:hAnsiTheme="minorHAnsi" w:cstheme="minorHAnsi"/>
        </w:rPr>
        <w:t> ;</w:t>
      </w:r>
    </w:p>
    <w:p w14:paraId="7AD2805B" w14:textId="77777777" w:rsidR="005D04FC" w:rsidRPr="00A85D69" w:rsidRDefault="00242F66">
      <w:pPr>
        <w:pStyle w:val="Listecouleur-Accent11"/>
        <w:numPr>
          <w:ilvl w:val="0"/>
          <w:numId w:val="5"/>
        </w:numPr>
        <w:ind w:left="714" w:hanging="357"/>
        <w:rPr>
          <w:rFonts w:asciiTheme="minorHAnsi" w:hAnsiTheme="minorHAnsi" w:cstheme="minorHAnsi"/>
        </w:rPr>
      </w:pPr>
      <w:r w:rsidRPr="00A85D69">
        <w:rPr>
          <w:rFonts w:asciiTheme="minorHAnsi" w:hAnsiTheme="minorHAnsi" w:cstheme="minorHAnsi"/>
        </w:rPr>
        <w:t xml:space="preserve">Le respect du PAQ ; </w:t>
      </w:r>
    </w:p>
    <w:p w14:paraId="78932FB2" w14:textId="77777777" w:rsidR="005D04FC" w:rsidRPr="00A85D69" w:rsidRDefault="00242F66">
      <w:pPr>
        <w:pStyle w:val="Listecouleur-Accent11"/>
        <w:numPr>
          <w:ilvl w:val="0"/>
          <w:numId w:val="5"/>
        </w:numPr>
        <w:ind w:left="714" w:hanging="357"/>
        <w:rPr>
          <w:rFonts w:asciiTheme="minorHAnsi" w:hAnsiTheme="minorHAnsi" w:cstheme="minorHAnsi"/>
        </w:rPr>
      </w:pPr>
      <w:r w:rsidRPr="00A85D69">
        <w:rPr>
          <w:rFonts w:asciiTheme="minorHAnsi" w:hAnsiTheme="minorHAnsi" w:cstheme="minorHAnsi"/>
        </w:rPr>
        <w:t xml:space="preserve">Des actions de contrôle qualité à mettre en place pour contrôler la mise en œuvre des obligations de résultat vis-à-vis de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qui seront consignées dans le PAQ.</w:t>
      </w:r>
    </w:p>
    <w:p w14:paraId="4199BD9E" w14:textId="77777777" w:rsidR="005D04FC" w:rsidRPr="00A85D69" w:rsidRDefault="00242F66">
      <w:pPr>
        <w:pStyle w:val="Normal1"/>
        <w:spacing w:before="120"/>
        <w:jc w:val="both"/>
        <w:rPr>
          <w:rFonts w:asciiTheme="minorHAnsi" w:hAnsiTheme="minorHAnsi" w:cstheme="minorHAnsi"/>
          <w:color w:val="auto"/>
          <w:sz w:val="20"/>
          <w:szCs w:val="22"/>
          <w:lang w:eastAsia="fr-FR"/>
        </w:rPr>
      </w:pPr>
      <w:bookmarkStart w:id="83" w:name="_Toc308187426"/>
      <w:bookmarkEnd w:id="83"/>
      <w:r w:rsidRPr="00A85D69">
        <w:rPr>
          <w:rFonts w:asciiTheme="minorHAnsi" w:hAnsiTheme="minorHAnsi" w:cstheme="minorHAnsi"/>
          <w:color w:val="auto"/>
          <w:sz w:val="20"/>
          <w:szCs w:val="22"/>
          <w:lang w:eastAsia="fr-FR"/>
        </w:rPr>
        <w:t>Dans les [quinze (15)] jours ouvrés suivant la notification du présent accord-cadre, le titulaire remet un PAQ dont le contenu respecte le sommaire détaillé et contextualisé inséré dans son offre. Ce PAQ comporte les éléments communs aux différents travaux à mener. En plus des rubriques générales, le PAQ incorpore impérativement :</w:t>
      </w:r>
    </w:p>
    <w:p w14:paraId="420C3D46" w14:textId="77777777" w:rsidR="005D04FC" w:rsidRPr="00A85D69" w:rsidRDefault="00242F66">
      <w:pPr>
        <w:pStyle w:val="Listecouleur-Accent11"/>
        <w:widowControl w:val="0"/>
        <w:numPr>
          <w:ilvl w:val="0"/>
          <w:numId w:val="88"/>
        </w:numPr>
        <w:suppressAutoHyphens/>
        <w:contextualSpacing w:val="0"/>
        <w:rPr>
          <w:rFonts w:asciiTheme="minorHAnsi" w:hAnsiTheme="minorHAnsi" w:cstheme="minorHAnsi"/>
        </w:rPr>
      </w:pPr>
      <w:r w:rsidRPr="00A85D69">
        <w:rPr>
          <w:rFonts w:asciiTheme="minorHAnsi" w:hAnsiTheme="minorHAnsi" w:cstheme="minorHAnsi"/>
        </w:rPr>
        <w:t>La description de l’organisation de l’équipe projet du titulaire ;</w:t>
      </w:r>
    </w:p>
    <w:p w14:paraId="6A978F54"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Le déroulement général du projet par phases et le processus de pilotage ;</w:t>
      </w:r>
    </w:p>
    <w:p w14:paraId="53626EBE"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La démarche de maîtrise des risques adoptée avec l'identification des risques et leur plan de gestion ;</w:t>
      </w:r>
    </w:p>
    <w:p w14:paraId="023F5814"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La présentation des processus de suivi des versions, de gestion des livraisons, de gestion des configurations ;</w:t>
      </w:r>
    </w:p>
    <w:p w14:paraId="53229DB4"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 xml:space="preserve">La démarche de maîtrise de l'environnement méthodologique incluant notamment la description des méthodes, des techniques, des outils, des matériels et des logiciels permettant la production de la </w:t>
      </w:r>
      <w:r w:rsidRPr="00A85D69">
        <w:rPr>
          <w:rFonts w:asciiTheme="minorHAnsi" w:eastAsia="SimSun" w:hAnsiTheme="minorHAnsi" w:cstheme="minorHAnsi"/>
          <w:bCs/>
          <w:kern w:val="3"/>
          <w:lang w:eastAsia="zh-CN" w:bidi="hi-IN"/>
        </w:rPr>
        <w:t>SVE</w:t>
      </w:r>
      <w:r w:rsidRPr="00A85D69">
        <w:rPr>
          <w:rFonts w:asciiTheme="minorHAnsi" w:hAnsiTheme="minorHAnsi" w:cstheme="minorHAnsi"/>
        </w:rPr>
        <w:t xml:space="preserve">. Les matériels et logiciels de développement devront y être décrits, y compris le support et le processus de gestion des demandes et des incidents ; </w:t>
      </w:r>
    </w:p>
    <w:p w14:paraId="7208E333"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La démarche de sécurisation avec notamment la description des moyens mis en œuvre pour le stockage et l'archivage des différentes versions applicatives et documentaires et la description des procédures de sauvegarde ;</w:t>
      </w:r>
    </w:p>
    <w:p w14:paraId="5A010014"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La description des moyens et méthode de tests ;</w:t>
      </w:r>
    </w:p>
    <w:p w14:paraId="736CF679"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La procédure de gestion des documents et livrables proposée ;</w:t>
      </w:r>
    </w:p>
    <w:p w14:paraId="36387FC9" w14:textId="77777777" w:rsidR="005D04FC" w:rsidRPr="00A85D69" w:rsidRDefault="00242F66">
      <w:pPr>
        <w:pStyle w:val="Listecouleur-Accent11"/>
        <w:widowControl w:val="0"/>
        <w:numPr>
          <w:ilvl w:val="0"/>
          <w:numId w:val="88"/>
        </w:numPr>
        <w:suppressAutoHyphens/>
        <w:rPr>
          <w:rFonts w:asciiTheme="minorHAnsi" w:hAnsiTheme="minorHAnsi" w:cstheme="minorHAnsi"/>
        </w:rPr>
      </w:pPr>
      <w:r w:rsidRPr="00A85D69">
        <w:rPr>
          <w:rFonts w:asciiTheme="minorHAnsi" w:hAnsiTheme="minorHAnsi" w:cstheme="minorHAnsi"/>
        </w:rPr>
        <w:t>La présentation du processus de validation des livrables quelle que soit leur nature (documentaires ou codes).</w:t>
      </w:r>
    </w:p>
    <w:p w14:paraId="308B175D" w14:textId="77777777" w:rsidR="005D04FC" w:rsidRPr="00A85D69" w:rsidRDefault="00242F66">
      <w:pPr>
        <w:pStyle w:val="Listecouleur-Accent11"/>
        <w:widowControl w:val="0"/>
        <w:suppressAutoHyphens/>
        <w:spacing w:after="120"/>
        <w:ind w:left="0"/>
        <w:contextualSpacing w:val="0"/>
        <w:rPr>
          <w:rFonts w:asciiTheme="minorHAnsi" w:hAnsiTheme="minorHAnsi" w:cstheme="minorHAnsi"/>
        </w:rPr>
      </w:pPr>
      <w:r w:rsidRPr="00A85D69">
        <w:rPr>
          <w:rFonts w:asciiTheme="minorHAnsi" w:hAnsiTheme="minorHAnsi" w:cstheme="minorHAnsi"/>
        </w:rPr>
        <w:t>Le titulaire propose dans son PAQ les outils de suivi du projet (tableau de suivi des travaux et des risques, tableau de bord des livrables, indicateurs, autres) qui doivent être validés préalablement par</w:t>
      </w:r>
      <w:r w:rsidRPr="00A85D69">
        <w:rPr>
          <w:rStyle w:val="Aucun"/>
          <w:rFonts w:asciiTheme="minorHAnsi" w:hAnsiTheme="minorHAnsi" w:cstheme="minorHAnsi"/>
        </w:rPr>
        <w:t xml:space="preserve"> </w:t>
      </w:r>
      <w:r w:rsidRPr="00A85D69">
        <w:rPr>
          <w:rStyle w:val="AucunA"/>
          <w:rFonts w:asciiTheme="minorHAnsi" w:hAnsiTheme="minorHAnsi" w:cstheme="minorHAnsi"/>
        </w:rPr>
        <w:t>l’autorité organisatrice</w:t>
      </w:r>
      <w:r w:rsidRPr="00A85D69">
        <w:rPr>
          <w:rFonts w:asciiTheme="minorHAnsi" w:hAnsiTheme="minorHAnsi" w:cstheme="minorHAnsi"/>
        </w:rPr>
        <w:t>.</w:t>
      </w:r>
    </w:p>
    <w:p w14:paraId="630C205A" w14:textId="77777777" w:rsidR="005D04FC" w:rsidRPr="00A85D69" w:rsidRDefault="00242F66">
      <w:pPr>
        <w:rPr>
          <w:rStyle w:val="Marquedecommentaire"/>
          <w:rFonts w:asciiTheme="minorHAnsi" w:hAnsiTheme="minorHAnsi" w:cstheme="minorHAnsi"/>
        </w:rPr>
      </w:pPr>
      <w:r w:rsidRPr="004E4649">
        <w:rPr>
          <w:rFonts w:asciiTheme="minorHAnsi" w:hAnsiTheme="minorHAnsi" w:cstheme="minorHAnsi"/>
        </w:rPr>
        <w:t>À tout moment de l’exécution de l’accord-cadre, le titulaire actualise le PAQ autant que de besoin et le met à disposition de</w:t>
      </w:r>
      <w:r w:rsidRPr="00A85D69">
        <w:rPr>
          <w:rStyle w:val="Aucun"/>
          <w:rFonts w:asciiTheme="minorHAnsi" w:hAnsiTheme="minorHAnsi" w:cstheme="minorHAnsi"/>
        </w:rPr>
        <w:t xml:space="preserve">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à sa demande, sans frais complémentaires. Toute évolution du PAQ est vérifiée par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dans un délai de [dix (10)] jours ouvrés à compter de sa remise par le titulaire.</w:t>
      </w:r>
      <w:r w:rsidRPr="00A85D69">
        <w:rPr>
          <w:rStyle w:val="Marquedecommentaire"/>
          <w:rFonts w:asciiTheme="minorHAnsi" w:hAnsiTheme="minorHAnsi" w:cstheme="minorHAnsi"/>
        </w:rPr>
        <w:t xml:space="preserve"> </w:t>
      </w:r>
    </w:p>
    <w:p w14:paraId="6342072B" w14:textId="77777777" w:rsidR="005D04FC" w:rsidRPr="00A85D69" w:rsidRDefault="00242F66">
      <w:pPr>
        <w:pStyle w:val="Titre2"/>
      </w:pPr>
      <w:bookmarkStart w:id="84" w:name="_Toc188368948"/>
      <w:r w:rsidRPr="00A85D69">
        <w:t>Plan d’assurance sécurité (PAS)</w:t>
      </w:r>
      <w:bookmarkEnd w:id="84"/>
    </w:p>
    <w:p w14:paraId="7719DABA" w14:textId="77777777" w:rsidR="005D04FC" w:rsidRPr="00A85D69" w:rsidRDefault="00242F66">
      <w:pPr>
        <w:rPr>
          <w:rFonts w:asciiTheme="minorHAnsi" w:hAnsiTheme="minorHAnsi" w:cstheme="minorHAnsi"/>
        </w:rPr>
      </w:pPr>
      <w:r w:rsidRPr="00A85D69">
        <w:rPr>
          <w:rStyle w:val="AucunA"/>
          <w:rFonts w:asciiTheme="minorHAnsi" w:hAnsiTheme="minorHAnsi" w:cstheme="minorHAnsi"/>
        </w:rPr>
        <w:t>L’autorité organisatrice</w:t>
      </w:r>
      <w:r w:rsidRPr="00A85D69">
        <w:rPr>
          <w:rFonts w:asciiTheme="minorHAnsi" w:hAnsiTheme="minorHAnsi" w:cstheme="minorHAnsi"/>
        </w:rPr>
        <w:t xml:space="preserve"> doit être en mesure de rendre compte à tout moment du bon respect des règles de sécurité de l'accord-cadre dans la gestion de l’ensemble des données relatives aux scrutins. Elle exige à ce titre la mise en place d'actions de sécurité. Le titulaire rédige et tient à jour un PAS pour la </w:t>
      </w:r>
      <w:r w:rsidRPr="00A85D69">
        <w:rPr>
          <w:rFonts w:asciiTheme="minorHAnsi" w:eastAsia="SimSun" w:hAnsiTheme="minorHAnsi" w:cstheme="minorHAnsi"/>
          <w:bCs/>
          <w:kern w:val="3"/>
          <w:lang w:eastAsia="zh-CN" w:bidi="hi-IN"/>
        </w:rPr>
        <w:t>SVE</w:t>
      </w:r>
      <w:r w:rsidRPr="00A85D69">
        <w:rPr>
          <w:rFonts w:asciiTheme="minorHAnsi" w:hAnsiTheme="minorHAnsi" w:cstheme="minorHAnsi"/>
        </w:rPr>
        <w:t xml:space="preserve">, objet de l’accord-cadre. </w:t>
      </w:r>
    </w:p>
    <w:p w14:paraId="35E9172B" w14:textId="77777777" w:rsidR="005D04FC" w:rsidRPr="00A85D69" w:rsidRDefault="00242F66">
      <w:pPr>
        <w:rPr>
          <w:rFonts w:asciiTheme="minorHAnsi" w:hAnsiTheme="minorHAnsi" w:cstheme="minorHAnsi"/>
        </w:rPr>
      </w:pPr>
      <w:r w:rsidRPr="00A85D69">
        <w:rPr>
          <w:rFonts w:asciiTheme="minorHAnsi" w:hAnsiTheme="minorHAnsi" w:cstheme="minorHAnsi"/>
        </w:rPr>
        <w:t>Ce PAS doit contenir, au minimum, les rubriques suivantes :</w:t>
      </w:r>
    </w:p>
    <w:p w14:paraId="4A2AA15D" w14:textId="77777777" w:rsidR="005D04FC" w:rsidRPr="00A85D69" w:rsidRDefault="00242F66">
      <w:pPr>
        <w:pStyle w:val="Paragraphedeliste0"/>
        <w:numPr>
          <w:ilvl w:val="0"/>
          <w:numId w:val="89"/>
        </w:numPr>
        <w:spacing w:before="120"/>
        <w:ind w:left="714" w:hanging="357"/>
        <w:contextualSpacing w:val="0"/>
        <w:rPr>
          <w:rFonts w:asciiTheme="minorHAnsi" w:hAnsiTheme="minorHAnsi" w:cstheme="minorHAnsi"/>
          <w:sz w:val="20"/>
          <w:szCs w:val="20"/>
        </w:rPr>
      </w:pPr>
      <w:r w:rsidRPr="00A85D69">
        <w:rPr>
          <w:rFonts w:asciiTheme="minorHAnsi" w:hAnsiTheme="minorHAnsi" w:cstheme="minorHAnsi"/>
          <w:sz w:val="20"/>
          <w:szCs w:val="20"/>
        </w:rPr>
        <w:t>Rappel des contextes et enjeux du projet ;</w:t>
      </w:r>
    </w:p>
    <w:p w14:paraId="607D5755"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Documents applicables présentant le cadre législatif et réglementaire de référence en matière de sécurité de la SVE pour les élections professionnelles ;</w:t>
      </w:r>
    </w:p>
    <w:p w14:paraId="438C3CF5"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Présentation de la démarche de conformité aux exigences de ce cadre législatif et réglementaire de sécurité incluant la matrice de couverture des exigences de sécurité ;</w:t>
      </w:r>
    </w:p>
    <w:p w14:paraId="760B5E1D"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Rappel des exigences de l'accord-cadre en matière de sécurité ;</w:t>
      </w:r>
    </w:p>
    <w:p w14:paraId="2D2679F2" w14:textId="77777777" w:rsidR="005D04FC" w:rsidRPr="00A85D69" w:rsidRDefault="00242F66">
      <w:pPr>
        <w:pStyle w:val="Paragraphedeliste0"/>
        <w:pageBreakBefore/>
        <w:numPr>
          <w:ilvl w:val="0"/>
          <w:numId w:val="89"/>
        </w:numPr>
        <w:ind w:left="714" w:hanging="357"/>
        <w:rPr>
          <w:rFonts w:asciiTheme="minorHAnsi" w:hAnsiTheme="minorHAnsi" w:cstheme="minorHAnsi"/>
          <w:sz w:val="20"/>
          <w:szCs w:val="20"/>
        </w:rPr>
      </w:pPr>
      <w:r w:rsidRPr="00A85D69">
        <w:rPr>
          <w:rFonts w:asciiTheme="minorHAnsi" w:hAnsiTheme="minorHAnsi" w:cstheme="minorHAnsi"/>
          <w:sz w:val="20"/>
          <w:szCs w:val="20"/>
        </w:rPr>
        <w:lastRenderedPageBreak/>
        <w:t>Présentation de l’organisation du titulaire pour la mise en application du PAS ;</w:t>
      </w:r>
    </w:p>
    <w:p w14:paraId="3820F2AF"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Présentation des indicateurs et mesures de sécurité proposées ;</w:t>
      </w:r>
    </w:p>
    <w:p w14:paraId="630AFF23"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Communication de la politique de sécurité numérique du titulaire ;</w:t>
      </w:r>
    </w:p>
    <w:p w14:paraId="37EABA35"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Démarche de sécurité des actifs ;</w:t>
      </w:r>
    </w:p>
    <w:p w14:paraId="42F64A96" w14:textId="77777777" w:rsidR="005D04FC" w:rsidRPr="00A85D69" w:rsidRDefault="00242F66">
      <w:pPr>
        <w:pStyle w:val="Paragraphedeliste0"/>
        <w:numPr>
          <w:ilvl w:val="0"/>
          <w:numId w:val="89"/>
        </w:numPr>
        <w:jc w:val="both"/>
        <w:rPr>
          <w:rFonts w:asciiTheme="minorHAnsi" w:hAnsiTheme="minorHAnsi" w:cstheme="minorHAnsi"/>
          <w:sz w:val="20"/>
          <w:szCs w:val="20"/>
        </w:rPr>
      </w:pPr>
      <w:r w:rsidRPr="00A85D69">
        <w:rPr>
          <w:rFonts w:asciiTheme="minorHAnsi" w:hAnsiTheme="minorHAnsi" w:cstheme="minorHAnsi"/>
          <w:sz w:val="20"/>
          <w:szCs w:val="20"/>
        </w:rPr>
        <w:t>Démarche de sécurité liée à l’exploitation (procédures d’exploitation documentées, gestion des changements, protection contre les codes malveillants, procédures de sauvegarde) ;</w:t>
      </w:r>
    </w:p>
    <w:p w14:paraId="7D983355"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Procédures de contrôle d’accès, de cryptographie, de sécurité des communications ;</w:t>
      </w:r>
    </w:p>
    <w:p w14:paraId="52F631B9"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Processus de gestion des incidents liés à la sécurité de l’information ;</w:t>
      </w:r>
    </w:p>
    <w:p w14:paraId="49DE6B23"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Présentation de l’organisation mise en œuvre pour garantir la continuité de la sécurité de l’information ;</w:t>
      </w:r>
    </w:p>
    <w:p w14:paraId="74C0EAE3" w14:textId="77777777" w:rsidR="005D04FC" w:rsidRPr="00A85D69" w:rsidRDefault="00242F66">
      <w:pPr>
        <w:pStyle w:val="Paragraphedeliste0"/>
        <w:numPr>
          <w:ilvl w:val="0"/>
          <w:numId w:val="89"/>
        </w:numPr>
        <w:rPr>
          <w:rFonts w:asciiTheme="minorHAnsi" w:hAnsiTheme="minorHAnsi" w:cstheme="minorHAnsi"/>
          <w:sz w:val="20"/>
          <w:szCs w:val="20"/>
        </w:rPr>
      </w:pPr>
      <w:r w:rsidRPr="00A85D69">
        <w:rPr>
          <w:rFonts w:asciiTheme="minorHAnsi" w:hAnsiTheme="minorHAnsi" w:cstheme="minorHAnsi"/>
          <w:sz w:val="20"/>
          <w:szCs w:val="20"/>
        </w:rPr>
        <w:t>Applicabilité et règles d'évolution du PAS.</w:t>
      </w:r>
    </w:p>
    <w:p w14:paraId="28000A1E" w14:textId="77777777" w:rsidR="005D04FC" w:rsidRPr="00A85D69" w:rsidRDefault="00242F66">
      <w:pPr>
        <w:rPr>
          <w:rFonts w:asciiTheme="minorHAnsi" w:hAnsiTheme="minorHAnsi" w:cstheme="minorHAnsi"/>
        </w:rPr>
      </w:pPr>
      <w:r w:rsidRPr="00A85D69">
        <w:rPr>
          <w:rFonts w:asciiTheme="minorHAnsi" w:hAnsiTheme="minorHAnsi" w:cstheme="minorHAnsi"/>
        </w:rPr>
        <w:t xml:space="preserve">Une première version du PAS est remise à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dans les [quatre-vingt-dix (90)] jours calendaires suivant la date de notification de l’accord-cadre. Il est validé par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dans un délai de [trente (30)] jours à partir de la date de sa remise.</w:t>
      </w:r>
    </w:p>
    <w:p w14:paraId="2490D9EC" w14:textId="77777777" w:rsidR="005D04FC" w:rsidRPr="00A85D69" w:rsidRDefault="00242F66">
      <w:pPr>
        <w:rPr>
          <w:rStyle w:val="Marquedecommentaire"/>
          <w:rFonts w:asciiTheme="minorHAnsi" w:hAnsiTheme="minorHAnsi" w:cstheme="minorHAnsi"/>
        </w:rPr>
      </w:pPr>
      <w:r w:rsidRPr="004E4649">
        <w:rPr>
          <w:rFonts w:asciiTheme="minorHAnsi" w:hAnsiTheme="minorHAnsi" w:cstheme="minorHAnsi"/>
        </w:rPr>
        <w:t>À tout moment de l’exécution de l’accord-cadre, le titulaire actualise le PAS autant que de besoin et le met à disposition de</w:t>
      </w:r>
      <w:r w:rsidRPr="00A85D69">
        <w:rPr>
          <w:rStyle w:val="Aucun"/>
          <w:rFonts w:asciiTheme="minorHAnsi" w:hAnsiTheme="minorHAnsi" w:cstheme="minorHAnsi"/>
        </w:rPr>
        <w:t xml:space="preserve">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à sa demande, sans frais complémentaires. Toute évolution du PAS est vérifiée par </w:t>
      </w:r>
      <w:r w:rsidRPr="00A85D69">
        <w:rPr>
          <w:rStyle w:val="AucunA"/>
          <w:rFonts w:asciiTheme="minorHAnsi" w:hAnsiTheme="minorHAnsi" w:cstheme="minorHAnsi"/>
        </w:rPr>
        <w:t>l’autorité organisatrice</w:t>
      </w:r>
      <w:r w:rsidRPr="00A85D69">
        <w:rPr>
          <w:rFonts w:asciiTheme="minorHAnsi" w:hAnsiTheme="minorHAnsi" w:cstheme="minorHAnsi"/>
        </w:rPr>
        <w:t xml:space="preserve"> dans un délai de [dix (10)] jours calendaires à compter de sa remise par le titulaire.</w:t>
      </w:r>
      <w:r w:rsidRPr="00A85D69">
        <w:rPr>
          <w:rStyle w:val="Marquedecommentaire"/>
          <w:rFonts w:asciiTheme="minorHAnsi" w:hAnsiTheme="minorHAnsi" w:cstheme="minorHAnsi"/>
        </w:rPr>
        <w:t xml:space="preserve"> </w:t>
      </w:r>
    </w:p>
    <w:p w14:paraId="6404EEFA" w14:textId="77777777" w:rsidR="005D04FC" w:rsidRPr="00A85D69" w:rsidRDefault="00242F66">
      <w:pPr>
        <w:pStyle w:val="Titre2"/>
      </w:pPr>
      <w:bookmarkStart w:id="85" w:name="_Toc188368949"/>
      <w:r w:rsidRPr="00A85D69">
        <w:t>Langues</w:t>
      </w:r>
      <w:bookmarkEnd w:id="85"/>
      <w:r w:rsidRPr="00A85D69">
        <w:t xml:space="preserve"> </w:t>
      </w:r>
    </w:p>
    <w:p w14:paraId="2C50C829" w14:textId="77777777" w:rsidR="005D04FC" w:rsidRPr="00A85D69" w:rsidRDefault="00242F66">
      <w:pPr>
        <w:rPr>
          <w:rFonts w:asciiTheme="minorHAnsi" w:hAnsiTheme="minorHAnsi" w:cstheme="minorHAnsi"/>
          <w:szCs w:val="20"/>
        </w:rPr>
      </w:pPr>
      <w:r w:rsidRPr="00A85D69">
        <w:rPr>
          <w:rFonts w:asciiTheme="minorHAnsi" w:hAnsiTheme="minorHAnsi" w:cstheme="minorHAnsi"/>
          <w:szCs w:val="20"/>
        </w:rPr>
        <w:t>Tous les livrables, quelle que soit leur nature, des prestations du présent accord-cadre doivent être disponibles en langue française. S’ils viennent à être proposés dans une autre langue, ils doivent être accompagnés d’une traduction en français.</w:t>
      </w:r>
    </w:p>
    <w:p w14:paraId="321B907B" w14:textId="77777777" w:rsidR="005D04FC" w:rsidRPr="00A85D69" w:rsidRDefault="00242F66">
      <w:pPr>
        <w:pStyle w:val="Titre2"/>
      </w:pPr>
      <w:bookmarkStart w:id="86" w:name="_Toc468350124"/>
      <w:bookmarkStart w:id="87" w:name="_Toc480563427"/>
      <w:bookmarkStart w:id="88" w:name="_Toc188368950"/>
      <w:r w:rsidRPr="00A85D69">
        <w:t xml:space="preserve">Fournitures mises en place par </w:t>
      </w:r>
      <w:bookmarkEnd w:id="86"/>
      <w:bookmarkEnd w:id="87"/>
      <w:r w:rsidRPr="00A85D69">
        <w:t xml:space="preserve"> l’autorité organisatrice</w:t>
      </w:r>
      <w:bookmarkEnd w:id="88"/>
    </w:p>
    <w:p w14:paraId="66829260" w14:textId="77777777" w:rsidR="005D04FC" w:rsidRPr="00A85D69" w:rsidRDefault="00242F66">
      <w:pPr>
        <w:spacing w:after="60"/>
        <w:rPr>
          <w:rFonts w:asciiTheme="minorHAnsi" w:hAnsiTheme="minorHAnsi" w:cstheme="minorHAnsi"/>
        </w:rPr>
      </w:pPr>
      <w:r w:rsidRPr="00A85D69">
        <w:rPr>
          <w:rStyle w:val="AucunA"/>
          <w:rFonts w:asciiTheme="minorHAnsi" w:hAnsiTheme="minorHAnsi" w:cstheme="minorHAnsi"/>
        </w:rPr>
        <w:t>L’autorité organisatrice</w:t>
      </w:r>
      <w:r w:rsidRPr="00A85D69">
        <w:rPr>
          <w:rFonts w:asciiTheme="minorHAnsi" w:hAnsiTheme="minorHAnsi" w:cstheme="minorHAnsi"/>
        </w:rPr>
        <w:t xml:space="preserve"> fournit les éléments suivants :</w:t>
      </w:r>
    </w:p>
    <w:p w14:paraId="3A3668F5" w14:textId="77777777" w:rsidR="005D04FC" w:rsidRPr="00A85D69" w:rsidRDefault="00242F66">
      <w:pPr>
        <w:pStyle w:val="Listecouleur-Accent11"/>
        <w:numPr>
          <w:ilvl w:val="0"/>
          <w:numId w:val="90"/>
        </w:numPr>
        <w:contextualSpacing w:val="0"/>
        <w:rPr>
          <w:rFonts w:asciiTheme="minorHAnsi" w:hAnsiTheme="minorHAnsi" w:cstheme="minorHAnsi"/>
        </w:rPr>
      </w:pPr>
      <w:r w:rsidRPr="00A85D69">
        <w:rPr>
          <w:rFonts w:asciiTheme="minorHAnsi" w:hAnsiTheme="minorHAnsi" w:cstheme="minorHAnsi"/>
        </w:rPr>
        <w:t xml:space="preserve">Salles, mobilier et ordinateurs permettant aux utilisateurs avec pouvoirs d’accéder à la </w:t>
      </w:r>
      <w:r w:rsidRPr="00A85D69">
        <w:rPr>
          <w:rFonts w:asciiTheme="minorHAnsi" w:eastAsia="SimSun" w:hAnsiTheme="minorHAnsi" w:cstheme="minorHAnsi"/>
          <w:bCs/>
          <w:kern w:val="3"/>
          <w:lang w:eastAsia="zh-CN" w:bidi="hi-IN"/>
        </w:rPr>
        <w:t>SVE</w:t>
      </w:r>
      <w:r w:rsidRPr="00A85D69">
        <w:rPr>
          <w:rFonts w:asciiTheme="minorHAnsi" w:hAnsiTheme="minorHAnsi" w:cstheme="minorHAnsi"/>
        </w:rPr>
        <w:t> ;</w:t>
      </w:r>
    </w:p>
    <w:p w14:paraId="5465510D" w14:textId="3752B9D1" w:rsidR="005D04FC" w:rsidRPr="00973B53" w:rsidRDefault="00242F66">
      <w:pPr>
        <w:pStyle w:val="CorpsA"/>
        <w:numPr>
          <w:ilvl w:val="0"/>
          <w:numId w:val="90"/>
        </w:numPr>
        <w:rPr>
          <w:rStyle w:val="AucunA"/>
          <w:rFonts w:asciiTheme="minorHAnsi" w:hAnsiTheme="minorHAnsi" w:cstheme="minorHAnsi"/>
          <w:color w:val="000000" w:themeColor="text1"/>
        </w:rPr>
      </w:pPr>
      <w:r w:rsidRPr="00A85D69">
        <w:rPr>
          <w:rStyle w:val="AucunA"/>
          <w:rFonts w:asciiTheme="minorHAnsi" w:hAnsiTheme="minorHAnsi" w:cstheme="minorHAnsi"/>
          <w:color w:val="000000" w:themeColor="text1"/>
        </w:rPr>
        <w:t>Equipements informatiques dédiés mis à la disposition des électeurs sur sites</w:t>
      </w:r>
      <w:r w:rsidRPr="00973B53">
        <w:rPr>
          <w:rFonts w:asciiTheme="minorHAnsi" w:hAnsiTheme="minorHAnsi" w:cstheme="minorHAnsi"/>
        </w:rPr>
        <w:t>.</w:t>
      </w:r>
    </w:p>
    <w:p w14:paraId="4DE33597" w14:textId="77777777" w:rsidR="005D04FC" w:rsidRPr="00973B53" w:rsidRDefault="00242F66">
      <w:pPr>
        <w:spacing w:before="240"/>
        <w:rPr>
          <w:rFonts w:asciiTheme="minorHAnsi" w:hAnsiTheme="minorHAnsi" w:cstheme="minorHAnsi"/>
        </w:rPr>
      </w:pPr>
      <w:r w:rsidRPr="00A85D69">
        <w:rPr>
          <w:rFonts w:asciiTheme="minorHAnsi" w:hAnsiTheme="minorHAnsi" w:cstheme="minorHAnsi"/>
        </w:rPr>
        <w:t>Tout élément spécifique autre que ceux mentionnés dans cette liste est fourni par le titulaire pour la durée du projet et jusqu'à la fin des périodes de recours et pour la durée des scrutins faisant suite à une annulation ou invalidation.</w:t>
      </w:r>
    </w:p>
    <w:bookmarkEnd w:id="5"/>
    <w:p w14:paraId="208BC1D7" w14:textId="77777777" w:rsidR="005D04FC" w:rsidRPr="00261CFD" w:rsidRDefault="00242F66">
      <w:pPr>
        <w:pStyle w:val="Titre1"/>
        <w:rPr>
          <w:rFonts w:asciiTheme="minorHAnsi" w:hAnsiTheme="minorHAnsi" w:cstheme="minorHAnsi"/>
        </w:rPr>
      </w:pPr>
      <w:r w:rsidRPr="00261CFD">
        <w:rPr>
          <w:rFonts w:asciiTheme="minorHAnsi" w:hAnsiTheme="minorHAnsi" w:cstheme="minorHAnsi"/>
        </w:rPr>
        <w:lastRenderedPageBreak/>
        <w:t> </w:t>
      </w:r>
      <w:bookmarkStart w:id="89" w:name="_Toc458107134"/>
      <w:bookmarkStart w:id="90" w:name="_Toc468350103"/>
      <w:bookmarkStart w:id="91" w:name="_Ref476052501"/>
      <w:bookmarkStart w:id="92" w:name="_Toc480563430"/>
      <w:bookmarkStart w:id="93" w:name="_Toc188368951"/>
      <w:r w:rsidRPr="00261CFD">
        <w:rPr>
          <w:rFonts w:asciiTheme="minorHAnsi" w:hAnsiTheme="minorHAnsi" w:cstheme="minorHAnsi"/>
        </w:rPr>
        <w:t xml:space="preserve">Prestation 1 : </w:t>
      </w:r>
      <w:bookmarkEnd w:id="89"/>
      <w:bookmarkEnd w:id="90"/>
      <w:r w:rsidRPr="00261CFD">
        <w:rPr>
          <w:rFonts w:asciiTheme="minorHAnsi" w:hAnsiTheme="minorHAnsi" w:cstheme="minorHAnsi"/>
        </w:rPr>
        <w:t>Prise de connaissance</w:t>
      </w:r>
      <w:bookmarkEnd w:id="91"/>
      <w:bookmarkEnd w:id="92"/>
      <w:r w:rsidRPr="00261CFD">
        <w:rPr>
          <w:rFonts w:asciiTheme="minorHAnsi" w:hAnsiTheme="minorHAnsi" w:cstheme="minorHAnsi"/>
        </w:rPr>
        <w:t xml:space="preserve"> du projet</w:t>
      </w:r>
      <w:bookmarkEnd w:id="93"/>
    </w:p>
    <w:p w14:paraId="2C9822BC" w14:textId="77777777" w:rsidR="005D04FC" w:rsidRPr="00261CFD" w:rsidRDefault="00242F66">
      <w:pPr>
        <w:pStyle w:val="Titre2"/>
      </w:pPr>
      <w:bookmarkStart w:id="94" w:name="_Toc480563431"/>
      <w:bookmarkStart w:id="95" w:name="_Toc188368952"/>
      <w:r w:rsidRPr="002C1172">
        <w:t>Objet</w:t>
      </w:r>
      <w:bookmarkEnd w:id="94"/>
      <w:bookmarkEnd w:id="95"/>
    </w:p>
    <w:p w14:paraId="637940AA" w14:textId="77777777" w:rsidR="005D04FC" w:rsidRPr="00261CFD" w:rsidRDefault="00242F66">
      <w:pPr>
        <w:pStyle w:val="CorpsA"/>
        <w:spacing w:before="120"/>
        <w:rPr>
          <w:rStyle w:val="Aucun"/>
          <w:rFonts w:asciiTheme="minorHAnsi" w:eastAsia="Arial Unicode MS" w:hAnsiTheme="minorHAnsi" w:cstheme="minorHAnsi"/>
          <w:color w:val="auto"/>
          <w:u w:color="FF2600"/>
        </w:rPr>
      </w:pPr>
      <w:r w:rsidRPr="00261CFD">
        <w:rPr>
          <w:rStyle w:val="Aucun"/>
          <w:rFonts w:asciiTheme="minorHAnsi" w:eastAsia="Arial Unicode MS" w:hAnsiTheme="minorHAnsi" w:cstheme="minorHAnsi"/>
          <w:color w:val="auto"/>
          <w:u w:color="FF2600"/>
        </w:rPr>
        <w:t>Cette première prestation inclut une phase de compréhension de l’existant, sur le plan de l’organisation administrative de l’</w:t>
      </w:r>
      <w:r w:rsidRPr="00261CFD">
        <w:rPr>
          <w:rFonts w:asciiTheme="minorHAnsi" w:hAnsiTheme="minorHAnsi" w:cstheme="minorHAnsi"/>
        </w:rPr>
        <w:t>autorité organisatrice</w:t>
      </w:r>
      <w:r w:rsidRPr="00261CFD">
        <w:rPr>
          <w:rStyle w:val="Aucun"/>
          <w:rFonts w:asciiTheme="minorHAnsi" w:eastAsia="Arial Unicode MS" w:hAnsiTheme="minorHAnsi" w:cstheme="minorHAnsi"/>
          <w:color w:val="auto"/>
          <w:u w:color="FF2600"/>
        </w:rPr>
        <w:t>, de la cartographie de ses instances de dialogue social, des modalités de gestion de ses ressources humaines, des architectures de ses systèmes d’information.</w:t>
      </w:r>
    </w:p>
    <w:p w14:paraId="3DB2A6B4" w14:textId="77777777" w:rsidR="005D04FC" w:rsidRPr="002C1172" w:rsidRDefault="00242F66">
      <w:pPr>
        <w:pStyle w:val="CorpsA"/>
        <w:spacing w:before="120"/>
        <w:rPr>
          <w:rStyle w:val="Aucun"/>
          <w:rFonts w:asciiTheme="minorHAnsi" w:eastAsia="Helv" w:hAnsiTheme="minorHAnsi" w:cstheme="minorHAnsi"/>
          <w:color w:val="auto"/>
          <w:u w:color="FF2600"/>
        </w:rPr>
      </w:pPr>
      <w:r w:rsidRPr="00261CFD">
        <w:rPr>
          <w:rStyle w:val="Aucun"/>
          <w:rFonts w:asciiTheme="minorHAnsi" w:eastAsia="Arial Unicode MS" w:hAnsiTheme="minorHAnsi" w:cstheme="minorHAnsi"/>
          <w:color w:val="auto"/>
          <w:u w:color="FF2600"/>
        </w:rPr>
        <w:t>Elle inclut également la présentation par le titulaire de son équipe, de sa méthodologie de gestion du projet et de ses moyens, ainsi que la finalisation des documents essentiels de pilotage du projet tels que notamment son macro planning ou calendrier, son PAQ et son PAS.</w:t>
      </w:r>
    </w:p>
    <w:p w14:paraId="09B22548" w14:textId="77777777" w:rsidR="005D04FC" w:rsidRPr="00261CFD" w:rsidRDefault="00242F66">
      <w:pPr>
        <w:pStyle w:val="CorpsA"/>
        <w:spacing w:before="120"/>
        <w:rPr>
          <w:rStyle w:val="Aucun"/>
          <w:rFonts w:asciiTheme="minorHAnsi" w:hAnsiTheme="minorHAnsi" w:cstheme="minorHAnsi"/>
          <w:color w:val="auto"/>
          <w:u w:color="0000FF"/>
        </w:rPr>
      </w:pPr>
      <w:r w:rsidRPr="00261CFD">
        <w:rPr>
          <w:rStyle w:val="Aucun"/>
          <w:rFonts w:asciiTheme="minorHAnsi" w:hAnsiTheme="minorHAnsi" w:cstheme="minorHAnsi"/>
          <w:color w:val="auto"/>
          <w:u w:color="0000FF"/>
        </w:rPr>
        <w:t>Cette prestation 1 est mise à profit par l’</w:t>
      </w:r>
      <w:r w:rsidRPr="00261CFD">
        <w:rPr>
          <w:rFonts w:asciiTheme="minorHAnsi" w:hAnsiTheme="minorHAnsi" w:cstheme="minorHAnsi"/>
        </w:rPr>
        <w:t>autorité organisatrice</w:t>
      </w:r>
      <w:r w:rsidRPr="00261CFD">
        <w:rPr>
          <w:rStyle w:val="Aucun"/>
          <w:rFonts w:asciiTheme="minorHAnsi" w:hAnsiTheme="minorHAnsi" w:cstheme="minorHAnsi"/>
          <w:color w:val="auto"/>
          <w:u w:color="0000FF"/>
        </w:rPr>
        <w:t xml:space="preserve"> pour échanger avec le titulaire notamment :</w:t>
      </w:r>
    </w:p>
    <w:p w14:paraId="124CDF20" w14:textId="77777777" w:rsidR="005D04FC" w:rsidRPr="00261CFD" w:rsidRDefault="00242F66">
      <w:pPr>
        <w:pStyle w:val="CorpsA"/>
        <w:numPr>
          <w:ilvl w:val="0"/>
          <w:numId w:val="102"/>
        </w:numPr>
        <w:spacing w:before="120"/>
        <w:ind w:left="714" w:hanging="357"/>
        <w:rPr>
          <w:rFonts w:asciiTheme="minorHAnsi" w:hAnsiTheme="minorHAnsi" w:cstheme="minorHAnsi"/>
          <w:color w:val="auto"/>
        </w:rPr>
      </w:pPr>
      <w:r w:rsidRPr="00261CFD">
        <w:rPr>
          <w:rStyle w:val="Aucun"/>
          <w:rFonts w:asciiTheme="minorHAnsi" w:hAnsiTheme="minorHAnsi" w:cstheme="minorHAnsi"/>
          <w:color w:val="auto"/>
          <w:u w:color="0000FF"/>
        </w:rPr>
        <w:t xml:space="preserve">Sur la stratégie de test attendue en ce qui concerne notamment les intégrations de référentiels et l'élection test ainsi que la tenue en charge de la </w:t>
      </w:r>
      <w:r w:rsidRPr="00261CFD">
        <w:rPr>
          <w:rFonts w:asciiTheme="minorHAnsi" w:eastAsia="SimSun" w:hAnsiTheme="minorHAnsi" w:cstheme="minorHAnsi"/>
          <w:bCs/>
          <w:kern w:val="3"/>
          <w:lang w:eastAsia="zh-CN" w:bidi="hi-IN"/>
        </w:rPr>
        <w:t>SVE</w:t>
      </w:r>
      <w:r w:rsidRPr="00261CFD">
        <w:rPr>
          <w:rStyle w:val="Aucun"/>
          <w:rFonts w:asciiTheme="minorHAnsi" w:hAnsiTheme="minorHAnsi" w:cstheme="minorHAnsi"/>
          <w:color w:val="auto"/>
          <w:u w:color="0000FF"/>
        </w:rPr>
        <w:t> ;</w:t>
      </w:r>
    </w:p>
    <w:p w14:paraId="2A18894C" w14:textId="77777777" w:rsidR="005D04FC" w:rsidRPr="00261CFD" w:rsidRDefault="00242F66">
      <w:pPr>
        <w:pStyle w:val="CorpsA"/>
        <w:numPr>
          <w:ilvl w:val="0"/>
          <w:numId w:val="102"/>
        </w:numPr>
        <w:spacing w:before="120"/>
        <w:contextualSpacing/>
        <w:rPr>
          <w:rFonts w:asciiTheme="minorHAnsi" w:hAnsiTheme="minorHAnsi" w:cstheme="minorHAnsi"/>
          <w:color w:val="auto"/>
        </w:rPr>
      </w:pPr>
      <w:r w:rsidRPr="00261CFD">
        <w:rPr>
          <w:rStyle w:val="Aucun"/>
          <w:rFonts w:asciiTheme="minorHAnsi" w:hAnsiTheme="minorHAnsi" w:cstheme="minorHAnsi"/>
          <w:color w:val="auto"/>
          <w:u w:color="0000FF"/>
        </w:rPr>
        <w:t>Sur les modalités d'identification et d'authentification des utilisateurs avec pouvoirs et de communication de leurs authentifiants et codes ;</w:t>
      </w:r>
    </w:p>
    <w:p w14:paraId="0A57E4B5" w14:textId="77777777" w:rsidR="005D04FC" w:rsidRPr="00261CFD" w:rsidRDefault="00242F66">
      <w:pPr>
        <w:pStyle w:val="CorpsA"/>
        <w:numPr>
          <w:ilvl w:val="0"/>
          <w:numId w:val="102"/>
        </w:numPr>
        <w:spacing w:before="120"/>
        <w:contextualSpacing/>
        <w:rPr>
          <w:rFonts w:asciiTheme="minorHAnsi" w:hAnsiTheme="minorHAnsi" w:cstheme="minorHAnsi"/>
          <w:color w:val="auto"/>
        </w:rPr>
      </w:pPr>
      <w:r w:rsidRPr="00261CFD">
        <w:rPr>
          <w:rStyle w:val="Aucun"/>
          <w:rFonts w:asciiTheme="minorHAnsi" w:hAnsiTheme="minorHAnsi" w:cstheme="minorHAnsi"/>
          <w:color w:val="auto"/>
          <w:u w:color="0000FF"/>
        </w:rPr>
        <w:t>Sur les modalités d'identification et d'authentification des électeurs et de communication de leurs authentifiants et codes ;</w:t>
      </w:r>
    </w:p>
    <w:p w14:paraId="68ED9ACA" w14:textId="52C190B2" w:rsidR="005D04FC" w:rsidRPr="00261CFD" w:rsidRDefault="00242F66">
      <w:pPr>
        <w:pStyle w:val="CorpsA"/>
        <w:numPr>
          <w:ilvl w:val="0"/>
          <w:numId w:val="102"/>
        </w:numPr>
        <w:spacing w:before="120"/>
        <w:contextualSpacing/>
        <w:rPr>
          <w:rStyle w:val="Aucun"/>
          <w:rFonts w:asciiTheme="minorHAnsi" w:hAnsiTheme="minorHAnsi" w:cstheme="minorHAnsi"/>
          <w:color w:val="auto"/>
        </w:rPr>
      </w:pPr>
      <w:r w:rsidRPr="00261CFD">
        <w:rPr>
          <w:rStyle w:val="Aucun"/>
          <w:rFonts w:asciiTheme="minorHAnsi" w:hAnsiTheme="minorHAnsi" w:cstheme="minorHAnsi"/>
          <w:color w:val="auto"/>
          <w:u w:color="0000FF"/>
        </w:rPr>
        <w:t>Sur les modalités de réassortiment des authentifiants et codes</w:t>
      </w:r>
      <w:r w:rsidR="005733AF" w:rsidRPr="00261CFD">
        <w:rPr>
          <w:rStyle w:val="Aucun"/>
          <w:rFonts w:asciiTheme="minorHAnsi" w:hAnsiTheme="minorHAnsi" w:cstheme="minorHAnsi"/>
          <w:color w:val="auto"/>
          <w:u w:color="0000FF"/>
        </w:rPr>
        <w:t>.</w:t>
      </w:r>
    </w:p>
    <w:p w14:paraId="71302663" w14:textId="77777777" w:rsidR="00261CFD" w:rsidRPr="00032393" w:rsidRDefault="00242F66" w:rsidP="00032393">
      <w:pPr>
        <w:pStyle w:val="CorpsA"/>
        <w:numPr>
          <w:ilvl w:val="0"/>
          <w:numId w:val="102"/>
        </w:numPr>
        <w:spacing w:before="120"/>
        <w:contextualSpacing/>
        <w:rPr>
          <w:rStyle w:val="Aucun"/>
          <w:rFonts w:asciiTheme="minorHAnsi" w:hAnsiTheme="minorHAnsi" w:cstheme="minorHAnsi"/>
          <w:u w:color="0000FF"/>
        </w:rPr>
      </w:pPr>
      <w:r w:rsidRPr="00032393">
        <w:rPr>
          <w:rStyle w:val="Aucun"/>
          <w:rFonts w:asciiTheme="minorHAnsi" w:hAnsiTheme="minorHAnsi" w:cstheme="minorHAnsi"/>
          <w:color w:val="auto"/>
          <w:u w:color="0000FF"/>
        </w:rPr>
        <w:t>Sur les modalités de mise en œuvre du pastillage</w:t>
      </w:r>
    </w:p>
    <w:p w14:paraId="173FBF5A" w14:textId="77777777" w:rsidR="005D04FC" w:rsidRPr="00261CFD" w:rsidRDefault="00242F66">
      <w:pPr>
        <w:pStyle w:val="Corps"/>
        <w:spacing w:before="120"/>
        <w:jc w:val="both"/>
        <w:rPr>
          <w:rStyle w:val="Aucun"/>
          <w:rFonts w:asciiTheme="minorHAnsi" w:eastAsia="Arial" w:hAnsiTheme="minorHAnsi" w:cstheme="minorHAnsi"/>
          <w:color w:val="auto"/>
          <w:sz w:val="20"/>
          <w:szCs w:val="20"/>
          <w:u w:color="0000FF"/>
        </w:rPr>
      </w:pPr>
      <w:r w:rsidRPr="00261CFD">
        <w:rPr>
          <w:rStyle w:val="Aucun"/>
          <w:rFonts w:asciiTheme="minorHAnsi" w:hAnsiTheme="minorHAnsi" w:cstheme="minorHAnsi"/>
          <w:color w:val="auto"/>
          <w:sz w:val="20"/>
          <w:szCs w:val="20"/>
          <w:u w:color="0000FF"/>
        </w:rPr>
        <w:t>Le titulaire doit formaliser l'organisation technique et fonctionnelle devant permettre de mettre en œuvre la SVE pour la préparation, le déroulement e</w:t>
      </w:r>
      <w:r w:rsidRPr="002C1172">
        <w:rPr>
          <w:rStyle w:val="Aucun"/>
          <w:rFonts w:asciiTheme="minorHAnsi" w:hAnsiTheme="minorHAnsi" w:cstheme="minorHAnsi"/>
          <w:color w:val="auto"/>
          <w:sz w:val="20"/>
          <w:szCs w:val="20"/>
          <w:u w:color="0000FF"/>
        </w:rPr>
        <w:t>t la conclusion des opérations électorales pour les élections professionnelles de 2026. Cet</w:t>
      </w:r>
      <w:r w:rsidRPr="00261CFD">
        <w:rPr>
          <w:rStyle w:val="Aucun"/>
          <w:rFonts w:asciiTheme="minorHAnsi" w:hAnsiTheme="minorHAnsi" w:cstheme="minorHAnsi"/>
          <w:color w:val="auto"/>
          <w:sz w:val="20"/>
          <w:szCs w:val="20"/>
          <w:u w:color="0000FF"/>
        </w:rPr>
        <w:t xml:space="preserve">te formalisation précise la liste détaillée des tâches à mener tout au long du cycle électoral. A cette occasion, le titulaire précise l'ordonnancement des tâches, les liens entre chacune des tâches, les délais nécessaires et les délais impératifs, les acteurs responsables, les prérequis et les éléments en sortie et analyse ses moyens ainsi que ceux de l’autorité organisatrice devant être mobilisés. </w:t>
      </w:r>
    </w:p>
    <w:p w14:paraId="039C962C" w14:textId="77777777" w:rsidR="005D04FC" w:rsidRPr="00261CFD" w:rsidRDefault="00242F66">
      <w:pPr>
        <w:pStyle w:val="Corps"/>
        <w:spacing w:before="120"/>
        <w:jc w:val="both"/>
        <w:rPr>
          <w:rStyle w:val="Aucun"/>
          <w:rFonts w:asciiTheme="minorHAnsi" w:eastAsia="Arial" w:hAnsiTheme="minorHAnsi" w:cstheme="minorHAnsi"/>
          <w:color w:val="auto"/>
          <w:sz w:val="20"/>
          <w:szCs w:val="20"/>
          <w:u w:color="0000FF"/>
        </w:rPr>
      </w:pPr>
      <w:r w:rsidRPr="00261CFD">
        <w:rPr>
          <w:rStyle w:val="Aucun"/>
          <w:rFonts w:asciiTheme="minorHAnsi" w:hAnsiTheme="minorHAnsi" w:cstheme="minorHAnsi"/>
          <w:color w:val="auto"/>
          <w:sz w:val="20"/>
          <w:szCs w:val="20"/>
          <w:u w:color="0000FF"/>
        </w:rPr>
        <w:t>Le titulaire décrit sous forme de fiches synthétiques les éléments clés de la SVE et de sa mise en œuvre pour l’</w:t>
      </w:r>
      <w:r w:rsidRPr="00261CFD">
        <w:rPr>
          <w:rFonts w:asciiTheme="minorHAnsi" w:hAnsiTheme="minorHAnsi" w:cstheme="minorHAnsi"/>
          <w:sz w:val="20"/>
          <w:szCs w:val="20"/>
        </w:rPr>
        <w:t>autorité organisatrice</w:t>
      </w:r>
      <w:r w:rsidRPr="002C1172">
        <w:rPr>
          <w:rStyle w:val="Aucun"/>
          <w:rFonts w:asciiTheme="minorHAnsi" w:hAnsiTheme="minorHAnsi" w:cstheme="minorHAnsi"/>
          <w:color w:val="auto"/>
          <w:sz w:val="20"/>
          <w:szCs w:val="20"/>
          <w:u w:color="0000FF"/>
        </w:rPr>
        <w:t xml:space="preserve"> et notamment : </w:t>
      </w:r>
    </w:p>
    <w:p w14:paraId="2939CB7C"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Style w:val="Aucun"/>
          <w:rFonts w:asciiTheme="minorHAnsi" w:hAnsiTheme="minorHAnsi" w:cstheme="minorHAnsi"/>
          <w:u w:color="0000FF"/>
        </w:rPr>
        <w:t>Les dispositifs et modalités d'échanges sécurisés des DACP des utilisateurs ;</w:t>
      </w:r>
    </w:p>
    <w:p w14:paraId="2940220D"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i/>
          <w:iCs/>
        </w:rPr>
      </w:pPr>
      <w:r w:rsidRPr="00261CFD">
        <w:rPr>
          <w:rStyle w:val="Aucun"/>
          <w:rFonts w:asciiTheme="minorHAnsi" w:hAnsiTheme="minorHAnsi" w:cstheme="minorHAnsi"/>
          <w:u w:color="0000FF"/>
        </w:rPr>
        <w:t>Le système d'intégration de l’ensemble des données relatives aux scrutins constitué par les données des scrutins, les listes électorales, les candidatures, les professions de foi, pour son import dans la SVE ;</w:t>
      </w:r>
    </w:p>
    <w:p w14:paraId="1C670393"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i/>
          <w:iCs/>
        </w:rPr>
      </w:pPr>
      <w:r w:rsidRPr="00261CFD">
        <w:rPr>
          <w:rStyle w:val="Aucun"/>
          <w:rFonts w:asciiTheme="minorHAnsi" w:hAnsiTheme="minorHAnsi" w:cstheme="minorHAnsi"/>
          <w:u w:color="0000FF"/>
        </w:rPr>
        <w:t xml:space="preserve">L'outil de gestion des candidatures et de la propagande [si la prestation 9 n’est pas retenue : mention à supprimer] ; </w:t>
      </w:r>
    </w:p>
    <w:p w14:paraId="3700D061" w14:textId="77777777" w:rsidR="005D04FC" w:rsidRPr="00261CFD" w:rsidRDefault="00242F66">
      <w:pPr>
        <w:pStyle w:val="Listecouleur-Accent11"/>
        <w:numPr>
          <w:ilvl w:val="0"/>
          <w:numId w:val="104"/>
        </w:numPr>
        <w:pBdr>
          <w:top w:val="nil"/>
          <w:left w:val="nil"/>
          <w:bottom w:val="nil"/>
          <w:right w:val="nil"/>
          <w:between w:val="nil"/>
          <w:bar w:val="nil"/>
        </w:pBdr>
        <w:rPr>
          <w:rStyle w:val="Aucun"/>
          <w:rFonts w:asciiTheme="minorHAnsi" w:hAnsiTheme="minorHAnsi" w:cstheme="minorHAnsi"/>
          <w:i/>
          <w:iCs/>
        </w:rPr>
      </w:pPr>
      <w:r w:rsidRPr="00261CFD">
        <w:rPr>
          <w:rStyle w:val="Aucun"/>
          <w:rFonts w:asciiTheme="minorHAnsi" w:hAnsiTheme="minorHAnsi" w:cstheme="minorHAnsi"/>
          <w:u w:color="0000FF"/>
        </w:rPr>
        <w:t xml:space="preserve">Les modalités et mécanismes de production des identifiants, authentifiants et codes de vote pour permettre aux utilisateurs de s'identifier puis authentifier avant d’accéder à la </w:t>
      </w:r>
      <w:r w:rsidRPr="00261CFD">
        <w:rPr>
          <w:rFonts w:asciiTheme="minorHAnsi" w:eastAsia="SimSun" w:hAnsiTheme="minorHAnsi" w:cstheme="minorHAnsi"/>
          <w:bCs/>
          <w:kern w:val="3"/>
          <w:lang w:eastAsia="zh-CN" w:bidi="hi-IN"/>
        </w:rPr>
        <w:t>SVE</w:t>
      </w:r>
      <w:r w:rsidRPr="00261CFD">
        <w:rPr>
          <w:rStyle w:val="Aucun"/>
          <w:rFonts w:asciiTheme="minorHAnsi" w:hAnsiTheme="minorHAnsi" w:cstheme="minorHAnsi"/>
          <w:u w:color="0000FF"/>
        </w:rPr>
        <w:t> ;</w:t>
      </w:r>
    </w:p>
    <w:p w14:paraId="3546F8FF"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i/>
          <w:iCs/>
        </w:rPr>
      </w:pPr>
      <w:r w:rsidRPr="00261CFD">
        <w:rPr>
          <w:rStyle w:val="Aucun"/>
          <w:rFonts w:asciiTheme="minorHAnsi" w:hAnsiTheme="minorHAnsi" w:cstheme="minorHAnsi"/>
          <w:u w:color="0000FF"/>
        </w:rPr>
        <w:t>Les mécanismes de distribution des notices de vote ;</w:t>
      </w:r>
    </w:p>
    <w:p w14:paraId="7ECB2DB8" w14:textId="77777777" w:rsidR="005D04FC" w:rsidRPr="00261CFD" w:rsidRDefault="00242F66">
      <w:pPr>
        <w:pStyle w:val="Listecouleur-Accent11"/>
        <w:numPr>
          <w:ilvl w:val="0"/>
          <w:numId w:val="104"/>
        </w:numPr>
        <w:pBdr>
          <w:top w:val="nil"/>
          <w:left w:val="nil"/>
          <w:bottom w:val="nil"/>
          <w:right w:val="nil"/>
          <w:between w:val="nil"/>
          <w:bar w:val="nil"/>
        </w:pBdr>
        <w:ind w:left="714" w:hanging="357"/>
        <w:rPr>
          <w:rFonts w:asciiTheme="minorHAnsi" w:hAnsiTheme="minorHAnsi" w:cstheme="minorHAnsi"/>
        </w:rPr>
      </w:pPr>
      <w:r w:rsidRPr="00261CFD">
        <w:rPr>
          <w:rStyle w:val="Aucun"/>
          <w:rFonts w:asciiTheme="minorHAnsi" w:hAnsiTheme="minorHAnsi" w:cstheme="minorHAnsi"/>
          <w:u w:color="0000FF"/>
        </w:rPr>
        <w:t xml:space="preserve">Les modalités et mécanismes de réassortiment des authentifiants et codes de vote en cas de perte ou de vol ; </w:t>
      </w:r>
    </w:p>
    <w:p w14:paraId="53A5D8F0" w14:textId="77777777" w:rsidR="005D04FC" w:rsidRPr="00261CFD" w:rsidRDefault="00242F66">
      <w:pPr>
        <w:pStyle w:val="Commentaire"/>
        <w:numPr>
          <w:ilvl w:val="0"/>
          <w:numId w:val="104"/>
        </w:numPr>
        <w:pBdr>
          <w:top w:val="nil"/>
          <w:left w:val="nil"/>
          <w:bottom w:val="nil"/>
          <w:right w:val="nil"/>
          <w:between w:val="nil"/>
          <w:bar w:val="nil"/>
        </w:pBdr>
        <w:spacing w:before="0"/>
        <w:ind w:left="714" w:hanging="357"/>
        <w:contextualSpacing/>
        <w:rPr>
          <w:rFonts w:asciiTheme="minorHAnsi" w:hAnsiTheme="minorHAnsi" w:cstheme="minorHAnsi"/>
        </w:rPr>
      </w:pPr>
      <w:r w:rsidRPr="00261CFD">
        <w:rPr>
          <w:rStyle w:val="Aucun"/>
          <w:rFonts w:asciiTheme="minorHAnsi" w:hAnsiTheme="minorHAnsi" w:cstheme="minorHAnsi"/>
          <w:u w:color="0000FF"/>
        </w:rPr>
        <w:t>Les mécanismes de chiffrement ;</w:t>
      </w:r>
    </w:p>
    <w:p w14:paraId="1C805B03" w14:textId="77777777" w:rsidR="005D04FC" w:rsidRPr="00261CFD" w:rsidRDefault="00242F66">
      <w:pPr>
        <w:pStyle w:val="Listecouleur-Accent11"/>
        <w:numPr>
          <w:ilvl w:val="0"/>
          <w:numId w:val="104"/>
        </w:numPr>
        <w:pBdr>
          <w:top w:val="nil"/>
          <w:left w:val="nil"/>
          <w:bottom w:val="nil"/>
          <w:right w:val="nil"/>
          <w:between w:val="nil"/>
          <w:bar w:val="nil"/>
        </w:pBdr>
        <w:spacing w:before="0"/>
        <w:ind w:left="714" w:hanging="357"/>
        <w:rPr>
          <w:rFonts w:asciiTheme="minorHAnsi" w:hAnsiTheme="minorHAnsi" w:cstheme="minorHAnsi"/>
        </w:rPr>
      </w:pPr>
      <w:r w:rsidRPr="00261CFD">
        <w:rPr>
          <w:rStyle w:val="Aucun"/>
          <w:rFonts w:asciiTheme="minorHAnsi" w:hAnsiTheme="minorHAnsi" w:cstheme="minorHAnsi"/>
          <w:u w:color="0000FF"/>
        </w:rPr>
        <w:t>Les mécanismes de scellement ;</w:t>
      </w:r>
    </w:p>
    <w:p w14:paraId="0330442E"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Style w:val="Aucun"/>
          <w:rFonts w:asciiTheme="minorHAnsi" w:hAnsiTheme="minorHAnsi" w:cstheme="minorHAnsi"/>
          <w:u w:color="0000FF"/>
        </w:rPr>
        <w:t>Les modalités de mise à jour en temps réel des listes d'émargement et compteurs des votes ;</w:t>
      </w:r>
    </w:p>
    <w:p w14:paraId="6DB45420" w14:textId="77777777" w:rsidR="005D04FC" w:rsidRPr="00261CFD" w:rsidRDefault="00242F66">
      <w:pPr>
        <w:pStyle w:val="Listecouleur-Accent11"/>
        <w:numPr>
          <w:ilvl w:val="0"/>
          <w:numId w:val="104"/>
        </w:numPr>
        <w:pBdr>
          <w:top w:val="nil"/>
          <w:left w:val="nil"/>
          <w:bottom w:val="nil"/>
          <w:right w:val="nil"/>
          <w:between w:val="nil"/>
          <w:bar w:val="nil"/>
        </w:pBdr>
        <w:rPr>
          <w:rStyle w:val="Aucun"/>
          <w:rFonts w:asciiTheme="minorHAnsi" w:hAnsiTheme="minorHAnsi" w:cstheme="minorHAnsi"/>
        </w:rPr>
      </w:pPr>
      <w:r w:rsidRPr="00261CFD">
        <w:rPr>
          <w:rStyle w:val="Aucun"/>
          <w:rFonts w:asciiTheme="minorHAnsi" w:hAnsiTheme="minorHAnsi" w:cstheme="minorHAnsi"/>
          <w:u w:color="0000FF"/>
        </w:rPr>
        <w:t>Les modalités d’accès en temps réel pour les utilisateurs avec pouvoirs aux contrôles d’intégrité comme aux listes d’émargement et compteurs des votes ;</w:t>
      </w:r>
    </w:p>
    <w:p w14:paraId="3A0C5167"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Style w:val="Aucun"/>
          <w:rFonts w:asciiTheme="minorHAnsi" w:hAnsiTheme="minorHAnsi" w:cstheme="minorHAnsi"/>
          <w:u w:color="0000FF"/>
        </w:rPr>
        <w:t>Le dispositif prévu pour la traçabilité totale.</w:t>
      </w:r>
    </w:p>
    <w:p w14:paraId="059BBE0E" w14:textId="77777777" w:rsidR="005D04FC" w:rsidRPr="00261CFD" w:rsidRDefault="00242F66">
      <w:pPr>
        <w:autoSpaceDE w:val="0"/>
        <w:autoSpaceDN w:val="0"/>
        <w:adjustRightInd w:val="0"/>
        <w:rPr>
          <w:rFonts w:asciiTheme="minorHAnsi" w:hAnsiTheme="minorHAnsi" w:cstheme="minorHAnsi"/>
          <w:color w:val="000000"/>
          <w:szCs w:val="20"/>
        </w:rPr>
      </w:pPr>
      <w:r w:rsidRPr="00261CFD">
        <w:rPr>
          <w:rFonts w:asciiTheme="minorHAnsi" w:hAnsiTheme="minorHAnsi" w:cstheme="minorHAnsi"/>
          <w:color w:val="000000"/>
          <w:szCs w:val="20"/>
        </w:rPr>
        <w:t>Cette prestation 1 doit permettre au titulaire :</w:t>
      </w:r>
    </w:p>
    <w:p w14:paraId="42D6C633"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Fonts w:asciiTheme="minorHAnsi" w:hAnsiTheme="minorHAnsi" w:cstheme="minorHAnsi"/>
          <w:color w:val="000000"/>
          <w:szCs w:val="20"/>
        </w:rPr>
        <w:t>De constituer et mobiliser son équipe et d’acquérir les connaissances du projet et de son contexte qui sont nécessaires aux différents profils de son équipe ;</w:t>
      </w:r>
    </w:p>
    <w:p w14:paraId="447E6553"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Fonts w:asciiTheme="minorHAnsi" w:hAnsiTheme="minorHAnsi" w:cstheme="minorHAnsi"/>
          <w:color w:val="000000"/>
          <w:szCs w:val="20"/>
        </w:rPr>
        <w:t>D'approfondir sa connaissance des spécificités des scrutins des élections professionnelles 2026 de l’</w:t>
      </w:r>
      <w:r w:rsidRPr="00261CFD">
        <w:rPr>
          <w:rFonts w:asciiTheme="minorHAnsi" w:hAnsiTheme="minorHAnsi" w:cstheme="minorHAnsi"/>
          <w:szCs w:val="20"/>
        </w:rPr>
        <w:t>autorité organisatrice</w:t>
      </w:r>
      <w:r w:rsidRPr="00261CFD">
        <w:rPr>
          <w:rFonts w:asciiTheme="minorHAnsi" w:hAnsiTheme="minorHAnsi" w:cstheme="minorHAnsi"/>
          <w:color w:val="000000"/>
          <w:szCs w:val="20"/>
        </w:rPr>
        <w:t xml:space="preserve"> et des opérations conduites en amont pour notamment constituer le référentiel des électeurs ;</w:t>
      </w:r>
    </w:p>
    <w:p w14:paraId="4001EFFA"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Fonts w:asciiTheme="minorHAnsi" w:hAnsiTheme="minorHAnsi" w:cstheme="minorHAnsi"/>
          <w:color w:val="000000"/>
          <w:szCs w:val="20"/>
        </w:rPr>
        <w:t>De compléter la formalisation des processus applicables sur le projet pour assurer son bon déroulement et le suivi de sa qualité ;</w:t>
      </w:r>
    </w:p>
    <w:p w14:paraId="256026F5" w14:textId="77777777" w:rsidR="005D04FC" w:rsidRPr="00261CFD" w:rsidRDefault="00242F66">
      <w:pPr>
        <w:pStyle w:val="Listecouleur-Accent11"/>
        <w:numPr>
          <w:ilvl w:val="0"/>
          <w:numId w:val="104"/>
        </w:numPr>
        <w:pBdr>
          <w:top w:val="nil"/>
          <w:left w:val="nil"/>
          <w:bottom w:val="nil"/>
          <w:right w:val="nil"/>
          <w:between w:val="nil"/>
          <w:bar w:val="nil"/>
        </w:pBdr>
        <w:rPr>
          <w:rFonts w:asciiTheme="minorHAnsi" w:hAnsiTheme="minorHAnsi" w:cstheme="minorHAnsi"/>
        </w:rPr>
      </w:pPr>
      <w:r w:rsidRPr="00261CFD">
        <w:rPr>
          <w:rFonts w:asciiTheme="minorHAnsi" w:hAnsiTheme="minorHAnsi" w:cstheme="minorHAnsi"/>
          <w:color w:val="000000"/>
          <w:szCs w:val="20"/>
        </w:rPr>
        <w:t>De mettre en place des outils notamment collaboratifs indispensables aux travaux de conception, de réalisation et de recette. Ces outils sont hébergés chez le titulaire jusqu'à la fin des délais de recours et sont mis à disposition de l’</w:t>
      </w:r>
      <w:r w:rsidRPr="00261CFD">
        <w:rPr>
          <w:rFonts w:asciiTheme="minorHAnsi" w:hAnsiTheme="minorHAnsi" w:cstheme="minorHAnsi"/>
          <w:szCs w:val="20"/>
        </w:rPr>
        <w:t>autorité organisatrice</w:t>
      </w:r>
      <w:r w:rsidRPr="00261CFD">
        <w:rPr>
          <w:rFonts w:asciiTheme="minorHAnsi" w:hAnsiTheme="minorHAnsi" w:cstheme="minorHAnsi"/>
          <w:color w:val="000000"/>
          <w:szCs w:val="20"/>
        </w:rPr>
        <w:t>.</w:t>
      </w:r>
    </w:p>
    <w:p w14:paraId="74C35660" w14:textId="77777777" w:rsidR="005D04FC" w:rsidRPr="00261CFD" w:rsidRDefault="00242F66">
      <w:pPr>
        <w:pStyle w:val="Titre2"/>
      </w:pPr>
      <w:bookmarkStart w:id="96" w:name="_Toc188368953"/>
      <w:r w:rsidRPr="00261CFD">
        <w:lastRenderedPageBreak/>
        <w:t>Description de la prestation</w:t>
      </w:r>
      <w:bookmarkEnd w:id="96"/>
    </w:p>
    <w:p w14:paraId="04D584C2" w14:textId="77777777" w:rsidR="005D04FC" w:rsidRPr="009F540A" w:rsidRDefault="00242F66">
      <w:pPr>
        <w:pStyle w:val="CorpsA"/>
        <w:spacing w:before="120"/>
        <w:rPr>
          <w:rStyle w:val="Aucun"/>
          <w:rFonts w:asciiTheme="minorHAnsi" w:hAnsiTheme="minorHAnsi" w:cstheme="minorHAnsi"/>
        </w:rPr>
      </w:pPr>
      <w:r w:rsidRPr="00261CFD">
        <w:rPr>
          <w:rStyle w:val="Aucun"/>
          <w:rFonts w:asciiTheme="minorHAnsi" w:hAnsiTheme="minorHAnsi" w:cstheme="minorHAnsi"/>
        </w:rPr>
        <w:t>Le titulaire prend connaissance des spécificités des scrutins de l’</w:t>
      </w:r>
      <w:r w:rsidRPr="00261CFD">
        <w:rPr>
          <w:rFonts w:asciiTheme="minorHAnsi" w:hAnsiTheme="minorHAnsi" w:cstheme="minorHAnsi"/>
        </w:rPr>
        <w:t xml:space="preserve">autorité organisatrice </w:t>
      </w:r>
      <w:r w:rsidRPr="00261CFD">
        <w:rPr>
          <w:rStyle w:val="Aucun"/>
          <w:rFonts w:asciiTheme="minorHAnsi" w:hAnsiTheme="minorHAnsi" w:cstheme="minorHAnsi"/>
        </w:rPr>
        <w:t>et des travaux conduits en amont qui constituent l’ensemble des données relatives aux scrutins. Le titulaire met en œuvre les structures techniques, fonctionnelles et organisationnelles pour la bonne réalisation de l</w:t>
      </w:r>
      <w:r w:rsidRPr="00261CFD">
        <w:rPr>
          <w:rStyle w:val="Aucun"/>
          <w:rFonts w:asciiTheme="minorHAnsi" w:hAnsiTheme="minorHAnsi" w:cstheme="minorHAnsi"/>
          <w:rtl/>
          <w:lang w:val="ar-SA"/>
        </w:rPr>
        <w:t>’</w:t>
      </w:r>
      <w:r w:rsidRPr="00261CFD">
        <w:rPr>
          <w:rStyle w:val="Aucun"/>
          <w:rFonts w:asciiTheme="minorHAnsi" w:hAnsiTheme="minorHAnsi" w:cstheme="minorHAnsi"/>
        </w:rPr>
        <w:t>ensemble des prestations du présent</w:t>
      </w:r>
      <w:r w:rsidRPr="00261CFD">
        <w:rPr>
          <w:rFonts w:asciiTheme="minorHAnsi" w:hAnsiTheme="minorHAnsi" w:cstheme="minorHAnsi"/>
        </w:rPr>
        <w:t xml:space="preserve"> accord-cadre</w:t>
      </w:r>
      <w:r w:rsidRPr="00261CFD">
        <w:rPr>
          <w:rStyle w:val="Aucun"/>
          <w:rFonts w:asciiTheme="minorHAnsi" w:hAnsiTheme="minorHAnsi" w:cstheme="minorHAnsi"/>
        </w:rPr>
        <w:t xml:space="preserve">. A cette fin, </w:t>
      </w:r>
      <w:r w:rsidRPr="00261CFD">
        <w:rPr>
          <w:rFonts w:asciiTheme="minorHAnsi" w:hAnsiTheme="minorHAnsi" w:cstheme="minorHAnsi"/>
        </w:rPr>
        <w:t>l’autorité organisatrice</w:t>
      </w:r>
      <w:r w:rsidRPr="00261CFD">
        <w:rPr>
          <w:rStyle w:val="Aucun"/>
          <w:rFonts w:asciiTheme="minorHAnsi" w:hAnsiTheme="minorHAnsi" w:cstheme="minorHAnsi"/>
        </w:rPr>
        <w:t xml:space="preserve"> met à disposition du titulaire l</w:t>
      </w:r>
      <w:r w:rsidRPr="00261CFD">
        <w:rPr>
          <w:rStyle w:val="Aucun"/>
          <w:rFonts w:asciiTheme="minorHAnsi" w:hAnsiTheme="minorHAnsi" w:cstheme="minorHAnsi"/>
          <w:rtl/>
          <w:lang w:val="ar-SA"/>
        </w:rPr>
        <w:t>’</w:t>
      </w:r>
      <w:r w:rsidRPr="00261CFD">
        <w:rPr>
          <w:rStyle w:val="Aucun"/>
          <w:rFonts w:asciiTheme="minorHAnsi" w:hAnsiTheme="minorHAnsi" w:cstheme="minorHAnsi"/>
        </w:rPr>
        <w:t>ensemble des informations et documentations nécessaires.</w:t>
      </w:r>
    </w:p>
    <w:p w14:paraId="0E52BEE7" w14:textId="77777777" w:rsidR="005D04FC" w:rsidRPr="002C1172" w:rsidRDefault="00242F66">
      <w:pPr>
        <w:pStyle w:val="CorpsA"/>
        <w:spacing w:before="120"/>
        <w:rPr>
          <w:rFonts w:asciiTheme="minorHAnsi" w:hAnsiTheme="minorHAnsi" w:cstheme="minorHAnsi"/>
        </w:rPr>
      </w:pPr>
      <w:r w:rsidRPr="00261CFD">
        <w:rPr>
          <w:rStyle w:val="Aucun"/>
          <w:rFonts w:asciiTheme="minorHAnsi" w:hAnsiTheme="minorHAnsi" w:cstheme="minorHAnsi"/>
        </w:rPr>
        <w:t>Le titulaire peut faire appel à l’assistance de la direction projet</w:t>
      </w:r>
      <w:r w:rsidRPr="00261CFD">
        <w:rPr>
          <w:rFonts w:asciiTheme="minorHAnsi" w:hAnsiTheme="minorHAnsi" w:cstheme="minorHAnsi"/>
        </w:rPr>
        <w:t xml:space="preserve"> de </w:t>
      </w:r>
      <w:r w:rsidRPr="00261CFD">
        <w:rPr>
          <w:rStyle w:val="AucunA"/>
          <w:rFonts w:asciiTheme="minorHAnsi" w:hAnsiTheme="minorHAnsi" w:cstheme="minorHAnsi"/>
        </w:rPr>
        <w:t>l’autorité organisatrice</w:t>
      </w:r>
      <w:r w:rsidRPr="00261CFD">
        <w:rPr>
          <w:rFonts w:asciiTheme="minorHAnsi" w:hAnsiTheme="minorHAnsi" w:cstheme="minorHAnsi"/>
        </w:rPr>
        <w:t xml:space="preserve"> (MOA) et il doit mettre à profit cette prestation pour poser toutes les questions nécessaires à la bonne compréhension du projet et de son contexte.</w:t>
      </w:r>
    </w:p>
    <w:p w14:paraId="17724EC8" w14:textId="77777777" w:rsidR="005D04FC" w:rsidRPr="00261CFD" w:rsidRDefault="00242F66">
      <w:pPr>
        <w:pStyle w:val="CorpsA"/>
        <w:spacing w:before="120"/>
        <w:rPr>
          <w:rFonts w:asciiTheme="minorHAnsi" w:hAnsiTheme="minorHAnsi" w:cstheme="minorHAnsi"/>
        </w:rPr>
      </w:pPr>
      <w:r w:rsidRPr="00261CFD">
        <w:rPr>
          <w:rStyle w:val="AucunA"/>
          <w:rFonts w:asciiTheme="minorHAnsi" w:hAnsiTheme="minorHAnsi" w:cstheme="minorHAnsi"/>
        </w:rPr>
        <w:t>Conformément à son offre, le titulaire réalise au minimum les prestations suivantes :</w:t>
      </w:r>
    </w:p>
    <w:p w14:paraId="1744FE3D"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A"/>
          <w:rFonts w:asciiTheme="minorHAnsi" w:hAnsiTheme="minorHAnsi" w:cstheme="minorHAnsi"/>
        </w:rPr>
        <w:t>Organisation de la réunion de lancement dans les locaux d</w:t>
      </w:r>
      <w:r w:rsidRPr="00261CFD">
        <w:rPr>
          <w:rStyle w:val="Aucun"/>
          <w:rFonts w:asciiTheme="minorHAnsi" w:hAnsiTheme="minorHAnsi" w:cstheme="minorHAnsi"/>
        </w:rPr>
        <w:t>e l’</w:t>
      </w:r>
      <w:r w:rsidRPr="00261CFD">
        <w:rPr>
          <w:rFonts w:asciiTheme="minorHAnsi" w:hAnsiTheme="minorHAnsi" w:cstheme="minorHAnsi"/>
        </w:rPr>
        <w:t>autorité organisatrice</w:t>
      </w:r>
      <w:r w:rsidRPr="00261CFD">
        <w:rPr>
          <w:rStyle w:val="AucunA"/>
          <w:rFonts w:asciiTheme="minorHAnsi" w:hAnsiTheme="minorHAnsi" w:cstheme="minorHAnsi"/>
        </w:rPr>
        <w:t xml:space="preserve"> en présence des membres du CoPil du projet ;</w:t>
      </w:r>
    </w:p>
    <w:p w14:paraId="4CDA2ABF"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A"/>
          <w:rFonts w:asciiTheme="minorHAnsi" w:hAnsiTheme="minorHAnsi" w:cstheme="minorHAnsi"/>
        </w:rPr>
        <w:t>Présentation, lors de la réunion de lancement, des personnels de son équipe chargée de réaliser les prestations du présent</w:t>
      </w:r>
      <w:r w:rsidRPr="00261CFD">
        <w:rPr>
          <w:rFonts w:asciiTheme="minorHAnsi" w:hAnsiTheme="minorHAnsi" w:cstheme="minorHAnsi"/>
        </w:rPr>
        <w:t xml:space="preserve"> accord-cadre</w:t>
      </w:r>
      <w:r w:rsidRPr="00261CFD">
        <w:rPr>
          <w:rStyle w:val="AucunA"/>
          <w:rFonts w:asciiTheme="minorHAnsi" w:hAnsiTheme="minorHAnsi" w:cstheme="minorHAnsi"/>
        </w:rPr>
        <w:t xml:space="preserve">, les curriculum vitae (CV) des intervenants doivent être conformes aux profils présentés dans son offre et respecter </w:t>
      </w:r>
      <w:r w:rsidRPr="00261CFD">
        <w:rPr>
          <w:rFonts w:asciiTheme="minorHAnsi" w:hAnsiTheme="minorHAnsi" w:cstheme="minorHAnsi"/>
        </w:rPr>
        <w:t>les niveaux de séniorité imposés au point 2.4.2 du présent CCTP</w:t>
      </w:r>
      <w:r w:rsidRPr="00261CFD">
        <w:rPr>
          <w:rStyle w:val="AucunA"/>
          <w:rFonts w:asciiTheme="minorHAnsi" w:hAnsiTheme="minorHAnsi" w:cstheme="minorHAnsi"/>
        </w:rPr>
        <w:t> ;</w:t>
      </w:r>
    </w:p>
    <w:p w14:paraId="68A6D141"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
          <w:rFonts w:asciiTheme="minorHAnsi" w:hAnsiTheme="minorHAnsi" w:cstheme="minorHAnsi"/>
        </w:rPr>
        <w:t>Présentation, lors de la réunion de lancement, de sa méthodologie pour l</w:t>
      </w:r>
      <w:r w:rsidRPr="00261CFD">
        <w:rPr>
          <w:rStyle w:val="Aucun"/>
          <w:rFonts w:asciiTheme="minorHAnsi" w:hAnsiTheme="minorHAnsi" w:cstheme="minorHAnsi"/>
          <w:rtl/>
          <w:lang w:val="ar-SA"/>
        </w:rPr>
        <w:t>’</w:t>
      </w:r>
      <w:r w:rsidRPr="00261CFD">
        <w:rPr>
          <w:rStyle w:val="Aucun"/>
          <w:rFonts w:asciiTheme="minorHAnsi" w:hAnsiTheme="minorHAnsi" w:cstheme="minorHAnsi"/>
        </w:rPr>
        <w:t>exécution des prestations du présent accord-cadre et de sa démarche sécurité ;</w:t>
      </w:r>
    </w:p>
    <w:p w14:paraId="62B68BB8"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
          <w:rFonts w:asciiTheme="minorHAnsi" w:hAnsiTheme="minorHAnsi" w:cstheme="minorHAnsi"/>
        </w:rPr>
        <w:t>Elaboration et remise d</w:t>
      </w:r>
      <w:r w:rsidRPr="00261CFD">
        <w:rPr>
          <w:rStyle w:val="Aucun"/>
          <w:rFonts w:asciiTheme="minorHAnsi" w:hAnsiTheme="minorHAnsi" w:cstheme="minorHAnsi"/>
          <w:rtl/>
          <w:lang w:val="ar-SA"/>
        </w:rPr>
        <w:t>’</w:t>
      </w:r>
      <w:r w:rsidRPr="00261CFD">
        <w:rPr>
          <w:rStyle w:val="Aucun"/>
          <w:rFonts w:asciiTheme="minorHAnsi" w:hAnsiTheme="minorHAnsi" w:cstheme="minorHAnsi"/>
        </w:rPr>
        <w:t>un rapport de prise de connaissance</w:t>
      </w:r>
      <w:r w:rsidRPr="00261CFD">
        <w:rPr>
          <w:rFonts w:asciiTheme="minorHAnsi" w:hAnsiTheme="minorHAnsi" w:cstheme="minorHAnsi"/>
        </w:rPr>
        <w:t xml:space="preserve"> dans lequel le titulaire fait une synthèse de sa compréhension des besoins fonctionnels, organisationnels, et techniques de </w:t>
      </w:r>
      <w:r w:rsidRPr="00261CFD">
        <w:rPr>
          <w:rStyle w:val="AucunA"/>
          <w:rFonts w:asciiTheme="minorHAnsi" w:hAnsiTheme="minorHAnsi" w:cstheme="minorHAnsi"/>
        </w:rPr>
        <w:t>l’autorité organisatrice</w:t>
      </w:r>
      <w:r w:rsidRPr="00261CFD">
        <w:rPr>
          <w:rFonts w:asciiTheme="minorHAnsi" w:hAnsiTheme="minorHAnsi" w:cstheme="minorHAnsi"/>
        </w:rPr>
        <w:t xml:space="preserve"> au titre du projet et expose sa compréhension lors d'une présentation en séance dans les locaux de cette dernière en [Ile-de-France]</w:t>
      </w:r>
      <w:r w:rsidRPr="00261CFD">
        <w:rPr>
          <w:rStyle w:val="Aucun"/>
          <w:rFonts w:asciiTheme="minorHAnsi" w:hAnsiTheme="minorHAnsi" w:cstheme="minorHAnsi"/>
        </w:rPr>
        <w:t> ;</w:t>
      </w:r>
    </w:p>
    <w:p w14:paraId="101AFB45"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
          <w:rFonts w:asciiTheme="minorHAnsi" w:hAnsiTheme="minorHAnsi" w:cstheme="minorHAnsi"/>
        </w:rPr>
        <w:t>Finalisation de son PAQ. Le titulaire fournit une version finalisée du PAQ qui doit être en conformité avec le minimum d</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exigences qualité formulées par </w:t>
      </w:r>
      <w:r w:rsidRPr="00261CFD">
        <w:rPr>
          <w:rFonts w:asciiTheme="minorHAnsi" w:hAnsiTheme="minorHAnsi" w:cstheme="minorHAnsi"/>
        </w:rPr>
        <w:t>l’autorité organisatrice</w:t>
      </w:r>
      <w:r w:rsidRPr="00261CFD">
        <w:rPr>
          <w:rStyle w:val="Aucun"/>
          <w:rFonts w:asciiTheme="minorHAnsi" w:hAnsiTheme="minorHAnsi" w:cstheme="minorHAnsi"/>
        </w:rPr>
        <w:t xml:space="preserve"> lors de la réunion de lancement ;</w:t>
      </w:r>
    </w:p>
    <w:p w14:paraId="76264F58"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A"/>
          <w:rFonts w:asciiTheme="minorHAnsi" w:hAnsiTheme="minorHAnsi" w:cstheme="minorHAnsi"/>
        </w:rPr>
        <w:t>Finalisation de son PAS devant permettre la mise en œuvre de la sécurisation de la SVE ;</w:t>
      </w:r>
    </w:p>
    <w:p w14:paraId="36BED589"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A"/>
          <w:rFonts w:asciiTheme="minorHAnsi" w:hAnsiTheme="minorHAnsi" w:cstheme="minorHAnsi"/>
        </w:rPr>
        <w:t xml:space="preserve">Finalisation du calendrier global de mise en place de la SVE. </w:t>
      </w:r>
      <w:r w:rsidRPr="00261CFD">
        <w:rPr>
          <w:rFonts w:asciiTheme="minorHAnsi" w:hAnsiTheme="minorHAnsi" w:cstheme="minorHAnsi"/>
        </w:rPr>
        <w:t>Ce planning actualisé doit respecter les délais contractuels et vient remplacer celui transmis avec l'offre. Il constitue le référentiel pour le pilotage temporel des prestations</w:t>
      </w:r>
      <w:r w:rsidRPr="00261CFD">
        <w:rPr>
          <w:rStyle w:val="AucunA"/>
          <w:rFonts w:asciiTheme="minorHAnsi" w:hAnsiTheme="minorHAnsi" w:cstheme="minorHAnsi"/>
        </w:rPr>
        <w:t> ;</w:t>
      </w:r>
    </w:p>
    <w:p w14:paraId="5212B845"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A"/>
          <w:rFonts w:asciiTheme="minorHAnsi" w:hAnsiTheme="minorHAnsi" w:cstheme="minorHAnsi"/>
        </w:rPr>
        <w:t>Description de sa méthodologie projet et des spécificités de la SVE suite à la prise en compte des éléments donnés lors de la prise de connaissance ;</w:t>
      </w:r>
    </w:p>
    <w:p w14:paraId="3333FE31" w14:textId="77777777" w:rsidR="005D04FC" w:rsidRPr="00261CFD" w:rsidRDefault="00242F66">
      <w:pPr>
        <w:pStyle w:val="CorpsA"/>
        <w:numPr>
          <w:ilvl w:val="0"/>
          <w:numId w:val="106"/>
        </w:numPr>
        <w:spacing w:before="120"/>
        <w:ind w:left="714" w:hanging="357"/>
        <w:rPr>
          <w:rStyle w:val="Aucun"/>
          <w:rFonts w:asciiTheme="minorHAnsi" w:hAnsiTheme="minorHAnsi" w:cstheme="minorHAnsi"/>
        </w:rPr>
      </w:pPr>
      <w:r w:rsidRPr="00261CFD">
        <w:rPr>
          <w:rStyle w:val="Aucun"/>
          <w:rFonts w:asciiTheme="minorHAnsi" w:hAnsiTheme="minorHAnsi" w:cstheme="minorHAnsi"/>
        </w:rPr>
        <w:t>Mise à disposition d</w:t>
      </w:r>
      <w:r w:rsidRPr="00261CFD">
        <w:rPr>
          <w:rStyle w:val="Aucun"/>
          <w:rFonts w:asciiTheme="minorHAnsi" w:hAnsiTheme="minorHAnsi" w:cstheme="minorHAnsi"/>
          <w:rtl/>
          <w:lang w:val="ar-SA"/>
        </w:rPr>
        <w:t>’</w:t>
      </w:r>
      <w:r w:rsidRPr="00261CFD">
        <w:rPr>
          <w:rStyle w:val="Aucun"/>
          <w:rFonts w:asciiTheme="minorHAnsi" w:hAnsiTheme="minorHAnsi" w:cstheme="minorHAnsi"/>
        </w:rPr>
        <w:t>une plateforme d’échanges sécurisés conforme à celle présentée dans son offre. Cette plateforme doit demeurer opérationnelle et sécurisée pendant toute la durée du présent accord-cadre ;</w:t>
      </w:r>
    </w:p>
    <w:p w14:paraId="6CAB7072" w14:textId="77777777" w:rsidR="005D04FC" w:rsidRPr="00261CFD" w:rsidRDefault="00242F66">
      <w:pPr>
        <w:pStyle w:val="CorpsA"/>
        <w:numPr>
          <w:ilvl w:val="0"/>
          <w:numId w:val="106"/>
        </w:numPr>
        <w:spacing w:before="120"/>
        <w:ind w:left="714" w:hanging="357"/>
        <w:rPr>
          <w:rFonts w:asciiTheme="minorHAnsi" w:hAnsiTheme="minorHAnsi" w:cstheme="minorHAnsi"/>
        </w:rPr>
      </w:pPr>
      <w:r w:rsidRPr="00261CFD">
        <w:rPr>
          <w:rStyle w:val="Aucun"/>
          <w:rFonts w:asciiTheme="minorHAnsi" w:hAnsiTheme="minorHAnsi" w:cstheme="minorHAnsi"/>
        </w:rPr>
        <w:t>Mise à disposition d’</w:t>
      </w:r>
      <w:r w:rsidRPr="00261CFD">
        <w:rPr>
          <w:rFonts w:asciiTheme="minorHAnsi" w:hAnsiTheme="minorHAnsi" w:cstheme="minorHAnsi"/>
        </w:rPr>
        <w:t>un outil de gestion documentaire pour échanger et archiver tous les documents produits dans le cadre du projet, y compris les versions intermédiaires. Le titulaire est responsable de sa complétude et de son administration. Aucun document échangé ne peut être supprimé de la base de cet outil sans l’accord préalable de</w:t>
      </w:r>
      <w:r w:rsidRPr="00261CFD">
        <w:rPr>
          <w:rStyle w:val="Aucun"/>
          <w:rFonts w:asciiTheme="minorHAnsi" w:hAnsiTheme="minorHAnsi" w:cstheme="minorHAnsi"/>
        </w:rPr>
        <w:t xml:space="preserve"> </w:t>
      </w:r>
      <w:r w:rsidRPr="00261CFD">
        <w:rPr>
          <w:rStyle w:val="AucunA"/>
          <w:rFonts w:asciiTheme="minorHAnsi" w:hAnsiTheme="minorHAnsi" w:cstheme="minorHAnsi"/>
        </w:rPr>
        <w:t>l’autorité organisatrice</w:t>
      </w:r>
      <w:r w:rsidRPr="00261CFD">
        <w:rPr>
          <w:rFonts w:asciiTheme="minorHAnsi" w:hAnsiTheme="minorHAnsi" w:cstheme="minorHAnsi"/>
        </w:rPr>
        <w:t>. La sécurité des documents qui y sont déposés, notamment leur intégrité et leur confidentialité, doit être assurée ;</w:t>
      </w:r>
    </w:p>
    <w:p w14:paraId="0805ACAB" w14:textId="77777777" w:rsidR="005D04FC" w:rsidRPr="00261CFD" w:rsidRDefault="00242F66">
      <w:pPr>
        <w:pStyle w:val="CorpsA"/>
        <w:numPr>
          <w:ilvl w:val="0"/>
          <w:numId w:val="106"/>
        </w:numPr>
        <w:spacing w:before="120"/>
        <w:ind w:left="714" w:hanging="357"/>
        <w:rPr>
          <w:rStyle w:val="Aucun"/>
          <w:rFonts w:asciiTheme="minorHAnsi" w:hAnsiTheme="minorHAnsi" w:cstheme="minorHAnsi"/>
        </w:rPr>
      </w:pPr>
      <w:r w:rsidRPr="00261CFD">
        <w:rPr>
          <w:rStyle w:val="Aucun"/>
          <w:rFonts w:asciiTheme="minorHAnsi" w:hAnsiTheme="minorHAnsi" w:cstheme="minorHAnsi"/>
        </w:rPr>
        <w:t xml:space="preserve">Mise à disposition de </w:t>
      </w:r>
      <w:r w:rsidRPr="00261CFD">
        <w:rPr>
          <w:rStyle w:val="AucunA"/>
          <w:rFonts w:asciiTheme="minorHAnsi" w:hAnsiTheme="minorHAnsi" w:cstheme="minorHAnsi"/>
        </w:rPr>
        <w:t>l’autorité organisatrice</w:t>
      </w:r>
      <w:r w:rsidRPr="00261CFD">
        <w:rPr>
          <w:rStyle w:val="Aucun"/>
          <w:rFonts w:asciiTheme="minorHAnsi" w:hAnsiTheme="minorHAnsi" w:cstheme="minorHAnsi"/>
        </w:rPr>
        <w:t xml:space="preserve"> d</w:t>
      </w:r>
      <w:r w:rsidRPr="00261CFD">
        <w:rPr>
          <w:rStyle w:val="Aucun"/>
          <w:rFonts w:asciiTheme="minorHAnsi" w:hAnsiTheme="minorHAnsi" w:cstheme="minorHAnsi"/>
          <w:rtl/>
          <w:lang w:val="ar-SA"/>
        </w:rPr>
        <w:t>’</w:t>
      </w:r>
      <w:r w:rsidRPr="00261CFD">
        <w:rPr>
          <w:rStyle w:val="Aucun"/>
          <w:rFonts w:asciiTheme="minorHAnsi" w:hAnsiTheme="minorHAnsi" w:cstheme="minorHAnsi"/>
        </w:rPr>
        <w:t>un outil d’assistance à sa direction projet et de suivi d</w:t>
      </w:r>
      <w:r w:rsidRPr="00261CFD">
        <w:rPr>
          <w:rStyle w:val="Aucun"/>
          <w:rFonts w:asciiTheme="minorHAnsi" w:hAnsiTheme="minorHAnsi" w:cstheme="minorHAnsi"/>
          <w:rtl/>
          <w:lang w:val="ar-SA"/>
        </w:rPr>
        <w:t>’</w:t>
      </w:r>
      <w:r w:rsidRPr="00261CFD">
        <w:rPr>
          <w:rStyle w:val="Aucun"/>
          <w:rFonts w:asciiTheme="minorHAnsi" w:hAnsiTheme="minorHAnsi" w:cstheme="minorHAnsi"/>
        </w:rPr>
        <w:t>anomalies. Cet outil est accessible via internet et le titulaire fournit les comptes d</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utilisateurs permettant aux membres de la direction projet de </w:t>
      </w:r>
      <w:r w:rsidRPr="00261CFD">
        <w:rPr>
          <w:rStyle w:val="AucunA"/>
          <w:rFonts w:asciiTheme="minorHAnsi" w:hAnsiTheme="minorHAnsi" w:cstheme="minorHAnsi"/>
        </w:rPr>
        <w:t>l’autorité organisatrice</w:t>
      </w:r>
      <w:r w:rsidRPr="00261CFD">
        <w:rPr>
          <w:rStyle w:val="Aucun"/>
          <w:rFonts w:asciiTheme="minorHAnsi" w:hAnsiTheme="minorHAnsi" w:cstheme="minorHAnsi"/>
        </w:rPr>
        <w:t xml:space="preserve"> d</w:t>
      </w:r>
      <w:r w:rsidRPr="00261CFD">
        <w:rPr>
          <w:rStyle w:val="Aucun"/>
          <w:rFonts w:asciiTheme="minorHAnsi" w:hAnsiTheme="minorHAnsi" w:cstheme="minorHAnsi"/>
          <w:rtl/>
          <w:lang w:val="ar-SA"/>
        </w:rPr>
        <w:t>’</w:t>
      </w:r>
      <w:r w:rsidRPr="00261CFD">
        <w:rPr>
          <w:rStyle w:val="Aucun"/>
          <w:rFonts w:asciiTheme="minorHAnsi" w:hAnsiTheme="minorHAnsi" w:cstheme="minorHAnsi"/>
        </w:rPr>
        <w:t>y renseigner les anomalies découvertes, d’échanger formellement et de manière tracée avec l’équipe du titulaire et de prendre connaissance des corrections proposées et réalisées. Cet outil est maintenu en activité pendant toute la durée du présent accord-cadre et toute livraison, quelle qu’en soit la nature, doit y être mentionnée ;</w:t>
      </w:r>
    </w:p>
    <w:p w14:paraId="5CBDDB49" w14:textId="77777777" w:rsidR="005D04FC" w:rsidRPr="00261CFD" w:rsidRDefault="00242F66">
      <w:pPr>
        <w:pStyle w:val="CorpsA"/>
        <w:numPr>
          <w:ilvl w:val="0"/>
          <w:numId w:val="106"/>
        </w:numPr>
        <w:spacing w:before="120"/>
        <w:ind w:left="714" w:hanging="357"/>
        <w:rPr>
          <w:rStyle w:val="Aucun"/>
          <w:rFonts w:asciiTheme="minorHAnsi" w:hAnsiTheme="minorHAnsi" w:cstheme="minorHAnsi"/>
        </w:rPr>
      </w:pPr>
      <w:r w:rsidRPr="00261CFD">
        <w:rPr>
          <w:rStyle w:val="Aucun"/>
          <w:rFonts w:asciiTheme="minorHAnsi" w:hAnsiTheme="minorHAnsi" w:cstheme="minorHAnsi"/>
        </w:rPr>
        <w:t xml:space="preserve">Mise à disposition de </w:t>
      </w:r>
      <w:r w:rsidRPr="00261CFD">
        <w:rPr>
          <w:rStyle w:val="AucunA"/>
          <w:rFonts w:asciiTheme="minorHAnsi" w:hAnsiTheme="minorHAnsi" w:cstheme="minorHAnsi"/>
        </w:rPr>
        <w:t>l’autorité organisatrice</w:t>
      </w:r>
      <w:r w:rsidRPr="00261CFD">
        <w:rPr>
          <w:rStyle w:val="Aucun"/>
          <w:rFonts w:asciiTheme="minorHAnsi" w:hAnsiTheme="minorHAnsi" w:cstheme="minorHAnsi"/>
        </w:rPr>
        <w:t xml:space="preserve"> d</w:t>
      </w:r>
      <w:r w:rsidRPr="00261CFD">
        <w:rPr>
          <w:rStyle w:val="Aucun"/>
          <w:rFonts w:asciiTheme="minorHAnsi" w:hAnsiTheme="minorHAnsi" w:cstheme="minorHAnsi"/>
          <w:rtl/>
          <w:lang w:val="ar-SA"/>
        </w:rPr>
        <w:t>’</w:t>
      </w:r>
      <w:r w:rsidRPr="00261CFD">
        <w:rPr>
          <w:rStyle w:val="Aucun"/>
          <w:rFonts w:asciiTheme="minorHAnsi" w:hAnsiTheme="minorHAnsi" w:cstheme="minorHAnsi"/>
        </w:rPr>
        <w:t>un outil de gestion d’incidents. Cet outil est accessible via internet et le titulaire fournit les comptes d</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utilisateurs permettant aux membres du CA et de la direction projet de </w:t>
      </w:r>
      <w:r w:rsidRPr="00261CFD">
        <w:rPr>
          <w:rStyle w:val="AucunA"/>
          <w:rFonts w:asciiTheme="minorHAnsi" w:hAnsiTheme="minorHAnsi" w:cstheme="minorHAnsi"/>
        </w:rPr>
        <w:t>l’autorité organisatrice</w:t>
      </w:r>
      <w:r w:rsidRPr="00261CFD">
        <w:rPr>
          <w:rStyle w:val="Aucun"/>
          <w:rFonts w:asciiTheme="minorHAnsi" w:hAnsiTheme="minorHAnsi" w:cstheme="minorHAnsi"/>
        </w:rPr>
        <w:t xml:space="preserve"> d</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y renseigner les demandes de support, d’échanger formellement et de manière tracée avec les équipes de support de niveaux 2 et 3 du titulaire et de prendre connaissance des résolutions proposées et mises en œuvre. Cet outil est maintenu en activité depuis le lancement de la prestation d’élection test jusqu’à la fin des opérations d’archivage </w:t>
      </w:r>
      <w:r w:rsidRPr="00261CFD">
        <w:rPr>
          <w:rStyle w:val="Aucun"/>
          <w:rFonts w:asciiTheme="minorHAnsi" w:hAnsiTheme="minorHAnsi" w:cstheme="minorHAnsi"/>
          <w:i/>
          <w:iCs/>
        </w:rPr>
        <w:t>ad probationem</w:t>
      </w:r>
      <w:r w:rsidRPr="00261CFD">
        <w:rPr>
          <w:rStyle w:val="Aucun"/>
          <w:rFonts w:asciiTheme="minorHAnsi" w:hAnsiTheme="minorHAnsi" w:cstheme="minorHAnsi"/>
        </w:rPr>
        <w:t>.</w:t>
      </w:r>
    </w:p>
    <w:p w14:paraId="7A925E13" w14:textId="77777777" w:rsidR="005D04FC" w:rsidRPr="00261CFD" w:rsidRDefault="00242F66">
      <w:pPr>
        <w:spacing w:before="0"/>
        <w:jc w:val="left"/>
        <w:rPr>
          <w:rStyle w:val="Aucun"/>
          <w:rFonts w:asciiTheme="minorHAnsi" w:eastAsia="Arial" w:hAnsiTheme="minorHAnsi" w:cstheme="minorHAnsi"/>
          <w:color w:val="000000"/>
          <w:szCs w:val="20"/>
          <w:u w:color="000000"/>
          <w:bdr w:val="nil"/>
          <w14:textOutline w14:w="12700" w14:cap="flat" w14:cmpd="sng" w14:algn="ctr">
            <w14:noFill/>
            <w14:prstDash w14:val="solid"/>
            <w14:miter w14:lim="400000"/>
          </w14:textOutline>
        </w:rPr>
      </w:pPr>
      <w:r w:rsidRPr="00261CFD">
        <w:rPr>
          <w:rStyle w:val="Aucun"/>
          <w:rFonts w:asciiTheme="minorHAnsi" w:hAnsiTheme="minorHAnsi" w:cstheme="minorHAnsi"/>
        </w:rPr>
        <w:br w:type="page"/>
      </w:r>
    </w:p>
    <w:p w14:paraId="5C3007F2" w14:textId="77777777" w:rsidR="005D04FC" w:rsidRPr="009F540A" w:rsidRDefault="005D04FC">
      <w:pPr>
        <w:pStyle w:val="CorpsA"/>
        <w:spacing w:before="120"/>
        <w:ind w:left="357"/>
        <w:rPr>
          <w:rStyle w:val="Aucun"/>
          <w:rFonts w:asciiTheme="minorHAnsi" w:hAnsiTheme="minorHAnsi" w:cstheme="minorHAnsi"/>
        </w:rPr>
      </w:pPr>
    </w:p>
    <w:p w14:paraId="39ADB14C" w14:textId="77777777" w:rsidR="005D04FC" w:rsidRPr="00261CFD" w:rsidRDefault="00242F66">
      <w:pPr>
        <w:pStyle w:val="Titre2"/>
      </w:pPr>
      <w:bookmarkStart w:id="97" w:name="_Toc188368954"/>
      <w:r w:rsidRPr="00261CFD">
        <w:t>Livrables</w:t>
      </w:r>
      <w:bookmarkEnd w:id="97"/>
    </w:p>
    <w:p w14:paraId="5777770A" w14:textId="77777777" w:rsidR="005D04FC" w:rsidRPr="00261CFD" w:rsidRDefault="00242F66">
      <w:pPr>
        <w:pStyle w:val="CorpsA"/>
        <w:spacing w:before="120"/>
        <w:rPr>
          <w:rFonts w:asciiTheme="minorHAnsi" w:hAnsiTheme="minorHAnsi" w:cstheme="minorHAnsi"/>
          <w:color w:val="auto"/>
        </w:rPr>
      </w:pPr>
      <w:r w:rsidRPr="00261CFD">
        <w:rPr>
          <w:rStyle w:val="Aucun"/>
          <w:rFonts w:asciiTheme="minorHAnsi" w:hAnsiTheme="minorHAnsi" w:cstheme="minorHAnsi"/>
        </w:rPr>
        <w:t>Le titulaire remet à l’</w:t>
      </w:r>
      <w:r w:rsidRPr="00261CFD">
        <w:rPr>
          <w:rFonts w:asciiTheme="minorHAnsi" w:hAnsiTheme="minorHAnsi" w:cstheme="minorHAnsi"/>
        </w:rPr>
        <w:t>autorité organisatrice</w:t>
      </w:r>
      <w:r w:rsidRPr="00261CFD">
        <w:rPr>
          <w:rStyle w:val="Aucun"/>
          <w:rFonts w:asciiTheme="minorHAnsi" w:hAnsiTheme="minorHAnsi" w:cstheme="minorHAnsi"/>
        </w:rPr>
        <w:t xml:space="preserve"> les livrables suivants, dans les délais prévus à l</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article 3.4 du </w:t>
      </w:r>
      <w:r w:rsidRPr="00261CFD">
        <w:rPr>
          <w:rStyle w:val="Aucun"/>
          <w:rFonts w:asciiTheme="minorHAnsi" w:hAnsiTheme="minorHAnsi" w:cstheme="minorHAnsi"/>
          <w:color w:val="auto"/>
        </w:rPr>
        <w:t>présent CCTP :</w:t>
      </w:r>
    </w:p>
    <w:p w14:paraId="1D1EB0F2" w14:textId="77777777" w:rsidR="005D04FC" w:rsidRPr="00261CFD" w:rsidRDefault="00242F66">
      <w:pPr>
        <w:pStyle w:val="CorpsA"/>
        <w:numPr>
          <w:ilvl w:val="0"/>
          <w:numId w:val="108"/>
        </w:numPr>
        <w:spacing w:before="120"/>
        <w:ind w:left="714" w:hanging="357"/>
        <w:rPr>
          <w:rFonts w:asciiTheme="minorHAnsi" w:hAnsiTheme="minorHAnsi" w:cstheme="minorHAnsi"/>
        </w:rPr>
      </w:pPr>
      <w:r w:rsidRPr="00261CFD">
        <w:rPr>
          <w:rStyle w:val="Aucun"/>
          <w:rFonts w:asciiTheme="minorHAnsi" w:hAnsiTheme="minorHAnsi" w:cstheme="minorHAnsi"/>
        </w:rPr>
        <w:t>Les outils d</w:t>
      </w:r>
      <w:r w:rsidRPr="00261CFD">
        <w:rPr>
          <w:rStyle w:val="Aucun"/>
          <w:rFonts w:asciiTheme="minorHAnsi" w:hAnsiTheme="minorHAnsi" w:cstheme="minorHAnsi"/>
          <w:rtl/>
          <w:lang w:val="ar-SA"/>
        </w:rPr>
        <w:t>’</w:t>
      </w:r>
      <w:r w:rsidRPr="00261CFD">
        <w:rPr>
          <w:rStyle w:val="Aucun"/>
          <w:rFonts w:asciiTheme="minorHAnsi" w:hAnsiTheme="minorHAnsi" w:cstheme="minorHAnsi"/>
        </w:rPr>
        <w:t>animation de la réunion de lancement de l’accord-cadre ;</w:t>
      </w:r>
    </w:p>
    <w:p w14:paraId="3D77067C"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Le compte-rendu de la réunion de lancement ;</w:t>
      </w:r>
    </w:p>
    <w:p w14:paraId="1A40A355"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La liste nominative de ses intervenants avec leurs CV ;</w:t>
      </w:r>
    </w:p>
    <w:p w14:paraId="3CC6B704" w14:textId="77777777" w:rsidR="005D04FC" w:rsidRPr="00261CFD" w:rsidRDefault="00242F66">
      <w:pPr>
        <w:pStyle w:val="CorpsA"/>
        <w:numPr>
          <w:ilvl w:val="0"/>
          <w:numId w:val="108"/>
        </w:numPr>
        <w:rPr>
          <w:rStyle w:val="AucunA"/>
          <w:rFonts w:asciiTheme="minorHAnsi" w:hAnsiTheme="minorHAnsi" w:cstheme="minorHAnsi"/>
        </w:rPr>
      </w:pPr>
      <w:r w:rsidRPr="00261CFD">
        <w:rPr>
          <w:rStyle w:val="AucunA"/>
          <w:rFonts w:asciiTheme="minorHAnsi" w:hAnsiTheme="minorHAnsi" w:cstheme="minorHAnsi"/>
        </w:rPr>
        <w:t>Le PAQ finalisé ;</w:t>
      </w:r>
    </w:p>
    <w:p w14:paraId="2E67E4B4"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Le PAS finalisé ;</w:t>
      </w:r>
    </w:p>
    <w:p w14:paraId="62BD9578"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Le descriptif détaillé du dispositif technique mis en œuvre pour assurer la confidentialité et la sécurité des données de la SVE ;</w:t>
      </w:r>
    </w:p>
    <w:p w14:paraId="1E1C12C2"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La clause de confidentialité et de sécurité signée (qui figurera en annexe du présent accord-cadre) ;</w:t>
      </w:r>
    </w:p>
    <w:p w14:paraId="3608611D"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 xml:space="preserve">Les fiches synthétiques retraçant les éléments clés de la </w:t>
      </w:r>
      <w:r w:rsidRPr="00261CFD">
        <w:rPr>
          <w:rFonts w:asciiTheme="minorHAnsi" w:eastAsia="SimSun" w:hAnsiTheme="minorHAnsi" w:cstheme="minorHAnsi"/>
          <w:bCs/>
          <w:kern w:val="3"/>
          <w:lang w:eastAsia="zh-CN" w:bidi="hi-IN"/>
        </w:rPr>
        <w:t xml:space="preserve">SVE </w:t>
      </w:r>
      <w:r w:rsidRPr="00261CFD">
        <w:rPr>
          <w:rStyle w:val="AucunA"/>
          <w:rFonts w:asciiTheme="minorHAnsi" w:hAnsiTheme="minorHAnsi" w:cstheme="minorHAnsi"/>
        </w:rPr>
        <w:t>et de sa mise en œuvre ;</w:t>
      </w:r>
    </w:p>
    <w:p w14:paraId="7A8257B2"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La description de sa méthodologie et des spécificités de la SVE suite à la prise en compte des éléments communiqués à l’occasion de la prise de connaissance ;</w:t>
      </w:r>
    </w:p>
    <w:p w14:paraId="756B3069" w14:textId="77777777" w:rsidR="005D04FC" w:rsidRPr="00261CFD" w:rsidRDefault="00242F66">
      <w:pPr>
        <w:pStyle w:val="CorpsA"/>
        <w:numPr>
          <w:ilvl w:val="0"/>
          <w:numId w:val="108"/>
        </w:numPr>
        <w:rPr>
          <w:rFonts w:asciiTheme="minorHAnsi" w:hAnsiTheme="minorHAnsi" w:cstheme="minorHAnsi"/>
        </w:rPr>
      </w:pPr>
      <w:r w:rsidRPr="00261CFD">
        <w:rPr>
          <w:rStyle w:val="AucunA"/>
          <w:rFonts w:asciiTheme="minorHAnsi" w:hAnsiTheme="minorHAnsi" w:cstheme="minorHAnsi"/>
        </w:rPr>
        <w:t>Le rapport de prise de connaissance ;</w:t>
      </w:r>
    </w:p>
    <w:p w14:paraId="2C2D29F3" w14:textId="77777777" w:rsidR="005D04FC" w:rsidRPr="00261CFD" w:rsidRDefault="00242F66">
      <w:pPr>
        <w:pStyle w:val="CorpsA"/>
        <w:numPr>
          <w:ilvl w:val="0"/>
          <w:numId w:val="108"/>
        </w:numPr>
        <w:rPr>
          <w:rFonts w:asciiTheme="minorHAnsi" w:hAnsiTheme="minorHAnsi" w:cstheme="minorHAnsi"/>
        </w:rPr>
      </w:pPr>
      <w:r w:rsidRPr="00261CFD">
        <w:rPr>
          <w:rStyle w:val="Aucun"/>
          <w:rFonts w:asciiTheme="minorHAnsi" w:hAnsiTheme="minorHAnsi" w:cstheme="minorHAnsi"/>
        </w:rPr>
        <w:t>La plateforme d’échanges sécurisés et le dispositif d</w:t>
      </w:r>
      <w:r w:rsidRPr="00261CFD">
        <w:rPr>
          <w:rStyle w:val="Aucun"/>
          <w:rFonts w:asciiTheme="minorHAnsi" w:hAnsiTheme="minorHAnsi" w:cstheme="minorHAnsi"/>
          <w:rtl/>
          <w:lang w:val="ar-SA"/>
        </w:rPr>
        <w:t>’</w:t>
      </w:r>
      <w:r w:rsidRPr="00261CFD">
        <w:rPr>
          <w:rStyle w:val="Aucun"/>
          <w:rFonts w:asciiTheme="minorHAnsi" w:hAnsiTheme="minorHAnsi" w:cstheme="minorHAnsi"/>
        </w:rPr>
        <w:t>activation des comptes d</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utilisateurs fournis à </w:t>
      </w:r>
      <w:r w:rsidRPr="00261CFD">
        <w:rPr>
          <w:rStyle w:val="AucunA"/>
          <w:rFonts w:asciiTheme="minorHAnsi" w:hAnsiTheme="minorHAnsi" w:cstheme="minorHAnsi"/>
        </w:rPr>
        <w:t>l’autorité organisatrice</w:t>
      </w:r>
      <w:r w:rsidRPr="00261CFD">
        <w:rPr>
          <w:rStyle w:val="Aucun"/>
          <w:rFonts w:asciiTheme="minorHAnsi" w:hAnsiTheme="minorHAnsi" w:cstheme="minorHAnsi"/>
        </w:rPr>
        <w:t xml:space="preserve"> pour accéder et utiliser cette plateforme ;</w:t>
      </w:r>
    </w:p>
    <w:p w14:paraId="5BAF2837" w14:textId="77777777" w:rsidR="005D04FC" w:rsidRPr="00261CFD" w:rsidRDefault="00242F66">
      <w:pPr>
        <w:pStyle w:val="CorpsA"/>
        <w:numPr>
          <w:ilvl w:val="0"/>
          <w:numId w:val="108"/>
        </w:numPr>
        <w:rPr>
          <w:rStyle w:val="Aucun"/>
          <w:rFonts w:asciiTheme="minorHAnsi" w:hAnsiTheme="minorHAnsi" w:cstheme="minorHAnsi"/>
        </w:rPr>
      </w:pPr>
      <w:r w:rsidRPr="00261CFD">
        <w:rPr>
          <w:rStyle w:val="Aucun"/>
          <w:rFonts w:asciiTheme="minorHAnsi" w:hAnsiTheme="minorHAnsi" w:cstheme="minorHAnsi"/>
        </w:rPr>
        <w:t>L</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outil de suivi des anomalies mis à disposition de la direction de projet de </w:t>
      </w:r>
      <w:r w:rsidRPr="00261CFD">
        <w:rPr>
          <w:rStyle w:val="AucunA"/>
          <w:rFonts w:asciiTheme="minorHAnsi" w:hAnsiTheme="minorHAnsi" w:cstheme="minorHAnsi"/>
        </w:rPr>
        <w:t>l’autorité organisatrice</w:t>
      </w:r>
      <w:r w:rsidRPr="00261CFD">
        <w:rPr>
          <w:rStyle w:val="Aucun"/>
          <w:rFonts w:asciiTheme="minorHAnsi" w:hAnsiTheme="minorHAnsi" w:cstheme="minorHAnsi"/>
        </w:rPr>
        <w:t> ;</w:t>
      </w:r>
    </w:p>
    <w:p w14:paraId="69A6B71F" w14:textId="77777777" w:rsidR="005D04FC" w:rsidRPr="00261CFD" w:rsidRDefault="00242F66">
      <w:pPr>
        <w:pStyle w:val="CorpsA"/>
        <w:numPr>
          <w:ilvl w:val="0"/>
          <w:numId w:val="108"/>
        </w:numPr>
        <w:rPr>
          <w:rStyle w:val="AucunA"/>
          <w:rFonts w:asciiTheme="minorHAnsi" w:hAnsiTheme="minorHAnsi" w:cstheme="minorHAnsi"/>
        </w:rPr>
      </w:pPr>
      <w:r w:rsidRPr="00261CFD">
        <w:rPr>
          <w:rStyle w:val="AucunA"/>
          <w:rFonts w:asciiTheme="minorHAnsi" w:hAnsiTheme="minorHAnsi" w:cstheme="minorHAnsi"/>
        </w:rPr>
        <w:t>Le calendrier global de mise en place de la SVE ;</w:t>
      </w:r>
    </w:p>
    <w:p w14:paraId="3BCC04BE" w14:textId="77777777" w:rsidR="005D04FC" w:rsidRPr="00261CFD" w:rsidRDefault="00242F66">
      <w:pPr>
        <w:pStyle w:val="CorpsA"/>
        <w:numPr>
          <w:ilvl w:val="0"/>
          <w:numId w:val="108"/>
        </w:numPr>
        <w:rPr>
          <w:rStyle w:val="AucunA"/>
          <w:rFonts w:asciiTheme="minorHAnsi" w:hAnsiTheme="minorHAnsi" w:cstheme="minorHAnsi"/>
        </w:rPr>
      </w:pPr>
      <w:r w:rsidRPr="00261CFD">
        <w:rPr>
          <w:rStyle w:val="Aucun"/>
          <w:rFonts w:asciiTheme="minorHAnsi" w:hAnsiTheme="minorHAnsi" w:cstheme="minorHAnsi"/>
        </w:rPr>
        <w:t xml:space="preserve">L’outil de gestion des incidents (helpdesk) </w:t>
      </w:r>
      <w:r w:rsidRPr="00261CFD">
        <w:rPr>
          <w:rFonts w:asciiTheme="minorHAnsi" w:hAnsiTheme="minorHAnsi" w:cstheme="minorHAnsi"/>
        </w:rPr>
        <w:t>mis à disposition des membres du CA et de la direction projet de</w:t>
      </w:r>
      <w:r w:rsidRPr="00261CFD">
        <w:rPr>
          <w:rStyle w:val="Aucun"/>
          <w:rFonts w:asciiTheme="minorHAnsi" w:hAnsiTheme="minorHAnsi" w:cstheme="minorHAnsi"/>
        </w:rPr>
        <w:t xml:space="preserve"> </w:t>
      </w:r>
      <w:r w:rsidRPr="00261CFD">
        <w:rPr>
          <w:rStyle w:val="AucunA"/>
          <w:rFonts w:asciiTheme="minorHAnsi" w:hAnsiTheme="minorHAnsi" w:cstheme="minorHAnsi"/>
        </w:rPr>
        <w:t>l’autorité organisatrice.</w:t>
      </w:r>
    </w:p>
    <w:p w14:paraId="1CDEB6C1" w14:textId="77777777" w:rsidR="005D04FC" w:rsidRPr="00261CFD" w:rsidRDefault="00242F66">
      <w:pPr>
        <w:pStyle w:val="CorpsA"/>
        <w:spacing w:before="120"/>
        <w:rPr>
          <w:rFonts w:asciiTheme="minorHAnsi" w:hAnsiTheme="minorHAnsi" w:cstheme="minorHAnsi"/>
        </w:rPr>
      </w:pPr>
      <w:r w:rsidRPr="00261CFD">
        <w:rPr>
          <w:rStyle w:val="AucunA"/>
          <w:rFonts w:asciiTheme="minorHAnsi" w:hAnsiTheme="minorHAnsi" w:cstheme="minorHAnsi"/>
        </w:rPr>
        <w:t>Tous les livrables de la présente prestation doivent être conformes à l’offre du titulaire.</w:t>
      </w:r>
    </w:p>
    <w:p w14:paraId="2715D9C4" w14:textId="77777777" w:rsidR="005D04FC" w:rsidRPr="00261CFD" w:rsidRDefault="00242F66">
      <w:pPr>
        <w:pStyle w:val="Titre2"/>
      </w:pPr>
      <w:bookmarkStart w:id="98" w:name="_Toc188368955"/>
      <w:r w:rsidRPr="00261CFD">
        <w:t>Délais d’exécution de la prestation</w:t>
      </w:r>
      <w:bookmarkEnd w:id="98"/>
    </w:p>
    <w:p w14:paraId="0C4FEAE7" w14:textId="77777777" w:rsidR="005D04FC" w:rsidRPr="00261CFD" w:rsidRDefault="00242F66">
      <w:pPr>
        <w:pStyle w:val="CorpsA"/>
        <w:spacing w:before="120"/>
        <w:rPr>
          <w:rFonts w:asciiTheme="minorHAnsi" w:hAnsiTheme="minorHAnsi" w:cstheme="minorHAnsi"/>
        </w:rPr>
      </w:pPr>
      <w:r w:rsidRPr="00261CFD">
        <w:rPr>
          <w:rStyle w:val="Aucun"/>
          <w:rFonts w:asciiTheme="minorHAnsi" w:hAnsiTheme="minorHAnsi" w:cstheme="minorHAnsi"/>
        </w:rPr>
        <w:t>La date de la réunion de lancement est fixée d</w:t>
      </w:r>
      <w:r w:rsidRPr="00261CFD">
        <w:rPr>
          <w:rStyle w:val="Aucun"/>
          <w:rFonts w:asciiTheme="minorHAnsi" w:hAnsiTheme="minorHAnsi" w:cstheme="minorHAnsi"/>
          <w:rtl/>
          <w:lang w:val="ar-SA"/>
        </w:rPr>
        <w:t>’</w:t>
      </w:r>
      <w:r w:rsidRPr="00261CFD">
        <w:rPr>
          <w:rStyle w:val="Aucun"/>
          <w:rFonts w:asciiTheme="minorHAnsi" w:hAnsiTheme="minorHAnsi" w:cstheme="minorHAnsi"/>
        </w:rPr>
        <w:t xml:space="preserve">un commun accord entre </w:t>
      </w:r>
      <w:r w:rsidRPr="00261CFD">
        <w:rPr>
          <w:rFonts w:asciiTheme="minorHAnsi" w:hAnsiTheme="minorHAnsi" w:cstheme="minorHAnsi"/>
        </w:rPr>
        <w:t>l’autorité organisatrice</w:t>
      </w:r>
      <w:r w:rsidRPr="00261CFD">
        <w:rPr>
          <w:rStyle w:val="Aucun"/>
          <w:rFonts w:asciiTheme="minorHAnsi" w:hAnsiTheme="minorHAnsi" w:cstheme="minorHAnsi"/>
        </w:rPr>
        <w:t xml:space="preserve"> et le titulaire. Elle se déroule dans un délai ne pouvant excéder [dix (10)] jours ouvrés à compter de la réception du bon de commande relatif à la prestation 1.</w:t>
      </w:r>
    </w:p>
    <w:p w14:paraId="70F36A52" w14:textId="77777777" w:rsidR="005D04FC" w:rsidRPr="00261CFD" w:rsidRDefault="00242F66">
      <w:pPr>
        <w:pStyle w:val="CorpsA"/>
        <w:spacing w:before="120"/>
        <w:rPr>
          <w:rStyle w:val="AucunA"/>
          <w:rFonts w:asciiTheme="minorHAnsi" w:hAnsiTheme="minorHAnsi" w:cstheme="minorHAnsi"/>
        </w:rPr>
      </w:pPr>
      <w:r w:rsidRPr="00261CFD">
        <w:rPr>
          <w:rStyle w:val="AucunA"/>
          <w:rFonts w:asciiTheme="minorHAnsi" w:hAnsiTheme="minorHAnsi" w:cstheme="minorHAnsi"/>
        </w:rPr>
        <w:t>Le titulaire remet le livrable numéro 1) au plus tard [la veille] du jour de la réunion de lancement. Le titulaire remet les autres livrables, numéro 2) à numéro 13), dans un délai ne pouvant excéder [cinq (5)] jours ouvrés à compter du jour de la tenue de la réunion de lancement (hors délais de recette et de correction éventuelle).</w:t>
      </w:r>
    </w:p>
    <w:p w14:paraId="4542B3CA" w14:textId="77777777" w:rsidR="005D04FC" w:rsidRDefault="00242F66">
      <w:pPr>
        <w:pStyle w:val="CorpsA"/>
        <w:spacing w:before="120"/>
        <w:rPr>
          <w:rStyle w:val="AucunA"/>
          <w:rFonts w:asciiTheme="minorHAnsi" w:hAnsiTheme="minorHAnsi" w:cstheme="minorHAnsi"/>
        </w:rPr>
      </w:pPr>
      <w:r w:rsidRPr="00261CFD">
        <w:rPr>
          <w:rStyle w:val="AucunA"/>
          <w:rFonts w:asciiTheme="minorHAnsi" w:hAnsiTheme="minorHAnsi" w:cstheme="minorHAnsi"/>
        </w:rPr>
        <w:t>Le d</w:t>
      </w:r>
      <w:r w:rsidRPr="00261CFD">
        <w:rPr>
          <w:rFonts w:asciiTheme="minorHAnsi" w:hAnsiTheme="minorHAnsi" w:cstheme="minorHAnsi"/>
        </w:rPr>
        <w:t xml:space="preserve">élai de mise à disposition du livrable 14) est fixé pendant cette prestation 1 et est susceptible d’être revu par la prestation 2. Ce livrable doit être opérationnel au plus tard au </w:t>
      </w:r>
      <w:r w:rsidRPr="00261CFD">
        <w:rPr>
          <w:rStyle w:val="AucunA"/>
          <w:rFonts w:asciiTheme="minorHAnsi" w:hAnsiTheme="minorHAnsi" w:cstheme="minorHAnsi"/>
        </w:rPr>
        <w:t xml:space="preserve">lancement </w:t>
      </w:r>
      <w:r w:rsidRPr="009F540A">
        <w:rPr>
          <w:rStyle w:val="AucunA"/>
          <w:rFonts w:asciiTheme="minorHAnsi" w:hAnsiTheme="minorHAnsi" w:cstheme="minorHAnsi"/>
        </w:rPr>
        <w:t>de la prestation 4 d’organisation et tenue d’une élection test.</w:t>
      </w:r>
    </w:p>
    <w:p w14:paraId="2AF82AB8" w14:textId="77777777" w:rsidR="005D04FC" w:rsidRDefault="00242F66">
      <w:pPr>
        <w:pStyle w:val="Titre1"/>
        <w:rPr>
          <w:rFonts w:asciiTheme="minorHAnsi" w:hAnsiTheme="minorHAnsi" w:cstheme="minorHAnsi"/>
        </w:rPr>
      </w:pPr>
      <w:bookmarkStart w:id="99" w:name="_Ref457567161"/>
      <w:bookmarkStart w:id="100" w:name="_Ref457568037"/>
      <w:bookmarkStart w:id="101" w:name="_Toc458107135"/>
      <w:bookmarkStart w:id="102" w:name="_Toc468350104"/>
      <w:bookmarkStart w:id="103" w:name="_Ref476055731"/>
      <w:bookmarkStart w:id="104" w:name="_Ref476134014"/>
      <w:bookmarkStart w:id="105" w:name="_Ref478023441"/>
      <w:bookmarkStart w:id="106" w:name="_Toc480563435"/>
      <w:bookmarkStart w:id="107" w:name="_Toc188368956"/>
      <w:bookmarkStart w:id="108" w:name="_Ref457560189"/>
      <w:r>
        <w:rPr>
          <w:rFonts w:asciiTheme="minorHAnsi" w:hAnsiTheme="minorHAnsi" w:cstheme="minorHAnsi"/>
        </w:rPr>
        <w:lastRenderedPageBreak/>
        <w:t xml:space="preserve">Prestation 2 : </w:t>
      </w:r>
      <w:bookmarkEnd w:id="99"/>
      <w:bookmarkEnd w:id="100"/>
      <w:bookmarkEnd w:id="101"/>
      <w:bookmarkEnd w:id="102"/>
      <w:bookmarkEnd w:id="103"/>
      <w:bookmarkEnd w:id="104"/>
      <w:r>
        <w:rPr>
          <w:rFonts w:asciiTheme="minorHAnsi" w:hAnsiTheme="minorHAnsi" w:cstheme="minorHAnsi"/>
        </w:rPr>
        <w:t>Etudes préalables et conception</w:t>
      </w:r>
      <w:bookmarkEnd w:id="105"/>
      <w:bookmarkEnd w:id="106"/>
      <w:bookmarkEnd w:id="107"/>
    </w:p>
    <w:p w14:paraId="0D8BA29F" w14:textId="77777777" w:rsidR="005D04FC" w:rsidRDefault="00242F66">
      <w:pPr>
        <w:pStyle w:val="Titre2"/>
      </w:pPr>
      <w:bookmarkStart w:id="109" w:name="_Ref476245936"/>
      <w:bookmarkStart w:id="110" w:name="_Toc480563436"/>
      <w:bookmarkStart w:id="111" w:name="_Toc188368957"/>
      <w:r>
        <w:t>Objet</w:t>
      </w:r>
      <w:bookmarkEnd w:id="109"/>
      <w:bookmarkEnd w:id="110"/>
      <w:bookmarkEnd w:id="111"/>
    </w:p>
    <w:p w14:paraId="40EA7611" w14:textId="77777777" w:rsidR="005D04FC" w:rsidRPr="009F540A" w:rsidRDefault="00242F66">
      <w:pPr>
        <w:pStyle w:val="CorpsA"/>
        <w:spacing w:before="120"/>
        <w:rPr>
          <w:rStyle w:val="Aucun"/>
          <w:rFonts w:asciiTheme="minorHAnsi" w:hAnsiTheme="minorHAnsi" w:cstheme="minorHAnsi"/>
          <w:color w:val="auto"/>
        </w:rPr>
      </w:pPr>
      <w:r w:rsidRPr="009F540A">
        <w:rPr>
          <w:rFonts w:asciiTheme="minorHAnsi" w:hAnsiTheme="minorHAnsi" w:cstheme="minorHAnsi"/>
        </w:rPr>
        <w:t xml:space="preserve">La prestation 2 a pour objet la fourniture du dossier de spécifications de la mise en œuvre de la </w:t>
      </w:r>
      <w:r w:rsidRPr="009F540A">
        <w:rPr>
          <w:rFonts w:asciiTheme="minorHAnsi" w:eastAsia="SimSun" w:hAnsiTheme="minorHAnsi" w:cstheme="minorHAnsi"/>
          <w:bCs/>
          <w:kern w:val="3"/>
          <w:lang w:eastAsia="zh-CN" w:bidi="hi-IN"/>
        </w:rPr>
        <w:t xml:space="preserve">SVE </w:t>
      </w:r>
      <w:r w:rsidRPr="009F540A">
        <w:rPr>
          <w:rStyle w:val="Aucun"/>
          <w:rFonts w:asciiTheme="minorHAnsi" w:hAnsiTheme="minorHAnsi" w:cstheme="minorHAnsi"/>
        </w:rPr>
        <w:t xml:space="preserve">infogérée adaptée </w:t>
      </w:r>
      <w:r w:rsidRPr="009F540A">
        <w:rPr>
          <w:rStyle w:val="Aucun"/>
          <w:rFonts w:asciiTheme="minorHAnsi" w:hAnsiTheme="minorHAnsi" w:cstheme="minorHAnsi"/>
          <w:color w:val="auto"/>
        </w:rPr>
        <w:t>au contexte organisationnel, fonctionnel et technique de l</w:t>
      </w:r>
      <w:r w:rsidRPr="00502AB6">
        <w:rPr>
          <w:rStyle w:val="Aucun"/>
          <w:rFonts w:asciiTheme="minorHAnsi" w:hAnsiTheme="minorHAnsi" w:cstheme="minorHAnsi"/>
          <w:color w:val="auto"/>
          <w:rtl/>
          <w:lang w:val="ar-SA"/>
        </w:rPr>
        <w:t>’</w:t>
      </w:r>
      <w:r w:rsidRPr="00D7518F">
        <w:rPr>
          <w:rStyle w:val="Aucun"/>
          <w:rFonts w:asciiTheme="minorHAnsi" w:hAnsiTheme="minorHAnsi" w:cstheme="minorHAnsi"/>
          <w:color w:val="auto"/>
        </w:rPr>
        <w:t>organisation des élections professionnelles</w:t>
      </w:r>
      <w:r w:rsidRPr="009F540A">
        <w:rPr>
          <w:rStyle w:val="Aucun"/>
          <w:rFonts w:asciiTheme="minorHAnsi" w:hAnsiTheme="minorHAnsi" w:cstheme="minorHAnsi"/>
          <w:color w:val="auto"/>
        </w:rPr>
        <w:t xml:space="preserve"> de 2026 au sein de </w:t>
      </w:r>
      <w:r w:rsidRPr="009F540A">
        <w:rPr>
          <w:rFonts w:asciiTheme="minorHAnsi" w:hAnsiTheme="minorHAnsi" w:cstheme="minorHAnsi"/>
        </w:rPr>
        <w:t>l’autorité organisatrice</w:t>
      </w:r>
      <w:r w:rsidRPr="009F540A">
        <w:rPr>
          <w:rStyle w:val="Aucun"/>
          <w:rFonts w:asciiTheme="minorHAnsi" w:hAnsiTheme="minorHAnsi" w:cstheme="minorHAnsi"/>
          <w:color w:val="auto"/>
        </w:rPr>
        <w:t>. Cette prestation est divisée en trois sous-prestations qui seront commandées simultanément :</w:t>
      </w:r>
    </w:p>
    <w:p w14:paraId="7DC04EE0" w14:textId="77777777" w:rsidR="005D04FC" w:rsidRPr="00502AB6" w:rsidRDefault="00242F66">
      <w:pPr>
        <w:pStyle w:val="CorpsA"/>
        <w:numPr>
          <w:ilvl w:val="0"/>
          <w:numId w:val="122"/>
        </w:numPr>
        <w:spacing w:before="120"/>
        <w:rPr>
          <w:rFonts w:asciiTheme="minorHAnsi" w:hAnsiTheme="minorHAnsi" w:cstheme="minorHAnsi"/>
          <w:color w:val="auto"/>
        </w:rPr>
      </w:pPr>
      <w:r w:rsidRPr="009F540A">
        <w:rPr>
          <w:rFonts w:asciiTheme="minorHAnsi" w:hAnsiTheme="minorHAnsi" w:cstheme="minorHAnsi"/>
          <w:color w:val="auto"/>
        </w:rPr>
        <w:t>Sous-prestation 2.1 d’élaboration du plan d’organisation des scrutins et de conception du référentiel documentaire de la mise en œuvre du vote électronique pour les élections professionnelles de 2026 ;</w:t>
      </w:r>
    </w:p>
    <w:p w14:paraId="559EEC5F" w14:textId="77777777" w:rsidR="005D04FC" w:rsidRPr="009F540A" w:rsidRDefault="00242F66">
      <w:pPr>
        <w:pStyle w:val="CorpsA"/>
        <w:numPr>
          <w:ilvl w:val="0"/>
          <w:numId w:val="122"/>
        </w:numPr>
        <w:spacing w:before="120"/>
        <w:ind w:left="714" w:hanging="357"/>
        <w:rPr>
          <w:rFonts w:asciiTheme="minorHAnsi" w:hAnsiTheme="minorHAnsi" w:cstheme="minorHAnsi"/>
          <w:color w:val="auto"/>
        </w:rPr>
      </w:pPr>
      <w:r w:rsidRPr="00D7518F">
        <w:rPr>
          <w:rFonts w:asciiTheme="minorHAnsi" w:hAnsiTheme="minorHAnsi" w:cstheme="minorHAnsi"/>
          <w:color w:val="auto"/>
        </w:rPr>
        <w:t>Sous-prestation 2.2 de rédaction des spécifications fonctionnelles détaillées (SFD) ;</w:t>
      </w:r>
    </w:p>
    <w:p w14:paraId="4CDEE23C" w14:textId="77777777" w:rsidR="005D04FC" w:rsidRPr="009F540A" w:rsidRDefault="00242F66">
      <w:pPr>
        <w:pStyle w:val="CorpsA"/>
        <w:numPr>
          <w:ilvl w:val="0"/>
          <w:numId w:val="122"/>
        </w:numPr>
        <w:spacing w:before="120"/>
        <w:ind w:left="714" w:hanging="357"/>
        <w:rPr>
          <w:rFonts w:asciiTheme="minorHAnsi" w:hAnsiTheme="minorHAnsi" w:cstheme="minorHAnsi"/>
          <w:color w:val="auto"/>
        </w:rPr>
      </w:pPr>
      <w:r w:rsidRPr="009F540A">
        <w:rPr>
          <w:rFonts w:asciiTheme="minorHAnsi" w:hAnsiTheme="minorHAnsi" w:cstheme="minorHAnsi"/>
          <w:color w:val="auto"/>
        </w:rPr>
        <w:t>Sous-prestation 2.3 de rédaction des spécifications d’architecture.</w:t>
      </w:r>
    </w:p>
    <w:p w14:paraId="1D99FCF4" w14:textId="77777777" w:rsidR="005D04FC" w:rsidRPr="009F540A" w:rsidRDefault="00242F66">
      <w:pPr>
        <w:pStyle w:val="CorpsA"/>
        <w:spacing w:before="120"/>
        <w:rPr>
          <w:rFonts w:asciiTheme="minorHAnsi" w:hAnsiTheme="minorHAnsi" w:cstheme="minorHAnsi"/>
          <w:color w:val="auto"/>
        </w:rPr>
      </w:pPr>
      <w:r w:rsidRPr="009F540A">
        <w:rPr>
          <w:rStyle w:val="AucunA"/>
          <w:rFonts w:asciiTheme="minorHAnsi" w:hAnsiTheme="minorHAnsi" w:cstheme="minorHAnsi"/>
          <w:color w:val="auto"/>
        </w:rPr>
        <w:t>Les étapes majeures de la période électorale à considérer sont :</w:t>
      </w:r>
    </w:p>
    <w:p w14:paraId="3789D85C"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Fonts w:asciiTheme="minorHAnsi" w:hAnsiTheme="minorHAnsi" w:cstheme="minorHAnsi"/>
          <w:sz w:val="20"/>
          <w:szCs w:val="20"/>
        </w:rPr>
      </w:pPr>
      <w:r w:rsidRPr="009F540A">
        <w:rPr>
          <w:rStyle w:val="Aucun"/>
          <w:rFonts w:asciiTheme="minorHAnsi" w:hAnsiTheme="minorHAnsi" w:cstheme="minorHAnsi"/>
          <w:sz w:val="20"/>
          <w:szCs w:val="20"/>
        </w:rPr>
        <w:t>L’ouverture du portail B1 du portail Electeurs au moins [soixante (60)] jours calendaires avant l’ouverture de la période de vote ;</w:t>
      </w:r>
    </w:p>
    <w:p w14:paraId="3E3E1258"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Le paramétrage de chaque scrutin ;</w:t>
      </w:r>
    </w:p>
    <w:p w14:paraId="6E529A66"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L’intégration du référentiel électeurs ;</w:t>
      </w:r>
    </w:p>
    <w:p w14:paraId="71FA327D"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L’intégration du référentiel candidatures ;</w:t>
      </w:r>
    </w:p>
    <w:p w14:paraId="266FD3EE"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L’ouverture du portail B3 dit portail Gestion qui n’est accessible que pour les utilisateurs avec pouvoirs ;</w:t>
      </w:r>
    </w:p>
    <w:p w14:paraId="2B22284E"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 xml:space="preserve">L’organisation pour chaque BCVE, et le cas échéant </w:t>
      </w:r>
      <w:bookmarkStart w:id="112" w:name="_Hlk181968367"/>
      <w:r w:rsidRPr="009F540A">
        <w:rPr>
          <w:rStyle w:val="Aucun"/>
          <w:rFonts w:asciiTheme="minorHAnsi" w:hAnsiTheme="minorHAnsi" w:cstheme="minorHAnsi"/>
          <w:sz w:val="20"/>
          <w:szCs w:val="20"/>
        </w:rPr>
        <w:t>BVE non rattaché à un BCVE</w:t>
      </w:r>
      <w:bookmarkEnd w:id="112"/>
      <w:r w:rsidRPr="009F540A">
        <w:rPr>
          <w:rStyle w:val="Aucun"/>
          <w:rFonts w:asciiTheme="minorHAnsi" w:hAnsiTheme="minorHAnsi" w:cstheme="minorHAnsi"/>
          <w:sz w:val="20"/>
          <w:szCs w:val="20"/>
        </w:rPr>
        <w:t>, de la cérémonie de création et attribution des clés ;</w:t>
      </w:r>
    </w:p>
    <w:p w14:paraId="5870FFD1"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L’organisation pour chaque BCVE, et le cas échéant BVE non rattaché à un BCVE, de la cérémonie de scellement la veille de la date d’ouverture de la période de vote ;</w:t>
      </w:r>
    </w:p>
    <w:p w14:paraId="0212D9B5"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L’ouverture de l’espace de vote constitué par le portail B2 au sein du portail Electeurs ;</w:t>
      </w:r>
    </w:p>
    <w:p w14:paraId="2836B3FF" w14:textId="77777777" w:rsidR="005D04FC" w:rsidRPr="009F540A" w:rsidRDefault="00242F66">
      <w:pPr>
        <w:pStyle w:val="Paragraphedeliste0"/>
        <w:numPr>
          <w:ilvl w:val="0"/>
          <w:numId w:val="111"/>
        </w:numPr>
        <w:pBdr>
          <w:top w:val="nil"/>
          <w:left w:val="nil"/>
          <w:bottom w:val="nil"/>
          <w:right w:val="nil"/>
          <w:between w:val="nil"/>
          <w:bar w:val="nil"/>
        </w:pBdr>
        <w:spacing w:before="120"/>
        <w:ind w:left="714" w:hanging="357"/>
        <w:contextualSpacing w:val="0"/>
        <w:jc w:val="both"/>
        <w:rPr>
          <w:rStyle w:val="AucunA"/>
          <w:rFonts w:asciiTheme="minorHAnsi" w:hAnsiTheme="minorHAnsi" w:cstheme="minorHAnsi"/>
          <w:sz w:val="20"/>
          <w:szCs w:val="20"/>
        </w:rPr>
      </w:pPr>
      <w:r w:rsidRPr="009F540A">
        <w:rPr>
          <w:rStyle w:val="AucunA"/>
          <w:rFonts w:asciiTheme="minorHAnsi" w:hAnsiTheme="minorHAnsi" w:cstheme="minorHAnsi"/>
          <w:sz w:val="20"/>
          <w:szCs w:val="20"/>
        </w:rPr>
        <w:t>La surveillance effective des scrutins par les membres de BVE et BCVE via le portail Gestion ;</w:t>
      </w:r>
    </w:p>
    <w:p w14:paraId="55A3FCCD"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L’organisation pour chaque BCVE, et le cas échéant BVE non rattaché à un BCVE, de la cérémonie de dépouillement des votes ;</w:t>
      </w:r>
    </w:p>
    <w:p w14:paraId="0F263A0A" w14:textId="77777777" w:rsidR="005D04FC" w:rsidRPr="009F540A" w:rsidRDefault="00242F66">
      <w:pPr>
        <w:pStyle w:val="Paragraphedeliste0"/>
        <w:numPr>
          <w:ilvl w:val="0"/>
          <w:numId w:val="112"/>
        </w:numPr>
        <w:pBdr>
          <w:top w:val="nil"/>
          <w:left w:val="nil"/>
          <w:bottom w:val="nil"/>
          <w:right w:val="nil"/>
          <w:between w:val="nil"/>
          <w:bar w:val="nil"/>
        </w:pBdr>
        <w:spacing w:before="120"/>
        <w:ind w:left="714" w:hanging="357"/>
        <w:contextualSpacing w:val="0"/>
        <w:jc w:val="both"/>
        <w:rPr>
          <w:rStyle w:val="Aucun"/>
          <w:rFonts w:asciiTheme="minorHAnsi" w:hAnsiTheme="minorHAnsi" w:cstheme="minorHAnsi"/>
          <w:sz w:val="20"/>
          <w:szCs w:val="20"/>
        </w:rPr>
      </w:pPr>
      <w:r w:rsidRPr="009F540A">
        <w:rPr>
          <w:rStyle w:val="Aucun"/>
          <w:rFonts w:asciiTheme="minorHAnsi" w:hAnsiTheme="minorHAnsi" w:cstheme="minorHAnsi"/>
          <w:sz w:val="20"/>
          <w:szCs w:val="20"/>
        </w:rPr>
        <w:t>La publication des résultats de chaque scrutin par son BVE.</w:t>
      </w:r>
    </w:p>
    <w:p w14:paraId="488D44E2"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A compter de la notification du bon de commande, le titulaire propose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le nombre d’ateliers de travail nécessaires à l'exécution de chaque sous-prestation en indiquant notamment pour chaque atelier la durée en jours ouvrés, le nombre de participants de l’équipe du titulaire et leurs profils, ainsi que de la direction de projet de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et l’objet de l’atelier.</w:t>
      </w:r>
    </w:p>
    <w:p w14:paraId="6E98753B"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Une fois le nombre d’ateliers de travail fixé d'un commun accord entre les parties, le titulaire précise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la durée totale de chaque sous-prestation demandée en y incluant les phases de rédaction, de relecture et de validation de ses livrables. </w:t>
      </w:r>
    </w:p>
    <w:p w14:paraId="69D63E2F" w14:textId="77777777" w:rsidR="005D04FC" w:rsidRPr="009F540A" w:rsidRDefault="00242F66">
      <w:pPr>
        <w:pStyle w:val="Titre2"/>
      </w:pPr>
      <w:bookmarkStart w:id="113" w:name="_Toc188368958"/>
      <w:r w:rsidRPr="009F540A">
        <w:t>Sous-prestation 2.1</w:t>
      </w:r>
      <w:r w:rsidRPr="009F540A">
        <w:rPr>
          <w:lang w:val="fr-FR"/>
        </w:rPr>
        <w:t xml:space="preserve"> d’</w:t>
      </w:r>
      <w:r w:rsidRPr="009F540A">
        <w:t>élaboration du plan d'organisation des scrutins et référentiel documentaire de l'élection</w:t>
      </w:r>
      <w:bookmarkEnd w:id="113"/>
    </w:p>
    <w:p w14:paraId="5B1C84B0" w14:textId="77777777" w:rsidR="005D04FC" w:rsidRPr="009F540A" w:rsidRDefault="00242F66">
      <w:pPr>
        <w:pStyle w:val="Titre3"/>
        <w:rPr>
          <w:rFonts w:asciiTheme="minorHAnsi" w:hAnsiTheme="minorHAnsi" w:cstheme="minorHAnsi"/>
        </w:rPr>
      </w:pPr>
      <w:bookmarkStart w:id="114" w:name="_Toc188368959"/>
      <w:r w:rsidRPr="009F540A">
        <w:rPr>
          <w:rFonts w:asciiTheme="minorHAnsi" w:hAnsiTheme="minorHAnsi" w:cstheme="minorHAnsi"/>
          <w:lang w:val="fr-FR"/>
        </w:rPr>
        <w:t>O</w:t>
      </w:r>
      <w:r w:rsidRPr="009F540A">
        <w:rPr>
          <w:rFonts w:asciiTheme="minorHAnsi" w:hAnsiTheme="minorHAnsi" w:cstheme="minorHAnsi"/>
        </w:rPr>
        <w:t>bjet</w:t>
      </w:r>
      <w:bookmarkEnd w:id="114"/>
    </w:p>
    <w:p w14:paraId="701B3830" w14:textId="77777777" w:rsidR="005D04FC" w:rsidRPr="009F540A" w:rsidRDefault="00242F66">
      <w:pPr>
        <w:rPr>
          <w:rFonts w:asciiTheme="minorHAnsi" w:hAnsiTheme="minorHAnsi" w:cstheme="minorHAnsi"/>
        </w:rPr>
      </w:pPr>
      <w:r w:rsidRPr="009F540A">
        <w:rPr>
          <w:rFonts w:asciiTheme="minorHAnsi" w:hAnsiTheme="minorHAnsi" w:cstheme="minorHAnsi"/>
        </w:rPr>
        <w:t>Le titulaire exerce son devoir de conseil et précise, en accord avec l’autorité organisatrice, le plan d’organisation couvrant l’ensemble du cycle électoral et incluant le déploiement du dispositif d’assistance aux électeurs et utilisateurs avec pouvoirs. Le titulaire présente sa proposition de référentiel documentaire de mise en œuvre du vote électronique pour les élections professionnelles de 2026 et, après accord de</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précise le planning de sa fourniture.</w:t>
      </w:r>
    </w:p>
    <w:p w14:paraId="5F478AFD" w14:textId="77777777" w:rsidR="005D04FC" w:rsidRPr="009F540A" w:rsidRDefault="00242F66">
      <w:pPr>
        <w:rPr>
          <w:rStyle w:val="AucunA"/>
          <w:rFonts w:asciiTheme="minorHAnsi" w:hAnsiTheme="minorHAnsi" w:cstheme="minorHAnsi"/>
        </w:rPr>
      </w:pPr>
      <w:r w:rsidRPr="009F540A">
        <w:rPr>
          <w:rStyle w:val="AucunA"/>
          <w:rFonts w:asciiTheme="minorHAnsi" w:hAnsiTheme="minorHAnsi" w:cstheme="minorHAnsi"/>
        </w:rPr>
        <w:t>Les procédures d’organisation des scrutins sont validées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 lors de cette sous-prestation 2.1 pour être ensuite appliquées rigoureusement lors de la mise en œuvre de chaque scrutin. Il est attendu du titulaire qu’il produise une définition formalisée par fiches permettant son application simple et sans ambiguïté lors de la préparation, du déroulement et de la conclusion de chaque opération ou processus constituant chaque procédure.</w:t>
      </w:r>
    </w:p>
    <w:p w14:paraId="56ABE7FF" w14:textId="77777777" w:rsidR="005D04FC" w:rsidRPr="009F540A" w:rsidRDefault="00242F66">
      <w:pPr>
        <w:rPr>
          <w:rFonts w:asciiTheme="minorHAnsi" w:hAnsiTheme="minorHAnsi" w:cstheme="minorHAnsi"/>
        </w:rPr>
      </w:pPr>
      <w:r w:rsidRPr="009F540A">
        <w:rPr>
          <w:rFonts w:asciiTheme="minorHAnsi" w:hAnsiTheme="minorHAnsi" w:cstheme="minorHAnsi"/>
        </w:rPr>
        <w:lastRenderedPageBreak/>
        <w:t xml:space="preserve">Dans ce cadre de définition formalisée, le titulaire précise la liste détaillée des tâches à mener tout au long du cycle de chaque procédure avec l'ordonnancement et les liens entre chaque tâche, ainsi que les délais nécessaires et les délais impératifs, les acteurs responsables, et les prérequis. Chaque fiche doit se conclure par la présentation de la liste des éléments en sortie de procédure et l’analyse des moyens à mobiliser pour garantir la bonne exécution de la procédure. </w:t>
      </w:r>
    </w:p>
    <w:p w14:paraId="1BF0048B"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Cette sous-prestation doit s’appuyer sur les livrables de la prestation 1, et notamment les </w:t>
      </w:r>
      <w:r w:rsidRPr="009F540A">
        <w:rPr>
          <w:rStyle w:val="Aucun"/>
          <w:rFonts w:asciiTheme="minorHAnsi" w:hAnsiTheme="minorHAnsi" w:cstheme="minorHAnsi"/>
          <w:szCs w:val="20"/>
          <w:u w:color="0000FF"/>
        </w:rPr>
        <w:t xml:space="preserve">fiches synthétiques des éléments clés de la </w:t>
      </w:r>
      <w:r w:rsidRPr="009F540A">
        <w:rPr>
          <w:rFonts w:asciiTheme="minorHAnsi" w:eastAsia="SimSun" w:hAnsiTheme="minorHAnsi" w:cstheme="minorHAnsi"/>
          <w:bCs/>
          <w:kern w:val="3"/>
          <w:lang w:eastAsia="zh-CN" w:bidi="hi-IN"/>
        </w:rPr>
        <w:t>SVE</w:t>
      </w:r>
      <w:r w:rsidRPr="009F540A">
        <w:rPr>
          <w:rStyle w:val="Aucun"/>
          <w:rFonts w:asciiTheme="minorHAnsi" w:hAnsiTheme="minorHAnsi" w:cstheme="minorHAnsi"/>
          <w:szCs w:val="20"/>
          <w:u w:color="0000FF"/>
        </w:rPr>
        <w:t xml:space="preserve">, ainsi que sur </w:t>
      </w:r>
      <w:r w:rsidRPr="009F540A">
        <w:rPr>
          <w:rFonts w:asciiTheme="minorHAnsi" w:hAnsiTheme="minorHAnsi" w:cstheme="minorHAnsi"/>
        </w:rPr>
        <w:t>les travaux préalablement exécutés par l’autorité organisatrice lors de sa phase de cadrage du projet qui va notamment inclure un recueil de l'expression de besoin, des définitions des processus, des exigences fonctionnelles et des exigences organisationnelles. Le titulaire doit fournir une première version de tous les modèles de documents destinés à être diffusés ou utilisés au cours des scrutins et notamment :</w:t>
      </w:r>
    </w:p>
    <w:p w14:paraId="61EB1958" w14:textId="77777777" w:rsidR="005D04FC" w:rsidRPr="009F540A" w:rsidRDefault="00242F66">
      <w:pPr>
        <w:pStyle w:val="Listecouleur-Accent11"/>
        <w:numPr>
          <w:ilvl w:val="0"/>
          <w:numId w:val="4"/>
        </w:numPr>
        <w:ind w:left="714" w:hanging="357"/>
        <w:contextualSpacing w:val="0"/>
        <w:rPr>
          <w:rFonts w:asciiTheme="minorHAnsi" w:hAnsiTheme="minorHAnsi" w:cstheme="minorHAnsi"/>
        </w:rPr>
      </w:pPr>
      <w:r w:rsidRPr="009F540A">
        <w:rPr>
          <w:rFonts w:asciiTheme="minorHAnsi" w:hAnsiTheme="minorHAnsi" w:cstheme="minorHAnsi"/>
        </w:rPr>
        <w:t xml:space="preserve">Des modes opératoires et guides à l’attention des différents profils d'utilisateurs de la </w:t>
      </w:r>
      <w:r w:rsidRPr="009F540A">
        <w:rPr>
          <w:rFonts w:asciiTheme="minorHAnsi" w:eastAsia="SimSun" w:hAnsiTheme="minorHAnsi" w:cstheme="minorHAnsi"/>
          <w:bCs/>
          <w:kern w:val="3"/>
          <w:lang w:eastAsia="zh-CN" w:bidi="hi-IN"/>
        </w:rPr>
        <w:t>SVE</w:t>
      </w:r>
      <w:r w:rsidRPr="009F540A">
        <w:rPr>
          <w:rFonts w:asciiTheme="minorHAnsi" w:hAnsiTheme="minorHAnsi" w:cstheme="minorHAnsi"/>
        </w:rPr>
        <w:t> ;</w:t>
      </w:r>
    </w:p>
    <w:p w14:paraId="13381E70" w14:textId="77777777" w:rsidR="005D04FC" w:rsidRPr="009F540A" w:rsidRDefault="00242F66">
      <w:pPr>
        <w:pStyle w:val="Listecouleur-Accent11"/>
        <w:numPr>
          <w:ilvl w:val="0"/>
          <w:numId w:val="4"/>
        </w:numPr>
        <w:spacing w:before="60"/>
        <w:ind w:left="714" w:hanging="357"/>
        <w:contextualSpacing w:val="0"/>
        <w:rPr>
          <w:rFonts w:asciiTheme="minorHAnsi" w:hAnsiTheme="minorHAnsi" w:cstheme="minorHAnsi"/>
        </w:rPr>
      </w:pPr>
      <w:r w:rsidRPr="009F540A">
        <w:rPr>
          <w:rFonts w:asciiTheme="minorHAnsi" w:hAnsiTheme="minorHAnsi" w:cstheme="minorHAnsi"/>
        </w:rPr>
        <w:t xml:space="preserve">Des modèles de documents nécessaires aux opérations électorales tels que les procès-verbaux des opérations électorales pour les BCVE et les procès-verbaux de résultats du scrutin pour les BVE. </w:t>
      </w:r>
    </w:p>
    <w:p w14:paraId="6AF45D84" w14:textId="77777777" w:rsidR="005D04FC" w:rsidRPr="009F540A" w:rsidRDefault="00242F66">
      <w:pPr>
        <w:rPr>
          <w:rFonts w:asciiTheme="minorHAnsi" w:hAnsiTheme="minorHAnsi" w:cstheme="minorHAnsi"/>
        </w:rPr>
      </w:pPr>
      <w:r w:rsidRPr="009F540A">
        <w:rPr>
          <w:rFonts w:asciiTheme="minorHAnsi" w:hAnsiTheme="minorHAnsi" w:cstheme="minorHAnsi"/>
        </w:rPr>
        <w:t>Ces différents documents doivent impérativement être adaptés en fonction des besoins, exigences et caractéristiques propres à</w:t>
      </w:r>
      <w:r w:rsidRPr="009F540A">
        <w:rPr>
          <w:rStyle w:val="Aucun"/>
          <w:rFonts w:asciiTheme="minorHAnsi" w:hAnsiTheme="minorHAnsi" w:cstheme="minorHAnsi"/>
        </w:rPr>
        <w:t xml:space="preserve"> l’</w:t>
      </w:r>
      <w:r w:rsidRPr="009F540A">
        <w:rPr>
          <w:rFonts w:asciiTheme="minorHAnsi" w:hAnsiTheme="minorHAnsi" w:cstheme="minorHAnsi"/>
        </w:rPr>
        <w:t>autorité organisatrice analysés dans le cadre de cette prestation 2 et respecter la charte graphique communiquée au titulaire par cette dernière. Ces documents sont appelés à pouvoir évoluer à mesure que seront exécutées les autres prestations jusqu’à la prestation 8 d’organisation et tenue des élections professionnelles de 2026.</w:t>
      </w:r>
    </w:p>
    <w:p w14:paraId="3BB47EF3" w14:textId="77777777" w:rsidR="005D04FC" w:rsidRPr="009F540A" w:rsidRDefault="00242F66">
      <w:pPr>
        <w:pStyle w:val="Titre3"/>
        <w:rPr>
          <w:rFonts w:asciiTheme="minorHAnsi" w:hAnsiTheme="minorHAnsi" w:cstheme="minorHAnsi"/>
        </w:rPr>
      </w:pPr>
      <w:bookmarkStart w:id="115" w:name="_Toc188368960"/>
      <w:r w:rsidRPr="009F540A">
        <w:rPr>
          <w:rFonts w:asciiTheme="minorHAnsi" w:hAnsiTheme="minorHAnsi" w:cstheme="minorHAnsi"/>
          <w:lang w:val="fr-FR"/>
        </w:rPr>
        <w:t>Livrables</w:t>
      </w:r>
      <w:bookmarkEnd w:id="115"/>
    </w:p>
    <w:p w14:paraId="1676FCA2" w14:textId="77777777" w:rsidR="005D04FC" w:rsidRPr="00E411B4" w:rsidRDefault="00242F66">
      <w:pPr>
        <w:pStyle w:val="CorpsA"/>
        <w:rPr>
          <w:rStyle w:val="AucunA"/>
          <w:rFonts w:asciiTheme="minorHAnsi" w:hAnsiTheme="minorHAnsi" w:cstheme="minorHAnsi"/>
        </w:rPr>
      </w:pPr>
      <w:r w:rsidRPr="009F540A">
        <w:rPr>
          <w:rStyle w:val="Aucun"/>
          <w:rFonts w:asciiTheme="minorHAnsi" w:hAnsiTheme="minorHAnsi" w:cstheme="minorHAnsi"/>
        </w:rPr>
        <w:t xml:space="preserve">Le titulaire remet </w:t>
      </w:r>
      <w:r w:rsidRPr="009F540A">
        <w:rPr>
          <w:rFonts w:asciiTheme="minorHAnsi" w:hAnsiTheme="minorHAnsi" w:cstheme="minorHAnsi"/>
        </w:rPr>
        <w:t>à</w:t>
      </w:r>
      <w:r w:rsidRPr="009F540A">
        <w:rPr>
          <w:rStyle w:val="Aucun"/>
          <w:rFonts w:asciiTheme="minorHAnsi" w:hAnsiTheme="minorHAnsi" w:cstheme="minorHAnsi"/>
        </w:rPr>
        <w:t xml:space="preserve"> l’</w:t>
      </w:r>
      <w:r w:rsidRPr="009F540A">
        <w:rPr>
          <w:rFonts w:asciiTheme="minorHAnsi" w:hAnsiTheme="minorHAnsi" w:cstheme="minorHAnsi"/>
        </w:rPr>
        <w:t>autorité organisatrice</w:t>
      </w:r>
      <w:r w:rsidRPr="009F540A">
        <w:rPr>
          <w:rStyle w:val="Aucun"/>
          <w:rFonts w:asciiTheme="minorHAnsi" w:hAnsiTheme="minorHAnsi" w:cstheme="minorHAnsi"/>
        </w:rPr>
        <w:t xml:space="preserve"> les livrables suivants, dans les délais prévus à l</w:t>
      </w:r>
      <w:r w:rsidRPr="009F540A">
        <w:rPr>
          <w:rStyle w:val="Aucun"/>
          <w:rFonts w:asciiTheme="minorHAnsi" w:hAnsiTheme="minorHAnsi" w:cstheme="minorHAnsi"/>
          <w:rtl/>
          <w:lang w:val="ar-SA"/>
        </w:rPr>
        <w:t>’</w:t>
      </w:r>
      <w:r w:rsidRPr="009F540A">
        <w:rPr>
          <w:rStyle w:val="Aucun"/>
          <w:rFonts w:asciiTheme="minorHAnsi" w:hAnsiTheme="minorHAnsi" w:cstheme="minorHAnsi"/>
        </w:rPr>
        <w:t>article 4.2.3 :</w:t>
      </w:r>
    </w:p>
    <w:p w14:paraId="6DC689D9" w14:textId="77777777" w:rsidR="005D04FC" w:rsidRPr="009F540A" w:rsidRDefault="00242F66">
      <w:pPr>
        <w:pStyle w:val="CorpsA"/>
        <w:numPr>
          <w:ilvl w:val="0"/>
          <w:numId w:val="114"/>
        </w:numPr>
        <w:spacing w:before="120"/>
        <w:ind w:left="538" w:hanging="357"/>
        <w:rPr>
          <w:rFonts w:asciiTheme="minorHAnsi" w:hAnsiTheme="minorHAnsi" w:cstheme="minorHAnsi"/>
        </w:rPr>
      </w:pPr>
      <w:r w:rsidRPr="009F540A">
        <w:rPr>
          <w:rStyle w:val="Aucun"/>
          <w:rFonts w:asciiTheme="minorHAnsi" w:hAnsiTheme="minorHAnsi" w:cstheme="minorHAnsi"/>
        </w:rPr>
        <w:t>Fiches synthétiques de définition fonctionnelle, organisationnelle et technique du déroulement d</w:t>
      </w:r>
      <w:r w:rsidRPr="009F540A">
        <w:rPr>
          <w:rStyle w:val="Aucun"/>
          <w:rFonts w:asciiTheme="minorHAnsi" w:hAnsiTheme="minorHAnsi" w:cstheme="minorHAnsi"/>
          <w:rtl/>
          <w:lang w:val="ar-SA"/>
        </w:rPr>
        <w:t>’</w:t>
      </w:r>
      <w:r w:rsidRPr="009F540A">
        <w:rPr>
          <w:rStyle w:val="Aucun"/>
          <w:rFonts w:asciiTheme="minorHAnsi" w:hAnsiTheme="minorHAnsi" w:cstheme="minorHAnsi"/>
        </w:rPr>
        <w:t>une élection depuis l</w:t>
      </w:r>
      <w:r w:rsidRPr="00502AB6">
        <w:rPr>
          <w:rStyle w:val="Aucun"/>
          <w:rFonts w:asciiTheme="minorHAnsi" w:hAnsiTheme="minorHAnsi" w:cstheme="minorHAnsi"/>
          <w:rtl/>
          <w:lang w:val="ar-SA"/>
        </w:rPr>
        <w:t>’</w:t>
      </w:r>
      <w:r w:rsidRPr="00D7518F">
        <w:rPr>
          <w:rStyle w:val="Aucun"/>
          <w:rFonts w:asciiTheme="minorHAnsi" w:hAnsiTheme="minorHAnsi" w:cstheme="minorHAnsi"/>
        </w:rPr>
        <w:t xml:space="preserve">envoi du bon de commande par </w:t>
      </w:r>
      <w:r w:rsidRPr="009F540A">
        <w:rPr>
          <w:rStyle w:val="AucunA"/>
          <w:rFonts w:asciiTheme="minorHAnsi" w:hAnsiTheme="minorHAnsi" w:cstheme="minorHAnsi"/>
        </w:rPr>
        <w:t>l’autorité organisatrice</w:t>
      </w:r>
      <w:r w:rsidRPr="009F540A">
        <w:rPr>
          <w:rStyle w:val="Aucun"/>
          <w:rFonts w:asciiTheme="minorHAnsi" w:hAnsiTheme="minorHAnsi" w:cstheme="minorHAnsi"/>
        </w:rPr>
        <w:t xml:space="preserve"> jusqu’à l</w:t>
      </w:r>
      <w:r w:rsidRPr="009F540A">
        <w:rPr>
          <w:rStyle w:val="Aucun"/>
          <w:rFonts w:asciiTheme="minorHAnsi" w:hAnsiTheme="minorHAnsi" w:cstheme="minorHAnsi"/>
          <w:rtl/>
          <w:lang w:val="ar-SA"/>
        </w:rPr>
        <w:t>’</w:t>
      </w:r>
      <w:r w:rsidRPr="009F540A">
        <w:rPr>
          <w:rStyle w:val="Aucun"/>
          <w:rFonts w:asciiTheme="minorHAnsi" w:hAnsiTheme="minorHAnsi" w:cstheme="minorHAnsi"/>
        </w:rPr>
        <w:t>expiration du délai de recours contentieux, y compris les opérations de contrôle et les conditions de conservation des éléments en fin de vote ;</w:t>
      </w:r>
    </w:p>
    <w:p w14:paraId="74A3301B" w14:textId="77777777" w:rsidR="005D04FC" w:rsidRPr="009F540A" w:rsidRDefault="00242F66">
      <w:pPr>
        <w:pStyle w:val="CorpsA"/>
        <w:numPr>
          <w:ilvl w:val="0"/>
          <w:numId w:val="114"/>
        </w:numPr>
        <w:spacing w:before="120"/>
        <w:ind w:left="538" w:hanging="357"/>
        <w:rPr>
          <w:rFonts w:asciiTheme="minorHAnsi" w:hAnsiTheme="minorHAnsi" w:cstheme="minorHAnsi"/>
        </w:rPr>
      </w:pPr>
      <w:r w:rsidRPr="009F540A">
        <w:rPr>
          <w:rStyle w:val="Aucun"/>
          <w:rFonts w:asciiTheme="minorHAnsi" w:hAnsiTheme="minorHAnsi" w:cstheme="minorHAnsi"/>
        </w:rPr>
        <w:t>Grille pratique de préparation d</w:t>
      </w:r>
      <w:r w:rsidRPr="009F540A">
        <w:rPr>
          <w:rStyle w:val="Aucun"/>
          <w:rFonts w:asciiTheme="minorHAnsi" w:hAnsiTheme="minorHAnsi" w:cstheme="minorHAnsi"/>
          <w:rtl/>
          <w:lang w:val="ar-SA"/>
        </w:rPr>
        <w:t>’</w:t>
      </w:r>
      <w:r w:rsidRPr="009F540A">
        <w:rPr>
          <w:rStyle w:val="Aucun"/>
          <w:rFonts w:asciiTheme="minorHAnsi" w:hAnsiTheme="minorHAnsi" w:cstheme="minorHAnsi"/>
        </w:rPr>
        <w:t>un scrutin ;</w:t>
      </w:r>
    </w:p>
    <w:p w14:paraId="337979C4" w14:textId="77777777" w:rsidR="005D04FC" w:rsidRPr="009F540A" w:rsidRDefault="00242F66">
      <w:pPr>
        <w:pStyle w:val="CorpsA"/>
        <w:numPr>
          <w:ilvl w:val="0"/>
          <w:numId w:val="114"/>
        </w:numPr>
        <w:spacing w:before="120"/>
        <w:ind w:left="538" w:hanging="357"/>
        <w:rPr>
          <w:rFonts w:asciiTheme="minorHAnsi" w:hAnsiTheme="minorHAnsi" w:cstheme="minorHAnsi"/>
        </w:rPr>
      </w:pPr>
      <w:r w:rsidRPr="009F540A">
        <w:rPr>
          <w:rStyle w:val="Aucun"/>
          <w:rFonts w:asciiTheme="minorHAnsi" w:hAnsiTheme="minorHAnsi" w:cstheme="minorHAnsi"/>
        </w:rPr>
        <w:t>Plan de formation associé à la SVE. Ce document doit être accompagné d’un calendrier prévisionnel, d’une présentation du contenu des formations et du profil des intervenants proposés par le titulaire ;</w:t>
      </w:r>
    </w:p>
    <w:p w14:paraId="564114B7" w14:textId="77777777" w:rsidR="005D04FC" w:rsidRPr="009F540A" w:rsidRDefault="00242F66">
      <w:pPr>
        <w:pStyle w:val="CorpsA"/>
        <w:numPr>
          <w:ilvl w:val="0"/>
          <w:numId w:val="114"/>
        </w:numPr>
        <w:spacing w:before="120"/>
        <w:ind w:left="538" w:hanging="357"/>
        <w:rPr>
          <w:rFonts w:asciiTheme="minorHAnsi" w:hAnsiTheme="minorHAnsi" w:cstheme="minorHAnsi"/>
        </w:rPr>
      </w:pPr>
      <w:r w:rsidRPr="009F540A">
        <w:rPr>
          <w:rStyle w:val="AucunA"/>
          <w:rFonts w:asciiTheme="minorHAnsi" w:hAnsiTheme="minorHAnsi" w:cstheme="minorHAnsi"/>
        </w:rPr>
        <w:t>Modèles de documents de communication préalables aux scrutins ;</w:t>
      </w:r>
    </w:p>
    <w:p w14:paraId="19C49962" w14:textId="77777777" w:rsidR="005D04FC" w:rsidRPr="009F540A" w:rsidRDefault="00242F66">
      <w:pPr>
        <w:pStyle w:val="CorpsA"/>
        <w:numPr>
          <w:ilvl w:val="0"/>
          <w:numId w:val="114"/>
        </w:numPr>
        <w:spacing w:before="120"/>
        <w:ind w:left="538" w:hanging="357"/>
        <w:rPr>
          <w:rFonts w:asciiTheme="minorHAnsi" w:hAnsiTheme="minorHAnsi" w:cstheme="minorHAnsi"/>
        </w:rPr>
      </w:pPr>
      <w:r w:rsidRPr="009F540A">
        <w:rPr>
          <w:rStyle w:val="Aucun"/>
          <w:rFonts w:asciiTheme="minorHAnsi" w:hAnsiTheme="minorHAnsi" w:cstheme="minorHAnsi"/>
        </w:rPr>
        <w:t>Manuel ou mode d</w:t>
      </w:r>
      <w:r w:rsidRPr="009F540A">
        <w:rPr>
          <w:rStyle w:val="Aucun"/>
          <w:rFonts w:asciiTheme="minorHAnsi" w:hAnsiTheme="minorHAnsi" w:cstheme="minorHAnsi"/>
          <w:rtl/>
          <w:lang w:val="ar-SA"/>
        </w:rPr>
        <w:t>’</w:t>
      </w:r>
      <w:r w:rsidRPr="009F540A">
        <w:rPr>
          <w:rStyle w:val="Aucun"/>
          <w:rFonts w:asciiTheme="minorHAnsi" w:hAnsiTheme="minorHAnsi" w:cstheme="minorHAnsi"/>
        </w:rPr>
        <w:t>emploi de la SVE à destination des électeurs ;</w:t>
      </w:r>
    </w:p>
    <w:p w14:paraId="263D0378" w14:textId="77777777" w:rsidR="005D04FC" w:rsidRPr="009F540A" w:rsidRDefault="00242F66">
      <w:pPr>
        <w:pStyle w:val="CorpsA"/>
        <w:numPr>
          <w:ilvl w:val="0"/>
          <w:numId w:val="114"/>
        </w:numPr>
        <w:spacing w:before="120"/>
        <w:ind w:left="538" w:hanging="357"/>
        <w:rPr>
          <w:rFonts w:asciiTheme="minorHAnsi" w:hAnsiTheme="minorHAnsi" w:cstheme="minorHAnsi"/>
        </w:rPr>
      </w:pPr>
      <w:r w:rsidRPr="009F540A">
        <w:rPr>
          <w:rStyle w:val="Aucun"/>
          <w:rFonts w:asciiTheme="minorHAnsi" w:hAnsiTheme="minorHAnsi" w:cstheme="minorHAnsi"/>
        </w:rPr>
        <w:t>Manuel ou mode d</w:t>
      </w:r>
      <w:r w:rsidRPr="009F540A">
        <w:rPr>
          <w:rStyle w:val="Aucun"/>
          <w:rFonts w:asciiTheme="minorHAnsi" w:hAnsiTheme="minorHAnsi" w:cstheme="minorHAnsi"/>
          <w:rtl/>
          <w:lang w:val="ar-SA"/>
        </w:rPr>
        <w:t>’</w:t>
      </w:r>
      <w:r w:rsidRPr="009F540A">
        <w:rPr>
          <w:rStyle w:val="Aucun"/>
          <w:rFonts w:asciiTheme="minorHAnsi" w:hAnsiTheme="minorHAnsi" w:cstheme="minorHAnsi"/>
        </w:rPr>
        <w:t>emploi de la SVE à destination des utilisateurs avec pouvoirs ;</w:t>
      </w:r>
    </w:p>
    <w:p w14:paraId="0DBAD549" w14:textId="77777777" w:rsidR="005D04FC" w:rsidRPr="009F540A" w:rsidRDefault="00242F66">
      <w:pPr>
        <w:pStyle w:val="CorpsA"/>
        <w:numPr>
          <w:ilvl w:val="0"/>
          <w:numId w:val="114"/>
        </w:numPr>
        <w:spacing w:before="120"/>
        <w:ind w:left="538" w:hanging="357"/>
        <w:rPr>
          <w:rStyle w:val="Aucun"/>
          <w:rFonts w:asciiTheme="minorHAnsi" w:hAnsiTheme="minorHAnsi" w:cstheme="minorHAnsi"/>
          <w:color w:val="auto"/>
        </w:rPr>
      </w:pPr>
      <w:r w:rsidRPr="009F540A">
        <w:rPr>
          <w:rStyle w:val="Aucun"/>
          <w:rFonts w:asciiTheme="minorHAnsi" w:hAnsiTheme="minorHAnsi" w:cstheme="minorHAnsi"/>
          <w:color w:val="auto"/>
        </w:rPr>
        <w:t>Modèle de la « notice d’information détaillée » que doit recevoir chaque électeur ;</w:t>
      </w:r>
    </w:p>
    <w:p w14:paraId="5394F7F5" w14:textId="77777777" w:rsidR="005D04FC" w:rsidRPr="009F540A" w:rsidRDefault="00242F66">
      <w:pPr>
        <w:pStyle w:val="CorpsA"/>
        <w:numPr>
          <w:ilvl w:val="0"/>
          <w:numId w:val="114"/>
        </w:numPr>
        <w:spacing w:before="120"/>
        <w:ind w:left="538" w:hanging="357"/>
        <w:rPr>
          <w:rFonts w:asciiTheme="minorHAnsi" w:hAnsiTheme="minorHAnsi" w:cstheme="minorHAnsi"/>
          <w:color w:val="auto"/>
        </w:rPr>
      </w:pPr>
      <w:r w:rsidRPr="009F540A">
        <w:rPr>
          <w:rStyle w:val="Aucun"/>
          <w:rFonts w:asciiTheme="minorHAnsi" w:hAnsiTheme="minorHAnsi" w:cstheme="minorHAnsi"/>
          <w:color w:val="auto"/>
        </w:rPr>
        <w:t>Modèle de courrier électronique de transmission sécurisée d'un</w:t>
      </w:r>
      <w:r w:rsidRPr="009F540A">
        <w:rPr>
          <w:rStyle w:val="Aucun"/>
          <w:rFonts w:asciiTheme="minorHAnsi" w:hAnsiTheme="minorHAnsi" w:cstheme="minorHAnsi"/>
          <w:color w:val="auto"/>
          <w:u w:color="0000FF"/>
        </w:rPr>
        <w:t xml:space="preserve"> authentifiant ou code de vote si la messagerie électronique venait à être retenue comme canal de communication</w:t>
      </w:r>
      <w:r w:rsidRPr="009F540A">
        <w:rPr>
          <w:rStyle w:val="Aucun"/>
          <w:rFonts w:asciiTheme="minorHAnsi" w:hAnsiTheme="minorHAnsi" w:cstheme="minorHAnsi"/>
          <w:color w:val="auto"/>
        </w:rPr>
        <w:t> ;</w:t>
      </w:r>
    </w:p>
    <w:p w14:paraId="14F952D0" w14:textId="77777777" w:rsidR="005D04FC" w:rsidRPr="009F540A" w:rsidRDefault="00242F66">
      <w:pPr>
        <w:pStyle w:val="CorpsA"/>
        <w:numPr>
          <w:ilvl w:val="0"/>
          <w:numId w:val="114"/>
        </w:numPr>
        <w:spacing w:before="120"/>
        <w:ind w:left="538" w:hanging="357"/>
        <w:rPr>
          <w:rFonts w:asciiTheme="minorHAnsi" w:hAnsiTheme="minorHAnsi" w:cstheme="minorHAnsi"/>
          <w:color w:val="auto"/>
        </w:rPr>
      </w:pPr>
      <w:r w:rsidRPr="009F540A">
        <w:rPr>
          <w:rStyle w:val="Aucun"/>
          <w:rFonts w:asciiTheme="minorHAnsi" w:hAnsiTheme="minorHAnsi" w:cstheme="minorHAnsi"/>
          <w:color w:val="auto"/>
          <w:u w:color="0000FF"/>
        </w:rPr>
        <w:t>Modèle de notification d’authentifiant ou code de vote dans le cadre d'une procédure de réassortiment ;</w:t>
      </w:r>
    </w:p>
    <w:p w14:paraId="3BEAC31D" w14:textId="77777777" w:rsidR="005D04FC" w:rsidRPr="009F540A" w:rsidRDefault="00242F66">
      <w:pPr>
        <w:pStyle w:val="CorpsA"/>
        <w:numPr>
          <w:ilvl w:val="0"/>
          <w:numId w:val="114"/>
        </w:numPr>
        <w:spacing w:before="120"/>
        <w:ind w:left="538" w:hanging="357"/>
        <w:rPr>
          <w:rFonts w:asciiTheme="minorHAnsi" w:hAnsiTheme="minorHAnsi" w:cstheme="minorHAnsi"/>
          <w:color w:val="auto"/>
        </w:rPr>
      </w:pPr>
      <w:r w:rsidRPr="009F540A">
        <w:rPr>
          <w:rStyle w:val="Aucun"/>
          <w:rFonts w:asciiTheme="minorHAnsi" w:hAnsiTheme="minorHAnsi" w:cstheme="minorHAnsi"/>
          <w:color w:val="auto"/>
        </w:rPr>
        <w:t>Modèle de SMS de transmission sécurisée d'un</w:t>
      </w:r>
      <w:r w:rsidRPr="009F540A">
        <w:rPr>
          <w:rStyle w:val="Aucun"/>
          <w:rFonts w:asciiTheme="minorHAnsi" w:hAnsiTheme="minorHAnsi" w:cstheme="minorHAnsi"/>
          <w:color w:val="auto"/>
          <w:u w:color="0000FF"/>
        </w:rPr>
        <w:t xml:space="preserve"> authentifiant ou code de vote si le SMS venait à être retenu comme canal de communication</w:t>
      </w:r>
      <w:r w:rsidRPr="009F540A">
        <w:rPr>
          <w:rStyle w:val="Aucun"/>
          <w:rFonts w:asciiTheme="minorHAnsi" w:hAnsiTheme="minorHAnsi" w:cstheme="minorHAnsi"/>
          <w:color w:val="auto"/>
        </w:rPr>
        <w:t> ;</w:t>
      </w:r>
    </w:p>
    <w:p w14:paraId="384C094D" w14:textId="77777777" w:rsidR="005D04FC" w:rsidRPr="009F540A" w:rsidRDefault="00242F66">
      <w:pPr>
        <w:pStyle w:val="CorpsA"/>
        <w:numPr>
          <w:ilvl w:val="0"/>
          <w:numId w:val="114"/>
        </w:numPr>
        <w:spacing w:before="120"/>
        <w:ind w:left="538" w:hanging="357"/>
        <w:rPr>
          <w:rStyle w:val="Aucun"/>
          <w:rFonts w:asciiTheme="minorHAnsi" w:hAnsiTheme="minorHAnsi" w:cstheme="minorHAnsi"/>
          <w:color w:val="auto"/>
        </w:rPr>
      </w:pPr>
      <w:r w:rsidRPr="009F540A">
        <w:rPr>
          <w:rStyle w:val="Aucun"/>
          <w:rFonts w:asciiTheme="minorHAnsi" w:hAnsiTheme="minorHAnsi" w:cstheme="minorHAnsi"/>
          <w:color w:val="auto"/>
        </w:rPr>
        <w:t>Formalisation du référentiel électeurs et du référentiel utilisateurs avec pouvoirs ;</w:t>
      </w:r>
    </w:p>
    <w:p w14:paraId="580D99AD" w14:textId="77777777" w:rsidR="005D04FC" w:rsidRPr="009F540A" w:rsidRDefault="00242F66">
      <w:pPr>
        <w:pStyle w:val="CorpsA"/>
        <w:numPr>
          <w:ilvl w:val="0"/>
          <w:numId w:val="114"/>
        </w:numPr>
        <w:spacing w:before="120"/>
        <w:ind w:left="538" w:hanging="357"/>
        <w:rPr>
          <w:rStyle w:val="Aucun"/>
          <w:rFonts w:asciiTheme="minorHAnsi" w:hAnsiTheme="minorHAnsi" w:cstheme="minorHAnsi"/>
          <w:color w:val="auto"/>
        </w:rPr>
      </w:pPr>
      <w:r w:rsidRPr="009F540A">
        <w:rPr>
          <w:rStyle w:val="Aucun"/>
          <w:rFonts w:asciiTheme="minorHAnsi" w:hAnsiTheme="minorHAnsi" w:cstheme="minorHAnsi"/>
          <w:color w:val="auto"/>
        </w:rPr>
        <w:t>Formalisation du référentiel candidatures.</w:t>
      </w:r>
    </w:p>
    <w:p w14:paraId="1CCD5F5C" w14:textId="0E7DF836" w:rsidR="005D04FC" w:rsidRPr="00E411B4" w:rsidRDefault="00242F66">
      <w:pPr>
        <w:pStyle w:val="Corpsdetexte"/>
        <w:spacing w:before="120" w:after="0"/>
        <w:jc w:val="both"/>
        <w:rPr>
          <w:rStyle w:val="AucunA"/>
          <w:rFonts w:asciiTheme="minorHAnsi" w:hAnsiTheme="minorHAnsi" w:cstheme="minorHAnsi"/>
          <w:b w:val="0"/>
          <w:caps w:val="0"/>
        </w:rPr>
      </w:pPr>
      <w:r w:rsidRPr="009F540A">
        <w:rPr>
          <w:rStyle w:val="Aucun"/>
          <w:rFonts w:asciiTheme="minorHAnsi" w:hAnsiTheme="minorHAnsi" w:cstheme="minorHAnsi"/>
          <w:b w:val="0"/>
          <w:caps w:val="0"/>
          <w:lang w:val="fr-FR"/>
        </w:rPr>
        <w:t>E</w:t>
      </w:r>
      <w:r w:rsidRPr="009F540A">
        <w:rPr>
          <w:rStyle w:val="Aucun"/>
          <w:rFonts w:asciiTheme="minorHAnsi" w:hAnsiTheme="minorHAnsi" w:cstheme="minorHAnsi"/>
          <w:b w:val="0"/>
          <w:caps w:val="0"/>
          <w:lang w:val="it-IT"/>
        </w:rPr>
        <w:t xml:space="preserve">n application des dispositions de l’article R. 211-553 du CGFP, chaque </w:t>
      </w:r>
      <w:r w:rsidRPr="009F540A">
        <w:rPr>
          <w:rFonts w:asciiTheme="minorHAnsi" w:hAnsiTheme="minorHAnsi" w:cstheme="minorHAnsi"/>
          <w:b w:val="0"/>
          <w:caps w:val="0"/>
        </w:rPr>
        <w:t xml:space="preserve">électeur </w:t>
      </w:r>
      <w:r w:rsidRPr="009F540A">
        <w:rPr>
          <w:rFonts w:asciiTheme="minorHAnsi" w:hAnsiTheme="minorHAnsi" w:cstheme="minorHAnsi"/>
          <w:b w:val="0"/>
          <w:caps w:val="0"/>
          <w:lang w:val="fr-FR"/>
        </w:rPr>
        <w:t>doit recevoir</w:t>
      </w:r>
      <w:r w:rsidRPr="009F540A">
        <w:rPr>
          <w:rStyle w:val="Aucun"/>
          <w:rFonts w:asciiTheme="minorHAnsi" w:hAnsiTheme="minorHAnsi" w:cstheme="minorHAnsi"/>
          <w:b w:val="0"/>
          <w:caps w:val="0"/>
        </w:rPr>
        <w:t xml:space="preserve"> la </w:t>
      </w:r>
      <w:r w:rsidRPr="009F540A">
        <w:rPr>
          <w:rStyle w:val="Aucun"/>
          <w:rFonts w:asciiTheme="minorHAnsi" w:hAnsiTheme="minorHAnsi" w:cstheme="minorHAnsi"/>
          <w:b w:val="0"/>
          <w:caps w:val="0"/>
          <w:lang w:val="it-IT"/>
        </w:rPr>
        <w:t xml:space="preserve">notice d’information détaillée sur le déroulement des opérations électorales </w:t>
      </w:r>
      <w:r w:rsidRPr="009F540A">
        <w:rPr>
          <w:rFonts w:asciiTheme="minorHAnsi" w:hAnsiTheme="minorHAnsi" w:cstheme="minorHAnsi"/>
          <w:b w:val="0"/>
          <w:caps w:val="0"/>
        </w:rPr>
        <w:t>par courrier postal ou électronique, ou en main propre contre signature</w:t>
      </w:r>
      <w:r w:rsidRPr="009F540A">
        <w:rPr>
          <w:rFonts w:asciiTheme="minorHAnsi" w:hAnsiTheme="minorHAnsi" w:cstheme="minorHAnsi"/>
          <w:b w:val="0"/>
          <w:caps w:val="0"/>
          <w:lang w:val="fr-FR"/>
        </w:rPr>
        <w:t xml:space="preserve">, au moins quinze (15) jours avant que ne commence la période de vote. Cette notice </w:t>
      </w:r>
      <w:r w:rsidRPr="009F540A">
        <w:rPr>
          <w:rStyle w:val="Aucun"/>
          <w:rFonts w:asciiTheme="minorHAnsi" w:hAnsiTheme="minorHAnsi" w:cstheme="minorHAnsi"/>
          <w:b w:val="0"/>
          <w:caps w:val="0"/>
        </w:rPr>
        <w:t>comporte</w:t>
      </w:r>
      <w:r w:rsidRPr="009F540A">
        <w:rPr>
          <w:rStyle w:val="Aucun"/>
          <w:rFonts w:asciiTheme="minorHAnsi" w:hAnsiTheme="minorHAnsi" w:cstheme="minorHAnsi"/>
          <w:b w:val="0"/>
          <w:caps w:val="0"/>
          <w:lang w:val="fr-FR"/>
        </w:rPr>
        <w:t xml:space="preserve"> </w:t>
      </w:r>
      <w:r w:rsidRPr="009F540A">
        <w:rPr>
          <w:rStyle w:val="Aucun"/>
          <w:rFonts w:asciiTheme="minorHAnsi" w:hAnsiTheme="minorHAnsi" w:cstheme="minorHAnsi"/>
          <w:b w:val="0"/>
          <w:caps w:val="0"/>
        </w:rPr>
        <w:t>:</w:t>
      </w:r>
    </w:p>
    <w:p w14:paraId="0DD01A47" w14:textId="77777777" w:rsidR="005D04FC" w:rsidRPr="009F540A" w:rsidRDefault="00242F66">
      <w:pPr>
        <w:pStyle w:val="CorpsA"/>
        <w:numPr>
          <w:ilvl w:val="0"/>
          <w:numId w:val="116"/>
        </w:numPr>
        <w:spacing w:before="120"/>
        <w:ind w:left="714" w:hanging="357"/>
        <w:rPr>
          <w:rFonts w:asciiTheme="minorHAnsi" w:hAnsiTheme="minorHAnsi" w:cstheme="minorHAnsi"/>
        </w:rPr>
      </w:pPr>
      <w:r w:rsidRPr="009F540A">
        <w:rPr>
          <w:rStyle w:val="Aucun"/>
          <w:rFonts w:asciiTheme="minorHAnsi" w:hAnsiTheme="minorHAnsi" w:cstheme="minorHAnsi"/>
        </w:rPr>
        <w:t>Le manuel d</w:t>
      </w:r>
      <w:r w:rsidRPr="009F540A">
        <w:rPr>
          <w:rStyle w:val="Aucun"/>
          <w:rFonts w:asciiTheme="minorHAnsi" w:hAnsiTheme="minorHAnsi" w:cstheme="minorHAnsi"/>
          <w:rtl/>
          <w:lang w:val="ar-SA"/>
        </w:rPr>
        <w:t>’</w:t>
      </w:r>
      <w:r w:rsidRPr="009F540A">
        <w:rPr>
          <w:rStyle w:val="Aucun"/>
          <w:rFonts w:asciiTheme="minorHAnsi" w:hAnsiTheme="minorHAnsi" w:cstheme="minorHAnsi"/>
        </w:rPr>
        <w:t>utilisation ou le mode d</w:t>
      </w:r>
      <w:r w:rsidRPr="009F540A">
        <w:rPr>
          <w:rStyle w:val="Aucun"/>
          <w:rFonts w:asciiTheme="minorHAnsi" w:hAnsiTheme="minorHAnsi" w:cstheme="minorHAnsi"/>
          <w:rtl/>
          <w:lang w:val="ar-SA"/>
        </w:rPr>
        <w:t>’</w:t>
      </w:r>
      <w:r w:rsidRPr="009F540A">
        <w:rPr>
          <w:rStyle w:val="Aucun"/>
          <w:rFonts w:asciiTheme="minorHAnsi" w:hAnsiTheme="minorHAnsi" w:cstheme="minorHAnsi"/>
        </w:rPr>
        <w:t>emploi de la SVE ;</w:t>
      </w:r>
    </w:p>
    <w:p w14:paraId="038CBEB5" w14:textId="77777777" w:rsidR="005D04FC" w:rsidRPr="009F540A" w:rsidRDefault="00242F66">
      <w:pPr>
        <w:pStyle w:val="CorpsA"/>
        <w:numPr>
          <w:ilvl w:val="0"/>
          <w:numId w:val="116"/>
        </w:numPr>
        <w:spacing w:before="120"/>
        <w:ind w:left="714" w:hanging="357"/>
        <w:rPr>
          <w:rFonts w:asciiTheme="minorHAnsi" w:hAnsiTheme="minorHAnsi" w:cstheme="minorHAnsi"/>
        </w:rPr>
      </w:pPr>
      <w:r w:rsidRPr="00502AB6">
        <w:rPr>
          <w:rStyle w:val="Aucun"/>
          <w:rFonts w:asciiTheme="minorHAnsi" w:hAnsiTheme="minorHAnsi" w:cstheme="minorHAnsi"/>
        </w:rPr>
        <w:t>La précision sur les prérequis techniques en matière d’équipement permettant l</w:t>
      </w:r>
      <w:r w:rsidRPr="00D7518F">
        <w:rPr>
          <w:rStyle w:val="Aucun"/>
          <w:rFonts w:asciiTheme="minorHAnsi" w:hAnsiTheme="minorHAnsi" w:cstheme="minorHAnsi"/>
          <w:rtl/>
          <w:lang w:val="ar-SA"/>
        </w:rPr>
        <w:t>’</w:t>
      </w:r>
      <w:r w:rsidRPr="009F540A">
        <w:rPr>
          <w:rStyle w:val="Aucun"/>
          <w:rFonts w:asciiTheme="minorHAnsi" w:hAnsiTheme="minorHAnsi" w:cstheme="minorHAnsi"/>
        </w:rPr>
        <w:t>accès au portail Electeurs de la SVE ;</w:t>
      </w:r>
    </w:p>
    <w:p w14:paraId="497CDFF9" w14:textId="77777777" w:rsidR="005D04FC" w:rsidRPr="009F540A" w:rsidRDefault="00242F66">
      <w:pPr>
        <w:pStyle w:val="CorpsA"/>
        <w:numPr>
          <w:ilvl w:val="0"/>
          <w:numId w:val="116"/>
        </w:numPr>
        <w:spacing w:before="120"/>
        <w:ind w:left="714" w:hanging="357"/>
        <w:rPr>
          <w:rStyle w:val="Aucun"/>
          <w:rFonts w:asciiTheme="minorHAnsi" w:hAnsiTheme="minorHAnsi" w:cstheme="minorHAnsi"/>
        </w:rPr>
      </w:pPr>
      <w:r w:rsidRPr="009F540A">
        <w:rPr>
          <w:rStyle w:val="Aucun"/>
          <w:rFonts w:asciiTheme="minorHAnsi" w:hAnsiTheme="minorHAnsi" w:cstheme="minorHAnsi"/>
        </w:rPr>
        <w:t>L’adresse internet (URL) d</w:t>
      </w:r>
      <w:r w:rsidRPr="009F540A">
        <w:rPr>
          <w:rStyle w:val="Aucun"/>
          <w:rFonts w:asciiTheme="minorHAnsi" w:hAnsiTheme="minorHAnsi" w:cstheme="minorHAnsi"/>
          <w:rtl/>
          <w:lang w:val="ar-SA"/>
        </w:rPr>
        <w:t>’</w:t>
      </w:r>
      <w:r w:rsidRPr="009F540A">
        <w:rPr>
          <w:rStyle w:val="Aucun"/>
          <w:rFonts w:asciiTheme="minorHAnsi" w:hAnsiTheme="minorHAnsi" w:cstheme="minorHAnsi"/>
        </w:rPr>
        <w:t>accès au portail Electeurs.</w:t>
      </w:r>
    </w:p>
    <w:p w14:paraId="56A93277" w14:textId="77777777" w:rsidR="005D04FC" w:rsidRPr="009F540A" w:rsidRDefault="00242F66">
      <w:pPr>
        <w:pStyle w:val="CorpsA"/>
        <w:pageBreakBefore/>
        <w:spacing w:before="120"/>
        <w:rPr>
          <w:rStyle w:val="Aucun"/>
          <w:rFonts w:asciiTheme="minorHAnsi" w:hAnsiTheme="minorHAnsi" w:cstheme="minorHAnsi"/>
          <w:color w:val="000000" w:themeColor="text1"/>
        </w:rPr>
      </w:pPr>
      <w:r w:rsidRPr="009F540A">
        <w:rPr>
          <w:rStyle w:val="Aucun"/>
          <w:rFonts w:asciiTheme="minorHAnsi" w:hAnsiTheme="minorHAnsi" w:cstheme="minorHAnsi"/>
        </w:rPr>
        <w:lastRenderedPageBreak/>
        <w:t xml:space="preserve">La </w:t>
      </w:r>
      <w:r w:rsidRPr="009F540A">
        <w:rPr>
          <w:rStyle w:val="Aucun"/>
          <w:rFonts w:asciiTheme="minorHAnsi" w:hAnsiTheme="minorHAnsi" w:cstheme="minorHAnsi"/>
          <w:color w:val="000000" w:themeColor="text1"/>
        </w:rPr>
        <w:t>notice d’information détaillée n</w:t>
      </w:r>
      <w:r w:rsidRPr="009F540A">
        <w:rPr>
          <w:rStyle w:val="Aucun"/>
          <w:rFonts w:asciiTheme="minorHAnsi" w:hAnsiTheme="minorHAnsi" w:cstheme="minorHAnsi"/>
          <w:color w:val="000000" w:themeColor="text1"/>
          <w:rtl/>
          <w:lang w:val="ar-SA"/>
        </w:rPr>
        <w:t>’</w:t>
      </w:r>
      <w:r w:rsidRPr="009F540A">
        <w:rPr>
          <w:rStyle w:val="Aucun"/>
          <w:rFonts w:asciiTheme="minorHAnsi" w:hAnsiTheme="minorHAnsi" w:cstheme="minorHAnsi"/>
          <w:color w:val="000000" w:themeColor="text1"/>
        </w:rPr>
        <w:t>inclut aucune information en provenance du référentiel candidatures. En fonction des décisions prises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Style w:val="Aucun"/>
          <w:rFonts w:asciiTheme="minorHAnsi" w:hAnsiTheme="minorHAnsi" w:cstheme="minorHAnsi"/>
          <w:color w:val="000000" w:themeColor="text1"/>
        </w:rPr>
        <w:t xml:space="preserve">, cette notice est susceptible de faire l’objet d’une procédure d’impression et elle peut comporter un secret, qu’il s’agisse d’un authentifiant ou du code de vote, pour servir de canal de communication de ce secret aux électeurs (elle devient alors une notice de vote). </w:t>
      </w:r>
    </w:p>
    <w:p w14:paraId="3401E55C" w14:textId="77777777" w:rsidR="005D04FC" w:rsidRPr="009F540A" w:rsidRDefault="00242F66">
      <w:pPr>
        <w:pStyle w:val="Titre3"/>
        <w:rPr>
          <w:rFonts w:asciiTheme="minorHAnsi" w:hAnsiTheme="minorHAnsi" w:cstheme="minorHAnsi"/>
        </w:rPr>
      </w:pPr>
      <w:bookmarkStart w:id="116" w:name="_Toc188368961"/>
      <w:r w:rsidRPr="009F540A">
        <w:rPr>
          <w:rFonts w:asciiTheme="minorHAnsi" w:hAnsiTheme="minorHAnsi" w:cstheme="minorHAnsi"/>
          <w:lang w:val="fr-FR"/>
        </w:rPr>
        <w:t>Délais d’exécution de la prestation</w:t>
      </w:r>
      <w:bookmarkEnd w:id="116"/>
    </w:p>
    <w:p w14:paraId="47C8C400" w14:textId="77777777" w:rsidR="005D04FC" w:rsidRPr="00E411B4" w:rsidRDefault="00242F66">
      <w:pPr>
        <w:pStyle w:val="CorpsA"/>
        <w:rPr>
          <w:rStyle w:val="AucunA"/>
          <w:rFonts w:asciiTheme="minorHAnsi" w:hAnsiTheme="minorHAnsi" w:cstheme="minorHAnsi"/>
        </w:rPr>
      </w:pPr>
      <w:r w:rsidRPr="009F540A">
        <w:rPr>
          <w:rFonts w:asciiTheme="minorHAnsi" w:hAnsiTheme="minorHAnsi" w:cstheme="minorHAnsi"/>
          <w:color w:val="auto"/>
          <w:szCs w:val="22"/>
        </w:rPr>
        <w:t xml:space="preserve">La durée d'exécution de la sous-prestation 2.1 est fixée à [trente (30)] jours ouvrés à compter de la notification du bon de commande. </w:t>
      </w:r>
      <w:r w:rsidRPr="009F540A">
        <w:rPr>
          <w:rStyle w:val="AucunA"/>
          <w:rFonts w:asciiTheme="minorHAnsi" w:hAnsiTheme="minorHAnsi" w:cstheme="minorHAnsi"/>
        </w:rPr>
        <w:t xml:space="preserve">Le titulaire remet les livrables au plus tard dans un délai ne pouvant excéder [quinze (15)] jours ouvrés avant la tenue de l’élection test de la prestation 4. </w:t>
      </w:r>
    </w:p>
    <w:p w14:paraId="7C141C12" w14:textId="77777777" w:rsidR="005D04FC" w:rsidRPr="009F540A" w:rsidRDefault="00242F66">
      <w:pPr>
        <w:pStyle w:val="Titre2"/>
      </w:pPr>
      <w:bookmarkStart w:id="117" w:name="_Toc188368962"/>
      <w:r w:rsidRPr="009F540A">
        <w:t>Sous-prestation 2.2</w:t>
      </w:r>
      <w:r w:rsidRPr="00502AB6">
        <w:rPr>
          <w:lang w:val="fr-FR"/>
        </w:rPr>
        <w:t xml:space="preserve"> de</w:t>
      </w:r>
      <w:r w:rsidRPr="00D7518F">
        <w:t xml:space="preserve"> rédaction des spécifications fonctionnelles détaillées</w:t>
      </w:r>
      <w:r w:rsidRPr="009F540A">
        <w:rPr>
          <w:lang w:val="fr-FR"/>
        </w:rPr>
        <w:t xml:space="preserve"> (SFD)</w:t>
      </w:r>
      <w:bookmarkEnd w:id="117"/>
      <w:r w:rsidRPr="009F540A">
        <w:t xml:space="preserve"> </w:t>
      </w:r>
    </w:p>
    <w:p w14:paraId="2A85EA35" w14:textId="77777777" w:rsidR="005D04FC" w:rsidRPr="009F540A" w:rsidRDefault="00242F66">
      <w:pPr>
        <w:pStyle w:val="Titre3"/>
        <w:rPr>
          <w:rFonts w:asciiTheme="minorHAnsi" w:hAnsiTheme="minorHAnsi" w:cstheme="minorHAnsi"/>
        </w:rPr>
      </w:pPr>
      <w:bookmarkStart w:id="118" w:name="_Toc188368963"/>
      <w:r w:rsidRPr="009F540A">
        <w:rPr>
          <w:rFonts w:asciiTheme="minorHAnsi" w:hAnsiTheme="minorHAnsi" w:cstheme="minorHAnsi"/>
        </w:rPr>
        <w:t>Objet</w:t>
      </w:r>
      <w:bookmarkEnd w:id="118"/>
    </w:p>
    <w:p w14:paraId="6E76BCE8" w14:textId="77777777" w:rsidR="005D04FC" w:rsidRPr="009F540A" w:rsidRDefault="00242F66">
      <w:pPr>
        <w:rPr>
          <w:rFonts w:asciiTheme="minorHAnsi" w:hAnsiTheme="minorHAnsi" w:cstheme="minorHAnsi"/>
        </w:rPr>
      </w:pPr>
      <w:r w:rsidRPr="009F540A">
        <w:rPr>
          <w:rFonts w:asciiTheme="minorHAnsi" w:hAnsiTheme="minorHAnsi" w:cstheme="minorHAnsi"/>
        </w:rPr>
        <w:t>La sous-prestation 2.2 de rédaction des SFD comprend l'ensemble des travaux d'études et de conception permettant de formaliser les spécifications fonctionnelles de la SVE qui va être mise en œuvre pour les élections professionnelles de 2026 de</w:t>
      </w:r>
      <w:r w:rsidRPr="009F540A">
        <w:rPr>
          <w:rStyle w:val="Aucun"/>
          <w:rFonts w:asciiTheme="minorHAnsi" w:hAnsiTheme="minorHAnsi" w:cstheme="minorHAnsi"/>
        </w:rPr>
        <w:t xml:space="preserve"> l’</w:t>
      </w:r>
      <w:r w:rsidRPr="009F540A">
        <w:rPr>
          <w:rFonts w:asciiTheme="minorHAnsi" w:hAnsiTheme="minorHAnsi" w:cstheme="minorHAnsi"/>
        </w:rPr>
        <w:t xml:space="preserve">autorité organisatrice. </w:t>
      </w:r>
    </w:p>
    <w:p w14:paraId="5C39FF53" w14:textId="77777777" w:rsidR="005D04FC" w:rsidRPr="009F540A" w:rsidRDefault="00242F66">
      <w:pPr>
        <w:rPr>
          <w:rFonts w:asciiTheme="minorHAnsi" w:hAnsiTheme="minorHAnsi" w:cstheme="minorHAnsi"/>
        </w:rPr>
      </w:pPr>
      <w:r w:rsidRPr="009F540A">
        <w:rPr>
          <w:rFonts w:asciiTheme="minorHAnsi" w:hAnsiTheme="minorHAnsi" w:cstheme="minorHAnsi"/>
        </w:rPr>
        <w:t>Cette sous-prestation doit permettre en particulier de définir le paramétrage de la SVE ainsi que les développements spécifiques proposés par le titulaire pour que sa solution soit conforme aux exigences du cadre législatif et réglementaire du vote électronique pour des élections professionnelles dans la fonction publique.</w:t>
      </w:r>
    </w:p>
    <w:p w14:paraId="3804F47C"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Les travaux comprennent notamment : </w:t>
      </w:r>
    </w:p>
    <w:p w14:paraId="31241104" w14:textId="77777777" w:rsidR="005D04FC" w:rsidRPr="009F540A" w:rsidRDefault="00242F66">
      <w:pPr>
        <w:pStyle w:val="Listecouleur-Accent11"/>
        <w:numPr>
          <w:ilvl w:val="0"/>
          <w:numId w:val="21"/>
        </w:numPr>
        <w:spacing w:before="60" w:after="60"/>
        <w:ind w:hanging="357"/>
        <w:contextualSpacing w:val="0"/>
        <w:rPr>
          <w:rFonts w:asciiTheme="minorHAnsi" w:hAnsiTheme="minorHAnsi" w:cstheme="minorHAnsi"/>
        </w:rPr>
      </w:pPr>
      <w:r w:rsidRPr="009F540A">
        <w:rPr>
          <w:rFonts w:asciiTheme="minorHAnsi" w:hAnsiTheme="minorHAnsi" w:cstheme="minorHAnsi"/>
        </w:rPr>
        <w:t>La réalisation de maquettes permettant de présenter le déroulement des différents parcours d’utilisation du portail Electeurs et le déroulement des différents parcours du portail Gestion. Ces maquettes doivent présenter l'ergonomie proposée par le titulaire ;</w:t>
      </w:r>
    </w:p>
    <w:p w14:paraId="4FAD835F" w14:textId="77777777" w:rsidR="005D04FC" w:rsidRPr="009F540A" w:rsidRDefault="00242F66">
      <w:pPr>
        <w:pStyle w:val="Listecouleur-Accent11"/>
        <w:numPr>
          <w:ilvl w:val="0"/>
          <w:numId w:val="21"/>
        </w:numPr>
        <w:ind w:hanging="357"/>
        <w:contextualSpacing w:val="0"/>
        <w:rPr>
          <w:rFonts w:asciiTheme="minorHAnsi" w:hAnsiTheme="minorHAnsi" w:cstheme="minorHAnsi"/>
        </w:rPr>
      </w:pPr>
      <w:r w:rsidRPr="009F540A">
        <w:rPr>
          <w:rFonts w:asciiTheme="minorHAnsi" w:hAnsiTheme="minorHAnsi" w:cstheme="minorHAnsi"/>
        </w:rPr>
        <w:t>La finalisation de la matrice des droits pour tous les utilisateurs de la SVE ;</w:t>
      </w:r>
    </w:p>
    <w:p w14:paraId="4E95A0D6" w14:textId="77777777" w:rsidR="005D04FC" w:rsidRPr="009F540A" w:rsidRDefault="00242F66">
      <w:pPr>
        <w:pStyle w:val="Listecouleur-Accent11"/>
        <w:numPr>
          <w:ilvl w:val="0"/>
          <w:numId w:val="21"/>
        </w:numPr>
        <w:ind w:hanging="357"/>
        <w:contextualSpacing w:val="0"/>
        <w:rPr>
          <w:rFonts w:asciiTheme="minorHAnsi" w:hAnsiTheme="minorHAnsi" w:cstheme="minorHAnsi"/>
        </w:rPr>
      </w:pPr>
      <w:r w:rsidRPr="009F540A">
        <w:rPr>
          <w:rFonts w:asciiTheme="minorHAnsi" w:hAnsiTheme="minorHAnsi" w:cstheme="minorHAnsi"/>
        </w:rPr>
        <w:t>La rédaction de spécifications détaillées permettant de préciser le besoin fonctionnel exposé au sein des exigences fournies dans le présent CCTP et dans le plan d'organisation qui est finalisé lors de la sous-prestation 2.1. Ces spécifications doivent préciser les règles de gestion associées aux fonctionnalités ;</w:t>
      </w:r>
    </w:p>
    <w:p w14:paraId="5D481CF7" w14:textId="77777777" w:rsidR="005D04FC" w:rsidRPr="009F540A" w:rsidRDefault="00242F66">
      <w:pPr>
        <w:pStyle w:val="Listecouleur-Accent11"/>
        <w:numPr>
          <w:ilvl w:val="0"/>
          <w:numId w:val="21"/>
        </w:numPr>
        <w:ind w:hanging="357"/>
        <w:contextualSpacing w:val="0"/>
        <w:rPr>
          <w:rFonts w:asciiTheme="minorHAnsi" w:hAnsiTheme="minorHAnsi" w:cstheme="minorHAnsi"/>
        </w:rPr>
      </w:pPr>
      <w:r w:rsidRPr="009F540A">
        <w:rPr>
          <w:rFonts w:asciiTheme="minorHAnsi" w:hAnsiTheme="minorHAnsi" w:cstheme="minorHAnsi"/>
        </w:rPr>
        <w:t>Les SFD des interfaces notamment pour l’intégration du référentiel électeurs et du référentiel candidatures dans la SVE ;</w:t>
      </w:r>
    </w:p>
    <w:p w14:paraId="328C06CC" w14:textId="77777777" w:rsidR="005D04FC" w:rsidRPr="009F540A" w:rsidRDefault="00242F66">
      <w:pPr>
        <w:pStyle w:val="Listecouleur-Accent11"/>
        <w:numPr>
          <w:ilvl w:val="0"/>
          <w:numId w:val="21"/>
        </w:numPr>
        <w:ind w:hanging="357"/>
        <w:contextualSpacing w:val="0"/>
        <w:rPr>
          <w:rFonts w:asciiTheme="minorHAnsi" w:hAnsiTheme="minorHAnsi" w:cstheme="minorHAnsi"/>
        </w:rPr>
      </w:pPr>
      <w:r w:rsidRPr="009F540A">
        <w:rPr>
          <w:rFonts w:asciiTheme="minorHAnsi" w:hAnsiTheme="minorHAnsi" w:cstheme="minorHAnsi"/>
        </w:rPr>
        <w:t>Les SFD des interfaces entre les composants du système d’information électronique hébergés par le titulaire et ceux susceptibles de devoir être hébergés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w:t>
      </w:r>
    </w:p>
    <w:p w14:paraId="40ED9C7F" w14:textId="77777777" w:rsidR="005D04FC" w:rsidRPr="009F540A" w:rsidRDefault="00242F66">
      <w:pPr>
        <w:pStyle w:val="Listecouleur-Accent11"/>
        <w:numPr>
          <w:ilvl w:val="0"/>
          <w:numId w:val="21"/>
        </w:numPr>
        <w:ind w:hanging="357"/>
        <w:contextualSpacing w:val="0"/>
        <w:rPr>
          <w:rFonts w:asciiTheme="minorHAnsi" w:hAnsiTheme="minorHAnsi" w:cstheme="minorHAnsi"/>
        </w:rPr>
      </w:pPr>
      <w:r w:rsidRPr="009F540A">
        <w:rPr>
          <w:rFonts w:asciiTheme="minorHAnsi" w:hAnsiTheme="minorHAnsi" w:cstheme="minorHAnsi"/>
        </w:rPr>
        <w:t>Les SFD des procédures de réassortiment ;</w:t>
      </w:r>
    </w:p>
    <w:p w14:paraId="76998C8D" w14:textId="77777777" w:rsidR="005D04FC" w:rsidRPr="009F540A" w:rsidRDefault="00242F66">
      <w:pPr>
        <w:pStyle w:val="Listecouleur-Accent11"/>
        <w:numPr>
          <w:ilvl w:val="0"/>
          <w:numId w:val="21"/>
        </w:numPr>
        <w:ind w:hanging="357"/>
        <w:contextualSpacing w:val="0"/>
        <w:rPr>
          <w:rFonts w:asciiTheme="minorHAnsi" w:hAnsiTheme="minorHAnsi" w:cstheme="minorHAnsi"/>
        </w:rPr>
      </w:pPr>
      <w:r w:rsidRPr="009F540A">
        <w:rPr>
          <w:rFonts w:asciiTheme="minorHAnsi" w:hAnsiTheme="minorHAnsi" w:cstheme="minorHAnsi"/>
        </w:rPr>
        <w:t xml:space="preserve">L'identification et la définition des périmètres fonctionnels des éventuelles versions intermédiaires. </w:t>
      </w:r>
    </w:p>
    <w:p w14:paraId="7BB1E3F2" w14:textId="77777777" w:rsidR="005D04FC" w:rsidRPr="009F540A" w:rsidRDefault="00242F66">
      <w:pPr>
        <w:pStyle w:val="Normal1"/>
        <w:spacing w:before="120" w:after="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Les spécifications doivent être définies en étroite concertation avec la direction projet de l’autorité organisatrice.</w:t>
      </w:r>
    </w:p>
    <w:p w14:paraId="7282BC50" w14:textId="77777777" w:rsidR="005D04FC" w:rsidRPr="009F540A" w:rsidRDefault="00242F66">
      <w:pPr>
        <w:pStyle w:val="Titre3"/>
        <w:rPr>
          <w:rFonts w:asciiTheme="minorHAnsi" w:hAnsiTheme="minorHAnsi" w:cstheme="minorHAnsi"/>
        </w:rPr>
      </w:pPr>
      <w:bookmarkStart w:id="119" w:name="_Toc188368964"/>
      <w:r w:rsidRPr="009F540A">
        <w:rPr>
          <w:rFonts w:asciiTheme="minorHAnsi" w:hAnsiTheme="minorHAnsi" w:cstheme="minorHAnsi"/>
        </w:rPr>
        <w:t>Délai d’exécution global de la prestation</w:t>
      </w:r>
      <w:bookmarkEnd w:id="119"/>
    </w:p>
    <w:p w14:paraId="1C7F3D94" w14:textId="77777777" w:rsidR="005D04FC" w:rsidRPr="009F540A" w:rsidRDefault="00242F66">
      <w:pPr>
        <w:pStyle w:val="Normal1"/>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La durée d'exécution de la sous-prestation 2.2 est fixée à [trente (30)] jours ouvrés à compter de la notification du bon de commande.</w:t>
      </w:r>
    </w:p>
    <w:p w14:paraId="586A1BA0" w14:textId="77777777" w:rsidR="005D04FC" w:rsidRPr="009F540A" w:rsidRDefault="005D04FC">
      <w:pPr>
        <w:pStyle w:val="Normal1"/>
        <w:jc w:val="both"/>
        <w:rPr>
          <w:rFonts w:asciiTheme="minorHAnsi" w:hAnsiTheme="minorHAnsi" w:cstheme="minorHAnsi"/>
          <w:color w:val="auto"/>
          <w:sz w:val="20"/>
          <w:szCs w:val="22"/>
          <w:lang w:eastAsia="fr-FR"/>
        </w:rPr>
      </w:pPr>
    </w:p>
    <w:p w14:paraId="79B2A030" w14:textId="77777777" w:rsidR="005D04FC" w:rsidRPr="009F540A" w:rsidRDefault="005D04FC">
      <w:pPr>
        <w:pStyle w:val="Normal1"/>
        <w:jc w:val="both"/>
        <w:rPr>
          <w:rFonts w:asciiTheme="minorHAnsi" w:hAnsiTheme="minorHAnsi" w:cstheme="minorHAnsi"/>
          <w:color w:val="auto"/>
          <w:sz w:val="20"/>
          <w:szCs w:val="22"/>
          <w:lang w:eastAsia="fr-FR"/>
        </w:rPr>
      </w:pPr>
    </w:p>
    <w:p w14:paraId="54B85430" w14:textId="77777777" w:rsidR="005D04FC" w:rsidRPr="009F540A" w:rsidRDefault="00242F66">
      <w:pPr>
        <w:spacing w:before="0"/>
        <w:jc w:val="left"/>
        <w:rPr>
          <w:rFonts w:asciiTheme="minorHAnsi" w:hAnsiTheme="minorHAnsi" w:cstheme="minorHAnsi"/>
        </w:rPr>
      </w:pPr>
      <w:r w:rsidRPr="009F540A">
        <w:rPr>
          <w:rFonts w:asciiTheme="minorHAnsi" w:hAnsiTheme="minorHAnsi" w:cstheme="minorHAnsi"/>
        </w:rPr>
        <w:br w:type="page"/>
      </w:r>
    </w:p>
    <w:p w14:paraId="3E828DEE" w14:textId="77777777" w:rsidR="005D04FC" w:rsidRPr="009F540A" w:rsidRDefault="00242F66">
      <w:pPr>
        <w:pStyle w:val="Titre3"/>
        <w:rPr>
          <w:rFonts w:asciiTheme="minorHAnsi" w:hAnsiTheme="minorHAnsi" w:cstheme="minorHAnsi"/>
        </w:rPr>
      </w:pPr>
      <w:bookmarkStart w:id="120" w:name="_Toc188368965"/>
      <w:r w:rsidRPr="009F540A">
        <w:rPr>
          <w:rFonts w:asciiTheme="minorHAnsi" w:hAnsiTheme="minorHAnsi" w:cstheme="minorHAnsi"/>
        </w:rPr>
        <w:lastRenderedPageBreak/>
        <w:t>Livrables et délais associés</w:t>
      </w:r>
      <w:bookmarkEnd w:id="120"/>
    </w:p>
    <w:p w14:paraId="318BAACB" w14:textId="77777777" w:rsidR="005D04FC" w:rsidRPr="009F540A"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9F540A" w14:paraId="6F84096B"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56240496"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ED0DC56"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livraison</w:t>
            </w:r>
          </w:p>
        </w:tc>
        <w:tc>
          <w:tcPr>
            <w:tcW w:w="113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6DA1B405"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vérification</w:t>
            </w:r>
          </w:p>
        </w:tc>
      </w:tr>
      <w:tr w:rsidR="005D04FC" w:rsidRPr="009F540A" w14:paraId="0E0F7BAF"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6A3366" w14:textId="77777777" w:rsidR="005D04FC" w:rsidRPr="009F540A" w:rsidRDefault="00242F66">
            <w:pPr>
              <w:spacing w:after="120"/>
              <w:rPr>
                <w:rFonts w:asciiTheme="minorHAnsi" w:hAnsiTheme="minorHAnsi" w:cstheme="minorHAnsi"/>
                <w:b/>
                <w:szCs w:val="20"/>
              </w:rPr>
            </w:pPr>
            <w:r w:rsidRPr="009F540A">
              <w:rPr>
                <w:rFonts w:asciiTheme="minorHAnsi" w:hAnsiTheme="minorHAnsi" w:cstheme="minorHAnsi"/>
                <w:b/>
                <w:szCs w:val="20"/>
              </w:rPr>
              <w:t>Relevés de décisions des ateliers de spécifications des fonctionnalités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2AEB1"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[Trois (3)] jours ouvrés après chaque atelier</w:t>
            </w:r>
          </w:p>
        </w:tc>
        <w:tc>
          <w:tcPr>
            <w:tcW w:w="1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47F97"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[Trois (3)] jours ouvrés à compter de la remise du livrable</w:t>
            </w:r>
          </w:p>
        </w:tc>
      </w:tr>
      <w:tr w:rsidR="005D04FC" w:rsidRPr="009F540A" w14:paraId="0FAD848B"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08906C" w14:textId="77777777" w:rsidR="005D04FC" w:rsidRPr="009F540A" w:rsidRDefault="00242F66">
            <w:pPr>
              <w:autoSpaceDE w:val="0"/>
              <w:autoSpaceDN w:val="0"/>
              <w:adjustRightInd w:val="0"/>
              <w:spacing w:before="0"/>
              <w:rPr>
                <w:rFonts w:asciiTheme="minorHAnsi" w:hAnsiTheme="minorHAnsi" w:cstheme="minorHAnsi"/>
                <w:b/>
                <w:szCs w:val="20"/>
              </w:rPr>
            </w:pPr>
            <w:r w:rsidRPr="009F540A">
              <w:rPr>
                <w:rFonts w:asciiTheme="minorHAnsi" w:hAnsiTheme="minorHAnsi" w:cstheme="minorHAnsi"/>
                <w:b/>
                <w:szCs w:val="20"/>
              </w:rPr>
              <w:t>Maquettes portail Electeurs, y compris son portail de vote</w:t>
            </w:r>
          </w:p>
          <w:p w14:paraId="7A992C78" w14:textId="77777777" w:rsidR="005D04FC" w:rsidRPr="009F540A" w:rsidRDefault="00242F66">
            <w:pPr>
              <w:autoSpaceDE w:val="0"/>
              <w:autoSpaceDN w:val="0"/>
              <w:adjustRightInd w:val="0"/>
              <w:spacing w:before="0"/>
              <w:rPr>
                <w:rFonts w:asciiTheme="minorHAnsi" w:hAnsiTheme="minorHAnsi" w:cstheme="minorHAnsi"/>
                <w:b/>
                <w:szCs w:val="20"/>
              </w:rPr>
            </w:pPr>
            <w:r w:rsidRPr="009F540A">
              <w:rPr>
                <w:rFonts w:asciiTheme="minorHAnsi" w:hAnsiTheme="minorHAnsi" w:cstheme="minorHAnsi"/>
                <w:b/>
                <w:szCs w:val="20"/>
              </w:rPr>
              <w:t>Maquettes portail Gestion</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4BF48E"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[Trente (30)] jours ouvrés à compter de la notification du bon de commande de la sous-prestation</w:t>
            </w:r>
          </w:p>
        </w:tc>
        <w:tc>
          <w:tcPr>
            <w:tcW w:w="1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F1E366"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0C0A517F"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27CB9" w14:textId="77777777" w:rsidR="005D04FC" w:rsidRPr="009F540A" w:rsidRDefault="00242F66">
            <w:pPr>
              <w:spacing w:after="60"/>
              <w:rPr>
                <w:rFonts w:asciiTheme="minorHAnsi" w:hAnsiTheme="minorHAnsi" w:cstheme="minorHAnsi"/>
                <w:b/>
                <w:szCs w:val="20"/>
              </w:rPr>
            </w:pPr>
            <w:r w:rsidRPr="009F540A">
              <w:rPr>
                <w:rFonts w:asciiTheme="minorHAnsi" w:hAnsiTheme="minorHAnsi" w:cstheme="minorHAnsi"/>
                <w:b/>
                <w:szCs w:val="20"/>
              </w:rPr>
              <w:t>Contrats d’interfaces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78FD6"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[Trente (30)] jours ouvrés à compter de la notification du bon de commande de la sous-prestation</w:t>
            </w:r>
          </w:p>
        </w:tc>
        <w:tc>
          <w:tcPr>
            <w:tcW w:w="1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95DB49"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60430810" w14:textId="77777777">
        <w:trPr>
          <w:cantSplit/>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E51DAD" w14:textId="77777777" w:rsidR="005D04FC" w:rsidRPr="009F540A" w:rsidRDefault="00242F66">
            <w:pPr>
              <w:autoSpaceDE w:val="0"/>
              <w:autoSpaceDN w:val="0"/>
              <w:adjustRightInd w:val="0"/>
              <w:spacing w:before="0"/>
              <w:rPr>
                <w:rFonts w:asciiTheme="minorHAnsi" w:hAnsiTheme="minorHAnsi" w:cstheme="minorHAnsi"/>
                <w:b/>
                <w:szCs w:val="20"/>
              </w:rPr>
            </w:pPr>
            <w:r w:rsidRPr="009F540A">
              <w:rPr>
                <w:rFonts w:asciiTheme="minorHAnsi" w:hAnsiTheme="minorHAnsi" w:cstheme="minorHAnsi"/>
                <w:b/>
                <w:szCs w:val="20"/>
              </w:rPr>
              <w:t xml:space="preserve">Modèle détaillé de </w:t>
            </w:r>
            <w:r w:rsidRPr="009F540A">
              <w:rPr>
                <w:b/>
                <w:szCs w:val="20"/>
              </w:rPr>
              <w:t>l’ensemble de</w:t>
            </w:r>
            <w:r w:rsidRPr="009F540A">
              <w:rPr>
                <w:rFonts w:asciiTheme="minorHAnsi" w:hAnsiTheme="minorHAnsi" w:cstheme="minorHAnsi"/>
                <w:b/>
                <w:szCs w:val="20"/>
              </w:rPr>
              <w:t>s données r</w:t>
            </w:r>
            <w:r w:rsidRPr="009F540A">
              <w:rPr>
                <w:b/>
                <w:szCs w:val="20"/>
              </w:rPr>
              <w:t>elatives aux scrutins</w:t>
            </w:r>
            <w:r w:rsidRPr="009F540A">
              <w:rPr>
                <w:rFonts w:asciiTheme="minorHAnsi" w:hAnsiTheme="minorHAnsi" w:cstheme="minorHAnsi"/>
                <w:b/>
                <w:szCs w:val="20"/>
              </w:rPr>
              <w:t xml:space="preserve"> traité par la SVE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B03397"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[Trente (30)] jours ouvrés à compter de la notification du bon de commande de la sous-prestation</w:t>
            </w:r>
          </w:p>
        </w:tc>
        <w:tc>
          <w:tcPr>
            <w:tcW w:w="1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B7F51C"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65B69CCB" w14:textId="77777777">
        <w:trPr>
          <w:cantSplit/>
          <w:trHeight w:val="643"/>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9464D" w14:textId="77777777" w:rsidR="005D04FC" w:rsidRPr="009F540A" w:rsidRDefault="00242F66">
            <w:pPr>
              <w:autoSpaceDE w:val="0"/>
              <w:autoSpaceDN w:val="0"/>
              <w:adjustRightInd w:val="0"/>
              <w:spacing w:before="0"/>
              <w:jc w:val="left"/>
              <w:rPr>
                <w:rFonts w:asciiTheme="minorHAnsi" w:hAnsiTheme="minorHAnsi" w:cstheme="minorHAnsi"/>
                <w:b/>
                <w:szCs w:val="20"/>
              </w:rPr>
            </w:pPr>
            <w:r w:rsidRPr="009F540A">
              <w:rPr>
                <w:rFonts w:asciiTheme="minorHAnsi" w:hAnsiTheme="minorHAnsi" w:cstheme="minorHAnsi"/>
                <w:b/>
                <w:szCs w:val="20"/>
              </w:rPr>
              <w:t>Dossier de spécifications détaillées (SFD)</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2AAE72"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[Trente (30)] jours ouvrés à compter de la notification du bon de commande de la sous-prestation</w:t>
            </w:r>
          </w:p>
        </w:tc>
        <w:tc>
          <w:tcPr>
            <w:tcW w:w="11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732747"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bl>
    <w:p w14:paraId="29A9F4F5" w14:textId="77777777" w:rsidR="005D04FC" w:rsidRPr="009F540A" w:rsidRDefault="005D04FC">
      <w:pPr>
        <w:pStyle w:val="Normal1"/>
        <w:jc w:val="both"/>
        <w:rPr>
          <w:rFonts w:asciiTheme="minorHAnsi" w:hAnsiTheme="minorHAnsi" w:cstheme="minorHAnsi"/>
          <w:color w:val="auto"/>
          <w:sz w:val="20"/>
          <w:szCs w:val="22"/>
          <w:lang w:eastAsia="fr-FR"/>
        </w:rPr>
      </w:pPr>
    </w:p>
    <w:p w14:paraId="78273357" w14:textId="77777777" w:rsidR="005D04FC" w:rsidRPr="009F540A" w:rsidRDefault="00242F66">
      <w:pPr>
        <w:pStyle w:val="Titre2"/>
      </w:pPr>
      <w:bookmarkStart w:id="121" w:name="_Toc188368966"/>
      <w:r w:rsidRPr="009F540A">
        <w:t xml:space="preserve">Sous-prestation 2.3 </w:t>
      </w:r>
      <w:r w:rsidRPr="009F540A">
        <w:rPr>
          <w:lang w:val="fr-FR"/>
        </w:rPr>
        <w:t xml:space="preserve">de </w:t>
      </w:r>
      <w:r w:rsidRPr="009F540A">
        <w:t>rédaction des spécifications d</w:t>
      </w:r>
      <w:r w:rsidRPr="009F540A">
        <w:rPr>
          <w:lang w:val="fr-FR"/>
        </w:rPr>
        <w:t>’</w:t>
      </w:r>
      <w:r w:rsidRPr="009F540A">
        <w:t>architecture</w:t>
      </w:r>
      <w:bookmarkEnd w:id="121"/>
    </w:p>
    <w:p w14:paraId="12E996BB" w14:textId="77777777" w:rsidR="005D04FC" w:rsidRPr="009F540A" w:rsidRDefault="00242F66">
      <w:pPr>
        <w:pStyle w:val="Titre3"/>
        <w:rPr>
          <w:rFonts w:asciiTheme="minorHAnsi" w:hAnsiTheme="minorHAnsi" w:cstheme="minorHAnsi"/>
        </w:rPr>
      </w:pPr>
      <w:bookmarkStart w:id="122" w:name="_Toc188368967"/>
      <w:r w:rsidRPr="009F540A">
        <w:rPr>
          <w:rFonts w:asciiTheme="minorHAnsi" w:hAnsiTheme="minorHAnsi" w:cstheme="minorHAnsi"/>
        </w:rPr>
        <w:t>Objet</w:t>
      </w:r>
      <w:bookmarkEnd w:id="122"/>
    </w:p>
    <w:p w14:paraId="26483CCE" w14:textId="77777777" w:rsidR="005D04FC" w:rsidRPr="009F540A" w:rsidRDefault="00242F66">
      <w:pPr>
        <w:pStyle w:val="NormalCCTP"/>
        <w:suppressAutoHyphens/>
        <w:spacing w:before="120" w:after="0"/>
        <w:ind w:left="0"/>
        <w:jc w:val="both"/>
        <w:rPr>
          <w:rFonts w:asciiTheme="minorHAnsi" w:hAnsiTheme="minorHAnsi" w:cstheme="minorHAnsi"/>
          <w:iCs w:val="0"/>
          <w:color w:val="auto"/>
          <w:sz w:val="20"/>
          <w:lang w:eastAsia="fr-FR"/>
        </w:rPr>
      </w:pPr>
      <w:r w:rsidRPr="009F540A">
        <w:rPr>
          <w:rFonts w:asciiTheme="minorHAnsi" w:hAnsiTheme="minorHAnsi" w:cstheme="minorHAnsi"/>
          <w:iCs w:val="0"/>
          <w:color w:val="auto"/>
          <w:sz w:val="20"/>
          <w:lang w:eastAsia="fr-FR"/>
        </w:rPr>
        <w:t>L’objectif de cette sous-prestation 2.3 est de spécifier précisément le contenu, le fonctionnement et l’architecture de chacun des environnements d’hébergement du SyVE. La conception de ces architectures doit se conformer aux exigences en matière de sécurité et aux niveaux d’exigences techniques attendues qui sont précisés dans le présent CCTP.</w:t>
      </w:r>
    </w:p>
    <w:p w14:paraId="3C517F81" w14:textId="77777777" w:rsidR="005D04FC" w:rsidRPr="009F540A" w:rsidRDefault="00242F66">
      <w:pPr>
        <w:pStyle w:val="Ret1"/>
        <w:spacing w:after="0"/>
        <w:ind w:left="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La prestation se traduit par l’élaboration d’un dossier d’architecture applicative (DAA) et d’un dossier d’architecture technique (DAT) qui doivent être validés par l’autorité organisatrice en termes notamment de réponse aux exigences de performance et de sécurité.</w:t>
      </w:r>
    </w:p>
    <w:p w14:paraId="1D955B72" w14:textId="77777777" w:rsidR="005D04FC" w:rsidRPr="009F540A" w:rsidRDefault="00242F66">
      <w:pPr>
        <w:rPr>
          <w:rFonts w:asciiTheme="minorHAnsi" w:hAnsiTheme="minorHAnsi" w:cstheme="minorHAnsi"/>
        </w:rPr>
      </w:pPr>
      <w:r w:rsidRPr="009F540A">
        <w:rPr>
          <w:rFonts w:asciiTheme="minorHAnsi" w:hAnsiTheme="minorHAnsi" w:cstheme="minorHAnsi"/>
        </w:rPr>
        <w:t>Le titulaire élabore le PCA et le PRA de la SVE en indiquant les principes d’infrastructure redondante retenus pour l’hébergement en mode actif/actif de la solution principale et de la solution de secours pour répondre aux exigences de l’article R. 211-514 du CGFP qui précise que le dispositif de secours prend automatiquement et sans délai le relais du dispositif principal en cas de panne ou d’incident n'entraînant pas d'altération des données.</w:t>
      </w:r>
    </w:p>
    <w:p w14:paraId="05E1E741" w14:textId="77777777" w:rsidR="005D04FC" w:rsidRPr="009F540A" w:rsidRDefault="00242F66">
      <w:pPr>
        <w:pStyle w:val="Normal1"/>
        <w:spacing w:before="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Le titulaire spécifie les architectures</w:t>
      </w:r>
      <w:r w:rsidRPr="009F540A">
        <w:rPr>
          <w:rFonts w:asciiTheme="minorHAnsi" w:hAnsiTheme="minorHAnsi" w:cstheme="minorHAnsi"/>
          <w:b/>
          <w:color w:val="auto"/>
          <w:sz w:val="20"/>
          <w:szCs w:val="22"/>
          <w:lang w:eastAsia="fr-FR"/>
        </w:rPr>
        <w:t xml:space="preserve"> </w:t>
      </w:r>
      <w:r w:rsidRPr="009F540A">
        <w:rPr>
          <w:rFonts w:asciiTheme="minorHAnsi" w:hAnsiTheme="minorHAnsi" w:cstheme="minorHAnsi"/>
          <w:bCs/>
          <w:color w:val="auto"/>
          <w:sz w:val="20"/>
          <w:szCs w:val="22"/>
          <w:lang w:eastAsia="fr-FR"/>
        </w:rPr>
        <w:t>techniques et applicatives</w:t>
      </w:r>
      <w:r w:rsidRPr="009F540A">
        <w:rPr>
          <w:rFonts w:asciiTheme="minorHAnsi" w:hAnsiTheme="minorHAnsi" w:cstheme="minorHAnsi"/>
          <w:color w:val="auto"/>
          <w:sz w:val="20"/>
          <w:szCs w:val="22"/>
          <w:lang w:eastAsia="fr-FR"/>
        </w:rPr>
        <w:t xml:space="preserve"> de la SVE, permettant de répondre aux exigences de performance et de sécurité demandées. </w:t>
      </w:r>
    </w:p>
    <w:p w14:paraId="46715CFD" w14:textId="77777777" w:rsidR="005D04FC" w:rsidRPr="009F540A" w:rsidRDefault="00242F66">
      <w:pPr>
        <w:pStyle w:val="NormalCCTP"/>
        <w:spacing w:before="120" w:after="0"/>
        <w:ind w:left="0"/>
        <w:rPr>
          <w:rFonts w:asciiTheme="minorHAnsi" w:hAnsiTheme="minorHAnsi" w:cstheme="minorHAnsi"/>
          <w:iCs w:val="0"/>
          <w:color w:val="auto"/>
          <w:sz w:val="20"/>
          <w:lang w:eastAsia="fr-FR"/>
        </w:rPr>
      </w:pPr>
      <w:r w:rsidRPr="009F540A">
        <w:rPr>
          <w:rFonts w:asciiTheme="minorHAnsi" w:hAnsiTheme="minorHAnsi" w:cstheme="minorHAnsi"/>
          <w:iCs w:val="0"/>
          <w:color w:val="auto"/>
          <w:sz w:val="20"/>
          <w:lang w:eastAsia="fr-FR"/>
        </w:rPr>
        <w:t xml:space="preserve">Les plateformes pour lesquelles l’architecture doit être spécifiée sont notamment les suivantes : </w:t>
      </w:r>
    </w:p>
    <w:p w14:paraId="06092E7B" w14:textId="77777777" w:rsidR="005D04FC" w:rsidRPr="009F540A" w:rsidRDefault="00242F66">
      <w:pPr>
        <w:pStyle w:val="Listecouleur-Accent11"/>
        <w:widowControl w:val="0"/>
        <w:numPr>
          <w:ilvl w:val="0"/>
          <w:numId w:val="23"/>
        </w:numPr>
        <w:suppressAutoHyphens/>
        <w:ind w:left="714" w:hanging="357"/>
        <w:contextualSpacing w:val="0"/>
        <w:rPr>
          <w:rFonts w:asciiTheme="minorHAnsi" w:eastAsia="Calibri" w:hAnsiTheme="minorHAnsi" w:cstheme="minorHAnsi"/>
        </w:rPr>
      </w:pPr>
      <w:r w:rsidRPr="009F540A">
        <w:rPr>
          <w:rFonts w:asciiTheme="minorHAnsi" w:eastAsia="Calibri" w:hAnsiTheme="minorHAnsi" w:cstheme="minorHAnsi"/>
        </w:rPr>
        <w:t>Plateforme d’intégration qui est utilisée pour toutes les phases de développement de la SVE ;</w:t>
      </w:r>
    </w:p>
    <w:p w14:paraId="2948CC9F" w14:textId="77777777" w:rsidR="005D04FC" w:rsidRPr="009F540A" w:rsidRDefault="00242F66">
      <w:pPr>
        <w:pStyle w:val="Listecouleur-Accent11"/>
        <w:widowControl w:val="0"/>
        <w:numPr>
          <w:ilvl w:val="0"/>
          <w:numId w:val="23"/>
        </w:numPr>
        <w:suppressAutoHyphens/>
        <w:ind w:left="714" w:hanging="357"/>
        <w:contextualSpacing w:val="0"/>
        <w:rPr>
          <w:rFonts w:asciiTheme="minorHAnsi" w:eastAsia="Calibri" w:hAnsiTheme="minorHAnsi" w:cstheme="minorHAnsi"/>
        </w:rPr>
      </w:pPr>
      <w:r w:rsidRPr="009F540A">
        <w:rPr>
          <w:rFonts w:asciiTheme="minorHAnsi" w:eastAsia="Calibri" w:hAnsiTheme="minorHAnsi" w:cstheme="minorHAnsi"/>
        </w:rPr>
        <w:t>Plateforme de préproduction qui doit être identique à la plateforme de production et est utilisée pour l’élection test de la prestation 4 ;</w:t>
      </w:r>
    </w:p>
    <w:p w14:paraId="68DEC27B" w14:textId="77777777" w:rsidR="005D04FC" w:rsidRPr="009F540A" w:rsidRDefault="00242F66">
      <w:pPr>
        <w:pStyle w:val="Listecouleur-Accent11"/>
        <w:widowControl w:val="0"/>
        <w:numPr>
          <w:ilvl w:val="0"/>
          <w:numId w:val="23"/>
        </w:numPr>
        <w:suppressAutoHyphens/>
        <w:ind w:left="714" w:hanging="357"/>
        <w:contextualSpacing w:val="0"/>
        <w:rPr>
          <w:rFonts w:asciiTheme="minorHAnsi" w:eastAsia="Calibri" w:hAnsiTheme="minorHAnsi" w:cstheme="minorHAnsi"/>
        </w:rPr>
      </w:pPr>
      <w:r w:rsidRPr="009F540A">
        <w:rPr>
          <w:rFonts w:asciiTheme="minorHAnsi" w:eastAsia="Calibri" w:hAnsiTheme="minorHAnsi" w:cstheme="minorHAnsi"/>
        </w:rPr>
        <w:t>Plateforme de production qui est utilisée pour les élections professionnelles de 2026.</w:t>
      </w:r>
    </w:p>
    <w:p w14:paraId="44D7D6E7" w14:textId="77777777" w:rsidR="005D04FC" w:rsidRPr="009F540A" w:rsidRDefault="00242F66">
      <w:pPr>
        <w:pStyle w:val="Normal1"/>
        <w:pageBreakBefore/>
        <w:spacing w:before="120" w:after="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0"/>
          <w:lang w:eastAsia="fr-FR"/>
        </w:rPr>
        <w:lastRenderedPageBreak/>
        <w:t>Selon les recommandations du titulaire et en accord avec l’autorité organisatrice ou sur demande de cette dernière, ces plateformes à prévoir peuvent être complétées par des plateformes</w:t>
      </w:r>
      <w:r w:rsidRPr="009F540A">
        <w:rPr>
          <w:rFonts w:asciiTheme="minorHAnsi" w:hAnsiTheme="minorHAnsi" w:cstheme="minorHAnsi"/>
          <w:color w:val="auto"/>
          <w:sz w:val="20"/>
          <w:szCs w:val="22"/>
          <w:lang w:eastAsia="fr-FR"/>
        </w:rPr>
        <w:t xml:space="preserve"> supplémentaires ou peuvent devoir répondre à un objectif spécifique comme notamment des tests de performances.</w:t>
      </w:r>
    </w:p>
    <w:p w14:paraId="275C3D2D" w14:textId="77777777" w:rsidR="005D04FC" w:rsidRPr="009F540A" w:rsidRDefault="00242F66">
      <w:pPr>
        <w:pStyle w:val="Normal1"/>
        <w:spacing w:before="120" w:after="120"/>
        <w:jc w:val="both"/>
        <w:rPr>
          <w:rFonts w:asciiTheme="minorHAnsi" w:hAnsiTheme="minorHAnsi" w:cstheme="minorHAnsi"/>
          <w:color w:val="000000" w:themeColor="text1"/>
          <w:sz w:val="20"/>
          <w:szCs w:val="22"/>
          <w:lang w:eastAsia="fr-FR"/>
        </w:rPr>
      </w:pPr>
      <w:r w:rsidRPr="009F540A">
        <w:rPr>
          <w:rFonts w:asciiTheme="minorHAnsi" w:hAnsiTheme="minorHAnsi" w:cstheme="minorHAnsi"/>
          <w:color w:val="000000" w:themeColor="text1"/>
          <w:sz w:val="20"/>
          <w:szCs w:val="22"/>
          <w:lang w:eastAsia="fr-FR"/>
        </w:rPr>
        <w:t>La plateforme de préproduction doit demeurer opérationnelle même après que la plateforme de production soit devenue opérationnelle aux motifs que :</w:t>
      </w:r>
    </w:p>
    <w:p w14:paraId="18A3B859" w14:textId="77777777" w:rsidR="005D04FC" w:rsidRPr="009F540A" w:rsidRDefault="00242F66">
      <w:pPr>
        <w:pStyle w:val="Normal1"/>
        <w:numPr>
          <w:ilvl w:val="0"/>
          <w:numId w:val="156"/>
        </w:numPr>
        <w:spacing w:before="120" w:after="120"/>
        <w:jc w:val="both"/>
        <w:rPr>
          <w:rFonts w:asciiTheme="minorHAnsi" w:hAnsiTheme="minorHAnsi" w:cstheme="minorHAnsi"/>
          <w:color w:val="000000" w:themeColor="text1"/>
          <w:sz w:val="20"/>
          <w:szCs w:val="22"/>
          <w:lang w:eastAsia="fr-FR"/>
        </w:rPr>
      </w:pPr>
      <w:r w:rsidRPr="009F540A">
        <w:rPr>
          <w:rFonts w:asciiTheme="minorHAnsi" w:hAnsiTheme="minorHAnsi" w:cstheme="minorHAnsi"/>
          <w:color w:val="000000" w:themeColor="text1"/>
          <w:sz w:val="20"/>
          <w:szCs w:val="22"/>
          <w:lang w:eastAsia="fr-FR"/>
        </w:rPr>
        <w:t>La plateforme de préproduction doit pouvoir être utilisée comme "bac à sable informatique" pour permettre aux utilisateurs de la SVE d'effectuer des exercices de tests comme d’apprentissage. Ce fonctionnement en mode « bac à sable » doit être formalisé par le titulaire en accord avec l’autorité organisatrice ;</w:t>
      </w:r>
    </w:p>
    <w:p w14:paraId="5BE3EF5E" w14:textId="77777777" w:rsidR="005D04FC" w:rsidRPr="009F540A" w:rsidRDefault="00242F66">
      <w:pPr>
        <w:pStyle w:val="Normal1"/>
        <w:numPr>
          <w:ilvl w:val="0"/>
          <w:numId w:val="156"/>
        </w:numPr>
        <w:spacing w:before="120" w:after="120"/>
        <w:jc w:val="both"/>
        <w:rPr>
          <w:rFonts w:asciiTheme="minorHAnsi" w:hAnsiTheme="minorHAnsi" w:cstheme="minorHAnsi"/>
          <w:color w:val="000000" w:themeColor="text1"/>
          <w:sz w:val="20"/>
          <w:szCs w:val="22"/>
          <w:lang w:eastAsia="fr-FR"/>
        </w:rPr>
      </w:pPr>
      <w:r w:rsidRPr="009F540A">
        <w:rPr>
          <w:rFonts w:asciiTheme="minorHAnsi" w:hAnsiTheme="minorHAnsi" w:cstheme="minorHAnsi"/>
          <w:color w:val="000000" w:themeColor="text1"/>
          <w:sz w:val="20"/>
          <w:szCs w:val="22"/>
          <w:lang w:eastAsia="fr-FR"/>
        </w:rPr>
        <w:t>La plateforme de préproduction doit être utilisée pour valider tout développement ou correctif de la SVE après la prestation 4 d’élection test.</w:t>
      </w:r>
    </w:p>
    <w:p w14:paraId="5262DC76"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L’architecture spécifiée dans le cadre de cette prestation doit notamment répondre aux besoins en matière de protection et de confidentialité des DACP des utilisateurs. Cette sous-prestation comprend l'ensemble des travaux permettant notamment : </w:t>
      </w:r>
    </w:p>
    <w:p w14:paraId="35B0899D" w14:textId="77777777" w:rsidR="005D04FC" w:rsidRPr="009F540A" w:rsidRDefault="00242F66">
      <w:pPr>
        <w:pStyle w:val="Listecouleur-Accent11"/>
        <w:numPr>
          <w:ilvl w:val="0"/>
          <w:numId w:val="22"/>
        </w:numPr>
        <w:ind w:left="714" w:hanging="357"/>
        <w:contextualSpacing w:val="0"/>
        <w:rPr>
          <w:rFonts w:asciiTheme="minorHAnsi" w:hAnsiTheme="minorHAnsi" w:cstheme="minorHAnsi"/>
        </w:rPr>
      </w:pPr>
      <w:r w:rsidRPr="009F540A">
        <w:rPr>
          <w:rFonts w:asciiTheme="minorHAnsi" w:hAnsiTheme="minorHAnsi" w:cstheme="minorHAnsi"/>
          <w:b/>
        </w:rPr>
        <w:t>De définir l'architecture applicative (DAA)</w:t>
      </w:r>
      <w:r w:rsidRPr="009F540A">
        <w:rPr>
          <w:rFonts w:asciiTheme="minorHAnsi" w:hAnsiTheme="minorHAnsi" w:cstheme="minorHAnsi"/>
        </w:rPr>
        <w:t xml:space="preserve"> en explicitant les composants nécessaires à la SVE en vue de répondre aux besoins et fonctionnalités à couvrir. Le DAA comprend une cartographie applicative de tous les composants du SyVE. Si certains composants doivent être hébergés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le DAA inclut au minimum une cartographie applicative, une description fine de ces composants, une description détaillée et exhaustive des flux inter-composants (source/destination/type), un mapping de tous les cas d’utilisation sur l’architecture applicative envisagée.</w:t>
      </w:r>
    </w:p>
    <w:p w14:paraId="509C1158" w14:textId="77777777" w:rsidR="005D04FC" w:rsidRPr="009F540A" w:rsidRDefault="00242F66">
      <w:pPr>
        <w:pStyle w:val="Listecouleur-Accent11"/>
        <w:numPr>
          <w:ilvl w:val="0"/>
          <w:numId w:val="22"/>
        </w:numPr>
        <w:ind w:left="714" w:hanging="357"/>
        <w:contextualSpacing w:val="0"/>
        <w:rPr>
          <w:rFonts w:asciiTheme="minorHAnsi" w:hAnsiTheme="minorHAnsi" w:cstheme="minorHAnsi"/>
        </w:rPr>
      </w:pPr>
      <w:r w:rsidRPr="009F540A">
        <w:rPr>
          <w:rFonts w:asciiTheme="minorHAnsi" w:hAnsiTheme="minorHAnsi" w:cstheme="minorHAnsi"/>
          <w:b/>
        </w:rPr>
        <w:t>De définir l'architecture technique (DAT)</w:t>
      </w:r>
      <w:r w:rsidRPr="009F540A">
        <w:rPr>
          <w:rFonts w:asciiTheme="minorHAnsi" w:hAnsiTheme="minorHAnsi" w:cstheme="minorHAnsi"/>
        </w:rPr>
        <w:t xml:space="preserve"> avec plus particulièrement :</w:t>
      </w:r>
    </w:p>
    <w:p w14:paraId="0E52377C" w14:textId="77777777" w:rsidR="005D04FC" w:rsidRPr="009F540A" w:rsidRDefault="00242F66">
      <w:pPr>
        <w:pStyle w:val="Listecouleur-Accent11"/>
        <w:numPr>
          <w:ilvl w:val="0"/>
          <w:numId w:val="24"/>
        </w:numPr>
        <w:ind w:left="1071" w:hanging="357"/>
        <w:contextualSpacing w:val="0"/>
        <w:rPr>
          <w:rFonts w:asciiTheme="minorHAnsi" w:hAnsiTheme="minorHAnsi" w:cstheme="minorHAnsi"/>
        </w:rPr>
      </w:pPr>
      <w:r w:rsidRPr="009F540A">
        <w:rPr>
          <w:rFonts w:asciiTheme="minorHAnsi" w:hAnsiTheme="minorHAnsi" w:cstheme="minorHAnsi"/>
        </w:rPr>
        <w:t>La description de l'architecture fonctionnelle avec le découpage fonctionnel, la hiérarchie des fonctionnalités, l’interaction entre les fonctions et les types d'échanges ;</w:t>
      </w:r>
    </w:p>
    <w:p w14:paraId="032753B6" w14:textId="77777777" w:rsidR="005D04FC" w:rsidRPr="009F540A" w:rsidRDefault="00242F66">
      <w:pPr>
        <w:pStyle w:val="Listecouleur-Accent11"/>
        <w:numPr>
          <w:ilvl w:val="0"/>
          <w:numId w:val="24"/>
        </w:numPr>
        <w:ind w:left="1071" w:hanging="357"/>
        <w:contextualSpacing w:val="0"/>
        <w:rPr>
          <w:rFonts w:asciiTheme="minorHAnsi" w:hAnsiTheme="minorHAnsi" w:cstheme="minorHAnsi"/>
        </w:rPr>
      </w:pPr>
      <w:r w:rsidRPr="009F540A">
        <w:rPr>
          <w:rFonts w:asciiTheme="minorHAnsi" w:hAnsiTheme="minorHAnsi" w:cstheme="minorHAnsi"/>
        </w:rPr>
        <w:t>Les objectifs de qualité de service en termes de disponibilité, d'intégrité, de traçabilité et de performances ;</w:t>
      </w:r>
    </w:p>
    <w:p w14:paraId="16C3216C" w14:textId="77777777" w:rsidR="005D04FC" w:rsidRPr="009F540A" w:rsidRDefault="00242F66">
      <w:pPr>
        <w:pStyle w:val="Listecouleur-Accent11"/>
        <w:numPr>
          <w:ilvl w:val="0"/>
          <w:numId w:val="24"/>
        </w:numPr>
        <w:ind w:left="1071" w:hanging="357"/>
        <w:contextualSpacing w:val="0"/>
        <w:rPr>
          <w:rFonts w:asciiTheme="minorHAnsi" w:hAnsiTheme="minorHAnsi" w:cstheme="minorHAnsi"/>
        </w:rPr>
      </w:pPr>
      <w:r w:rsidRPr="009F540A">
        <w:rPr>
          <w:rFonts w:asciiTheme="minorHAnsi" w:hAnsiTheme="minorHAnsi" w:cstheme="minorHAnsi"/>
        </w:rPr>
        <w:t>Pour les composants qui pourraient être hébergés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le DAT précise la description des composants techniques à développer, l’ordonnancement du déploiement de ces composants, la liste exhaustive des éléments de dimensionnement, la description des zones de sécurité, la stratégie de sauvegarde et de restauration souhaitée, un schéma physique de leur hébergement redondant ;</w:t>
      </w:r>
    </w:p>
    <w:p w14:paraId="56E5D778" w14:textId="77777777" w:rsidR="005D04FC" w:rsidRPr="009F540A" w:rsidRDefault="00242F66">
      <w:pPr>
        <w:pStyle w:val="Listecouleur-Accent11"/>
        <w:numPr>
          <w:ilvl w:val="0"/>
          <w:numId w:val="24"/>
        </w:numPr>
        <w:ind w:left="1071" w:hanging="357"/>
        <w:contextualSpacing w:val="0"/>
        <w:rPr>
          <w:rFonts w:asciiTheme="minorHAnsi" w:hAnsiTheme="minorHAnsi" w:cstheme="minorHAnsi"/>
        </w:rPr>
      </w:pPr>
      <w:r w:rsidRPr="009F540A">
        <w:rPr>
          <w:rFonts w:asciiTheme="minorHAnsi" w:hAnsiTheme="minorHAnsi" w:cstheme="minorHAnsi"/>
          <w:b/>
        </w:rPr>
        <w:t>La description et la sécurisation des moyens de liaison</w:t>
      </w:r>
      <w:r w:rsidRPr="009F540A">
        <w:rPr>
          <w:rFonts w:asciiTheme="minorHAnsi" w:hAnsiTheme="minorHAnsi" w:cstheme="minorHAnsi"/>
        </w:rPr>
        <w:t xml:space="preserve"> entre les divers composants du SyVE, y compris si certains de ceux-ci sont hébergés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 </w:t>
      </w:r>
    </w:p>
    <w:p w14:paraId="4A880004" w14:textId="77777777" w:rsidR="005D04FC" w:rsidRPr="009F540A" w:rsidRDefault="00242F66">
      <w:pPr>
        <w:pStyle w:val="Listecouleur-Accent11"/>
        <w:numPr>
          <w:ilvl w:val="0"/>
          <w:numId w:val="24"/>
        </w:numPr>
        <w:ind w:left="1071" w:hanging="357"/>
        <w:contextualSpacing w:val="0"/>
        <w:rPr>
          <w:rFonts w:asciiTheme="minorHAnsi" w:hAnsiTheme="minorHAnsi" w:cstheme="minorHAnsi"/>
        </w:rPr>
      </w:pPr>
      <w:r w:rsidRPr="009F540A">
        <w:rPr>
          <w:rFonts w:asciiTheme="minorHAnsi" w:hAnsiTheme="minorHAnsi" w:cstheme="minorHAnsi"/>
          <w:b/>
        </w:rPr>
        <w:t>Les caractéristiques des postes de travail</w:t>
      </w:r>
      <w:r w:rsidRPr="009F540A">
        <w:rPr>
          <w:rFonts w:asciiTheme="minorHAnsi" w:hAnsiTheme="minorHAnsi" w:cstheme="minorHAnsi"/>
        </w:rPr>
        <w:t xml:space="preserve"> pour les BCVE, et le cas échéant les BVE non rattachés à un BCVE, en tenant compte du fait que ces postes doivent être utilisés pour toutes les cérémonies ;</w:t>
      </w:r>
    </w:p>
    <w:p w14:paraId="5E758918" w14:textId="77777777" w:rsidR="005D04FC" w:rsidRPr="009F540A" w:rsidRDefault="00242F66">
      <w:pPr>
        <w:pStyle w:val="Listecouleur-Accent11"/>
        <w:numPr>
          <w:ilvl w:val="0"/>
          <w:numId w:val="24"/>
        </w:numPr>
        <w:ind w:left="1071" w:hanging="357"/>
        <w:contextualSpacing w:val="0"/>
        <w:rPr>
          <w:rFonts w:asciiTheme="minorHAnsi" w:hAnsiTheme="minorHAnsi" w:cstheme="minorHAnsi"/>
        </w:rPr>
      </w:pPr>
      <w:r w:rsidRPr="009F540A">
        <w:rPr>
          <w:rFonts w:asciiTheme="minorHAnsi" w:hAnsiTheme="minorHAnsi" w:cstheme="minorHAnsi"/>
          <w:b/>
        </w:rPr>
        <w:t xml:space="preserve">Les caractéristiques </w:t>
      </w:r>
      <w:r w:rsidRPr="009F540A">
        <w:rPr>
          <w:rFonts w:asciiTheme="minorHAnsi" w:hAnsiTheme="minorHAnsi" w:cstheme="minorHAnsi"/>
          <w:bCs/>
        </w:rPr>
        <w:t>des</w:t>
      </w:r>
      <w:r w:rsidRPr="009F540A">
        <w:rPr>
          <w:rFonts w:asciiTheme="minorHAnsi" w:hAnsiTheme="minorHAnsi" w:cstheme="minorHAnsi"/>
          <w:b/>
        </w:rPr>
        <w:t xml:space="preserve"> </w:t>
      </w:r>
      <w:r w:rsidRPr="009F540A">
        <w:rPr>
          <w:rFonts w:asciiTheme="minorHAnsi" w:hAnsiTheme="minorHAnsi" w:cstheme="minorHAnsi"/>
          <w:bCs/>
        </w:rPr>
        <w:t>équipements informatiques dédiés</w:t>
      </w:r>
      <w:r w:rsidRPr="009F540A">
        <w:rPr>
          <w:rFonts w:asciiTheme="minorHAnsi" w:hAnsiTheme="minorHAnsi" w:cstheme="minorHAnsi"/>
        </w:rPr>
        <w:t xml:space="preserve"> mis à disposition des électeurs si cette option est mise en œuvre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w:t>
      </w:r>
    </w:p>
    <w:p w14:paraId="5E195048" w14:textId="77777777" w:rsidR="005D04FC" w:rsidRPr="009F540A" w:rsidRDefault="00242F66">
      <w:pPr>
        <w:pStyle w:val="Listecouleur-Accent11"/>
        <w:numPr>
          <w:ilvl w:val="0"/>
          <w:numId w:val="22"/>
        </w:numPr>
        <w:ind w:left="714" w:hanging="357"/>
        <w:contextualSpacing w:val="0"/>
        <w:rPr>
          <w:rFonts w:asciiTheme="minorHAnsi" w:hAnsiTheme="minorHAnsi" w:cstheme="minorHAnsi"/>
          <w:b/>
        </w:rPr>
      </w:pPr>
      <w:r w:rsidRPr="009F540A">
        <w:rPr>
          <w:rFonts w:asciiTheme="minorHAnsi" w:hAnsiTheme="minorHAnsi" w:cstheme="minorHAnsi"/>
          <w:b/>
        </w:rPr>
        <w:t xml:space="preserve">D'élaborer le </w:t>
      </w:r>
      <w:r w:rsidRPr="009F540A">
        <w:rPr>
          <w:rFonts w:asciiTheme="minorHAnsi" w:hAnsiTheme="minorHAnsi" w:cstheme="minorHAnsi"/>
          <w:b/>
          <w:bCs/>
        </w:rPr>
        <w:t>PCA</w:t>
      </w:r>
      <w:r w:rsidRPr="009F540A">
        <w:rPr>
          <w:rFonts w:asciiTheme="minorHAnsi" w:hAnsiTheme="minorHAnsi" w:cstheme="minorHAnsi"/>
        </w:rPr>
        <w:t xml:space="preserve"> avec description des mesures techniques et organisationnelles garantissant la continuité de service de la SVE ;</w:t>
      </w:r>
    </w:p>
    <w:p w14:paraId="0C29CFF2" w14:textId="77777777" w:rsidR="005D04FC" w:rsidRPr="009F540A" w:rsidRDefault="00242F66">
      <w:pPr>
        <w:pStyle w:val="Listecouleur-Accent11"/>
        <w:numPr>
          <w:ilvl w:val="0"/>
          <w:numId w:val="22"/>
        </w:numPr>
        <w:ind w:left="714" w:hanging="357"/>
        <w:contextualSpacing w:val="0"/>
        <w:rPr>
          <w:rFonts w:asciiTheme="minorHAnsi" w:hAnsiTheme="minorHAnsi" w:cstheme="minorHAnsi"/>
          <w:b/>
        </w:rPr>
      </w:pPr>
      <w:r w:rsidRPr="009F540A">
        <w:rPr>
          <w:rFonts w:asciiTheme="minorHAnsi" w:hAnsiTheme="minorHAnsi" w:cstheme="minorHAnsi"/>
          <w:b/>
        </w:rPr>
        <w:t xml:space="preserve">D’élaborer le </w:t>
      </w:r>
      <w:r w:rsidRPr="009F540A">
        <w:rPr>
          <w:rFonts w:asciiTheme="minorHAnsi" w:hAnsiTheme="minorHAnsi" w:cstheme="minorHAnsi"/>
          <w:b/>
          <w:bCs/>
        </w:rPr>
        <w:t>PRA</w:t>
      </w:r>
      <w:r w:rsidRPr="009F540A">
        <w:rPr>
          <w:rFonts w:asciiTheme="minorHAnsi" w:hAnsiTheme="minorHAnsi" w:cstheme="minorHAnsi"/>
        </w:rPr>
        <w:t xml:space="preserve"> avec description des mesures techniques et organisationnelles garantissant la reprise de service en cas d’incident ou sinistre ayant conduit à une interruption de service de la SVE.</w:t>
      </w:r>
      <w:r w:rsidRPr="009F540A">
        <w:rPr>
          <w:rFonts w:asciiTheme="minorHAnsi" w:hAnsiTheme="minorHAnsi" w:cstheme="minorHAnsi"/>
          <w:b/>
        </w:rPr>
        <w:t xml:space="preserve"> </w:t>
      </w:r>
    </w:p>
    <w:p w14:paraId="3B1B3F12" w14:textId="77777777" w:rsidR="005D04FC" w:rsidRPr="009F540A" w:rsidRDefault="00242F66">
      <w:pPr>
        <w:pStyle w:val="Titre3"/>
        <w:rPr>
          <w:rFonts w:asciiTheme="minorHAnsi" w:hAnsiTheme="minorHAnsi" w:cstheme="minorHAnsi"/>
        </w:rPr>
      </w:pPr>
      <w:bookmarkStart w:id="123" w:name="_Toc188368968"/>
      <w:r w:rsidRPr="009F540A">
        <w:rPr>
          <w:rFonts w:asciiTheme="minorHAnsi" w:hAnsiTheme="minorHAnsi" w:cstheme="minorHAnsi"/>
        </w:rPr>
        <w:t>Délai d’exécution global de la prestation</w:t>
      </w:r>
      <w:bookmarkEnd w:id="123"/>
    </w:p>
    <w:p w14:paraId="1F4F6C4F" w14:textId="77777777" w:rsidR="005D04FC" w:rsidRPr="009F540A" w:rsidRDefault="00242F66">
      <w:pPr>
        <w:pStyle w:val="Normal1"/>
        <w:shd w:val="clear" w:color="auto" w:fill="FFFFFF"/>
        <w:spacing w:before="120" w:after="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La durée d'exécution de la sous-prestation 2.3 est fixée à [quarante (40)] jours ouvrés à compter de la notification du bon de commande.</w:t>
      </w:r>
    </w:p>
    <w:p w14:paraId="44FAD336" w14:textId="77777777" w:rsidR="005D04FC" w:rsidRPr="009F540A" w:rsidRDefault="005D04FC">
      <w:pPr>
        <w:pStyle w:val="Normal1"/>
        <w:shd w:val="clear" w:color="auto" w:fill="FFFFFF"/>
        <w:spacing w:before="120"/>
        <w:jc w:val="both"/>
        <w:rPr>
          <w:rFonts w:asciiTheme="minorHAnsi" w:hAnsiTheme="minorHAnsi" w:cstheme="minorHAnsi"/>
          <w:color w:val="auto"/>
          <w:sz w:val="20"/>
          <w:szCs w:val="22"/>
          <w:lang w:eastAsia="fr-FR"/>
        </w:rPr>
      </w:pPr>
    </w:p>
    <w:p w14:paraId="6585A784" w14:textId="77777777" w:rsidR="005D04FC" w:rsidRPr="009F540A" w:rsidRDefault="00242F66">
      <w:pPr>
        <w:spacing w:before="0"/>
        <w:jc w:val="left"/>
        <w:rPr>
          <w:rFonts w:asciiTheme="minorHAnsi" w:hAnsiTheme="minorHAnsi" w:cstheme="minorHAnsi"/>
        </w:rPr>
      </w:pPr>
      <w:r w:rsidRPr="009F540A">
        <w:rPr>
          <w:rFonts w:asciiTheme="minorHAnsi" w:hAnsiTheme="minorHAnsi" w:cstheme="minorHAnsi"/>
        </w:rPr>
        <w:br w:type="page"/>
      </w:r>
    </w:p>
    <w:p w14:paraId="5378582E" w14:textId="77777777" w:rsidR="005D04FC" w:rsidRPr="009F540A" w:rsidRDefault="00242F66">
      <w:pPr>
        <w:pStyle w:val="Titre3"/>
        <w:rPr>
          <w:rFonts w:asciiTheme="minorHAnsi" w:hAnsiTheme="minorHAnsi" w:cstheme="minorHAnsi"/>
        </w:rPr>
      </w:pPr>
      <w:bookmarkStart w:id="124" w:name="_Toc188368969"/>
      <w:r w:rsidRPr="009F540A">
        <w:rPr>
          <w:rFonts w:asciiTheme="minorHAnsi" w:hAnsiTheme="minorHAnsi" w:cstheme="minorHAnsi"/>
        </w:rPr>
        <w:lastRenderedPageBreak/>
        <w:t>Livrables et délais associés</w:t>
      </w:r>
      <w:bookmarkEnd w:id="124"/>
    </w:p>
    <w:p w14:paraId="4ADBC5C3" w14:textId="77777777" w:rsidR="005D04FC" w:rsidRPr="009F540A"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9F540A" w14:paraId="35D1DAB8"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6C3E96A4"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825F263"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2D08D85"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vérification</w:t>
            </w:r>
          </w:p>
        </w:tc>
      </w:tr>
      <w:tr w:rsidR="005D04FC" w:rsidRPr="009F540A" w14:paraId="3FEEC40F"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C08F8C" w14:textId="77777777" w:rsidR="005D04FC" w:rsidRPr="009F540A" w:rsidRDefault="00242F66">
            <w:pPr>
              <w:spacing w:after="120"/>
              <w:rPr>
                <w:rFonts w:asciiTheme="minorHAnsi" w:hAnsiTheme="minorHAnsi" w:cstheme="minorHAnsi"/>
                <w:b/>
                <w:szCs w:val="20"/>
              </w:rPr>
            </w:pPr>
            <w:r w:rsidRPr="009F540A">
              <w:rPr>
                <w:rFonts w:asciiTheme="minorHAnsi" w:hAnsiTheme="minorHAnsi" w:cstheme="minorHAnsi"/>
                <w:b/>
                <w:szCs w:val="20"/>
              </w:rPr>
              <w:t>Relevés de décisions des ateliers de spécifications du DAA, du DAT et des modalités de mise en œuvre des mécanismes de tolérance aux pannes.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4FCB5F"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[Trois (3)] jours ouvrés après chaque atelier</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39C95D"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[Trois (3)] jours ouvrés à compter de la remise du livrable</w:t>
            </w:r>
          </w:p>
        </w:tc>
      </w:tr>
      <w:tr w:rsidR="005D04FC" w:rsidRPr="009F540A" w14:paraId="64D6C04B"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E45408" w14:textId="77777777" w:rsidR="005D04FC" w:rsidRPr="009F540A" w:rsidRDefault="00242F66">
            <w:pPr>
              <w:autoSpaceDE w:val="0"/>
              <w:autoSpaceDN w:val="0"/>
              <w:adjustRightInd w:val="0"/>
              <w:spacing w:before="0"/>
              <w:rPr>
                <w:rFonts w:asciiTheme="minorHAnsi" w:hAnsiTheme="minorHAnsi" w:cstheme="minorHAnsi"/>
                <w:b/>
                <w:szCs w:val="20"/>
              </w:rPr>
            </w:pPr>
            <w:r w:rsidRPr="009F540A">
              <w:rPr>
                <w:rFonts w:asciiTheme="minorHAnsi" w:hAnsiTheme="minorHAnsi" w:cstheme="minorHAnsi"/>
                <w:b/>
                <w:szCs w:val="20"/>
              </w:rPr>
              <w:t>DAA</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895EA"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[Quarante (40)] jours ouvrés à compter de la notification du bon de commande de la sous-prestation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C1823"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6C07258E"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9BE553" w14:textId="77777777" w:rsidR="005D04FC" w:rsidRPr="009F540A" w:rsidRDefault="00242F66">
            <w:pPr>
              <w:spacing w:after="60"/>
              <w:rPr>
                <w:rFonts w:asciiTheme="minorHAnsi" w:hAnsiTheme="minorHAnsi" w:cstheme="minorHAnsi"/>
                <w:b/>
                <w:szCs w:val="20"/>
              </w:rPr>
            </w:pPr>
            <w:r w:rsidRPr="009F540A">
              <w:rPr>
                <w:rFonts w:asciiTheme="minorHAnsi" w:hAnsiTheme="minorHAnsi" w:cstheme="minorHAnsi"/>
                <w:b/>
                <w:szCs w:val="20"/>
              </w:rPr>
              <w:t>DAT</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B96019"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[Quarante (40)] jours ouvrés à compter de la notification du bon de commande de la sous-prestation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A8425F"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7AE3B667" w14:textId="77777777">
        <w:trPr>
          <w:cantSplit/>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8A53B" w14:textId="77777777" w:rsidR="005D04FC" w:rsidRPr="009F540A" w:rsidRDefault="00242F66">
            <w:pPr>
              <w:autoSpaceDE w:val="0"/>
              <w:autoSpaceDN w:val="0"/>
              <w:adjustRightInd w:val="0"/>
              <w:spacing w:before="0"/>
              <w:rPr>
                <w:rFonts w:asciiTheme="minorHAnsi" w:hAnsiTheme="minorHAnsi" w:cstheme="minorHAnsi"/>
                <w:b/>
                <w:szCs w:val="20"/>
              </w:rPr>
            </w:pPr>
            <w:r w:rsidRPr="009F540A">
              <w:rPr>
                <w:rFonts w:asciiTheme="minorHAnsi" w:hAnsiTheme="minorHAnsi" w:cstheme="minorHAnsi"/>
                <w:b/>
                <w:szCs w:val="20"/>
              </w:rPr>
              <w:t>PCA</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27B0F6"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[Quarante (40)] jours ouvrés à compter de la notification du bon de commande de la sous-prestation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BC8FC1"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14:paraId="2ACBDF5B" w14:textId="77777777">
        <w:trPr>
          <w:cantSplit/>
          <w:trHeight w:val="643"/>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D97EB7" w14:textId="77777777" w:rsidR="005D04FC" w:rsidRPr="009F540A" w:rsidRDefault="00242F66">
            <w:pPr>
              <w:autoSpaceDE w:val="0"/>
              <w:autoSpaceDN w:val="0"/>
              <w:adjustRightInd w:val="0"/>
              <w:spacing w:before="0"/>
              <w:jc w:val="left"/>
              <w:rPr>
                <w:rFonts w:asciiTheme="minorHAnsi" w:hAnsiTheme="minorHAnsi" w:cstheme="minorHAnsi"/>
                <w:b/>
                <w:szCs w:val="20"/>
              </w:rPr>
            </w:pPr>
            <w:r w:rsidRPr="009F540A">
              <w:rPr>
                <w:rFonts w:asciiTheme="minorHAnsi" w:hAnsiTheme="minorHAnsi" w:cstheme="minorHAnsi"/>
                <w:b/>
                <w:szCs w:val="20"/>
              </w:rPr>
              <w:t>PRA</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DED82C" w14:textId="77777777" w:rsidR="005D04FC" w:rsidRPr="009F540A" w:rsidRDefault="00242F66">
            <w:pPr>
              <w:spacing w:before="0"/>
              <w:jc w:val="center"/>
              <w:rPr>
                <w:rFonts w:asciiTheme="minorHAnsi" w:hAnsiTheme="minorHAnsi" w:cstheme="minorHAnsi"/>
                <w:szCs w:val="20"/>
              </w:rPr>
            </w:pPr>
            <w:r w:rsidRPr="009F540A">
              <w:rPr>
                <w:rFonts w:asciiTheme="minorHAnsi" w:hAnsiTheme="minorHAnsi" w:cstheme="minorHAnsi"/>
                <w:szCs w:val="20"/>
              </w:rPr>
              <w:t>[Quarante (40)] jours ouvrés à compter de la notification du bon de commande de la sous-prestation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17D179" w14:textId="77777777" w:rsidR="005D04FC" w:rsidRDefault="00242F66">
            <w:pPr>
              <w:spacing w:before="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bl>
    <w:p w14:paraId="6A447C13" w14:textId="77777777" w:rsidR="005D04FC" w:rsidRDefault="005D04FC">
      <w:pPr>
        <w:spacing w:before="0"/>
        <w:rPr>
          <w:rFonts w:asciiTheme="minorHAnsi" w:hAnsiTheme="minorHAnsi" w:cstheme="minorHAnsi"/>
        </w:rPr>
      </w:pPr>
    </w:p>
    <w:p w14:paraId="6058D2D2" w14:textId="77777777" w:rsidR="005D04FC" w:rsidRDefault="00242F66">
      <w:pPr>
        <w:pStyle w:val="Titre1"/>
        <w:rPr>
          <w:rFonts w:asciiTheme="minorHAnsi" w:hAnsiTheme="minorHAnsi" w:cstheme="minorHAnsi"/>
        </w:rPr>
      </w:pPr>
      <w:bookmarkStart w:id="125" w:name="_Toc479095447"/>
      <w:bookmarkStart w:id="126" w:name="_Toc479271145"/>
      <w:bookmarkStart w:id="127" w:name="_Toc479684841"/>
      <w:bookmarkStart w:id="128" w:name="_Toc479095448"/>
      <w:bookmarkStart w:id="129" w:name="_Toc479271146"/>
      <w:bookmarkStart w:id="130" w:name="_Toc479684842"/>
      <w:bookmarkStart w:id="131" w:name="_Toc479095449"/>
      <w:bookmarkStart w:id="132" w:name="_Toc479271147"/>
      <w:bookmarkStart w:id="133" w:name="_Toc479535272"/>
      <w:bookmarkStart w:id="134" w:name="_Toc479584578"/>
      <w:bookmarkStart w:id="135" w:name="_Toc479684843"/>
      <w:bookmarkStart w:id="136" w:name="_Toc480904280"/>
      <w:bookmarkStart w:id="137" w:name="_Toc480904281"/>
      <w:bookmarkStart w:id="138" w:name="_Toc479095452"/>
      <w:bookmarkStart w:id="139" w:name="_Toc479271150"/>
      <w:bookmarkStart w:id="140" w:name="_Toc479684846"/>
      <w:bookmarkStart w:id="141" w:name="_Toc479847093"/>
      <w:bookmarkStart w:id="142" w:name="_Toc479847295"/>
      <w:bookmarkStart w:id="143" w:name="_Toc479847413"/>
      <w:bookmarkStart w:id="144" w:name="_Toc480189923"/>
      <w:bookmarkStart w:id="145" w:name="_Toc480215114"/>
      <w:bookmarkStart w:id="146" w:name="_Toc480215350"/>
      <w:bookmarkStart w:id="147" w:name="_Toc480215585"/>
      <w:bookmarkStart w:id="148" w:name="_Toc480215820"/>
      <w:bookmarkStart w:id="149" w:name="_Toc480216055"/>
      <w:bookmarkStart w:id="150" w:name="_Toc480216288"/>
      <w:bookmarkStart w:id="151" w:name="_Toc480216521"/>
      <w:bookmarkStart w:id="152" w:name="_Toc480216754"/>
      <w:bookmarkStart w:id="153" w:name="_Toc480216987"/>
      <w:bookmarkStart w:id="154" w:name="_Toc480217221"/>
      <w:bookmarkStart w:id="155" w:name="_Toc480217436"/>
      <w:bookmarkStart w:id="156" w:name="_Toc480264647"/>
      <w:bookmarkStart w:id="157" w:name="_Ref479610923"/>
      <w:bookmarkStart w:id="158" w:name="_Ref479610935"/>
      <w:bookmarkStart w:id="159" w:name="_Toc480563439"/>
      <w:bookmarkStart w:id="160" w:name="_Toc188368970"/>
      <w:bookmarkStart w:id="161" w:name="_Ref458081254"/>
      <w:bookmarkStart w:id="162" w:name="_Toc458107136"/>
      <w:bookmarkStart w:id="163" w:name="_Toc46835010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asciiTheme="minorHAnsi" w:hAnsiTheme="minorHAnsi" w:cstheme="minorHAnsi"/>
        </w:rPr>
        <w:lastRenderedPageBreak/>
        <w:t>Prestation 3 : Mise à disposition de la solution de vote électronique</w:t>
      </w:r>
      <w:bookmarkEnd w:id="157"/>
      <w:bookmarkEnd w:id="158"/>
      <w:bookmarkEnd w:id="159"/>
      <w:bookmarkEnd w:id="160"/>
      <w:r>
        <w:rPr>
          <w:rFonts w:asciiTheme="minorHAnsi" w:hAnsiTheme="minorHAnsi" w:cstheme="minorHAnsi"/>
        </w:rPr>
        <w:t xml:space="preserve"> </w:t>
      </w:r>
      <w:bookmarkEnd w:id="108"/>
      <w:bookmarkEnd w:id="161"/>
      <w:bookmarkEnd w:id="162"/>
      <w:bookmarkEnd w:id="163"/>
    </w:p>
    <w:p w14:paraId="4A9CAE09" w14:textId="77777777" w:rsidR="005D04FC" w:rsidRDefault="00242F66">
      <w:pPr>
        <w:pStyle w:val="Titre2"/>
      </w:pPr>
      <w:bookmarkStart w:id="164" w:name="_Toc480563440"/>
      <w:bookmarkStart w:id="165" w:name="_Toc188368971"/>
      <w:r>
        <w:t>Objet</w:t>
      </w:r>
      <w:bookmarkEnd w:id="164"/>
      <w:bookmarkEnd w:id="165"/>
    </w:p>
    <w:p w14:paraId="77CD70C0" w14:textId="77777777" w:rsidR="005D04FC" w:rsidRPr="00E411B4" w:rsidRDefault="00242F66">
      <w:pPr>
        <w:pStyle w:val="CorpsA"/>
        <w:spacing w:before="120"/>
        <w:rPr>
          <w:rStyle w:val="Aucun"/>
          <w:rFonts w:asciiTheme="minorHAnsi" w:eastAsia="Times New Roman" w:hAnsiTheme="minorHAnsi" w:cstheme="minorHAnsi"/>
          <w:color w:val="auto"/>
          <w:sz w:val="24"/>
          <w:szCs w:val="24"/>
        </w:rPr>
      </w:pPr>
      <w:r w:rsidRPr="009F540A">
        <w:rPr>
          <w:rFonts w:asciiTheme="minorHAnsi" w:hAnsiTheme="minorHAnsi" w:cstheme="minorHAnsi"/>
        </w:rPr>
        <w:t xml:space="preserve">Cette prestation a pour objet la réalisation et la mise à disposition de la SVE par le titulaire. </w:t>
      </w:r>
      <w:r w:rsidRPr="00502AB6">
        <w:rPr>
          <w:rFonts w:asciiTheme="minorHAnsi" w:hAnsiTheme="minorHAnsi" w:cstheme="minorHAnsi"/>
        </w:rPr>
        <w:t xml:space="preserve">La prestation doit aboutir à la mise en œuvre de la SVE en tout point conforme aux attentes de </w:t>
      </w:r>
      <w:r w:rsidRPr="00D7518F">
        <w:rPr>
          <w:rStyle w:val="AucunA"/>
          <w:rFonts w:asciiTheme="minorHAnsi" w:hAnsiTheme="minorHAnsi" w:cstheme="minorHAnsi"/>
        </w:rPr>
        <w:t>l’autorité organisatrice</w:t>
      </w:r>
      <w:r w:rsidRPr="009F540A">
        <w:rPr>
          <w:rFonts w:asciiTheme="minorHAnsi" w:hAnsiTheme="minorHAnsi" w:cstheme="minorHAnsi"/>
        </w:rPr>
        <w:t xml:space="preserve"> telles qu’approuvées dans le dossier de spécifications détaillées, livrable de la sous-prestation 2.2, et aux exigences exprimées dans le présent CCTP. </w:t>
      </w:r>
      <w:r w:rsidRPr="009F540A">
        <w:rPr>
          <w:rStyle w:val="AucunA"/>
          <w:rFonts w:asciiTheme="minorHAnsi" w:hAnsiTheme="minorHAnsi" w:cstheme="minorHAnsi"/>
          <w:color w:val="auto"/>
        </w:rPr>
        <w:t xml:space="preserve">Tous les développements nécessaires à la fourniture de la SVE préalablement à l’élection test de la prestation 4 sont réalisés par le titulaire au titre de cette prestation 3. </w:t>
      </w:r>
    </w:p>
    <w:p w14:paraId="1F6B5BA8" w14:textId="77777777" w:rsidR="005D04FC" w:rsidRPr="00502AB6" w:rsidRDefault="00242F66">
      <w:pPr>
        <w:rPr>
          <w:rFonts w:asciiTheme="minorHAnsi" w:hAnsiTheme="minorHAnsi" w:cstheme="minorHAnsi"/>
        </w:rPr>
      </w:pPr>
      <w:r w:rsidRPr="009F540A">
        <w:rPr>
          <w:rFonts w:asciiTheme="minorHAnsi" w:hAnsiTheme="minorHAnsi" w:cstheme="minorHAnsi"/>
        </w:rPr>
        <w:t xml:space="preserve">Les travaux comprennent notamment : </w:t>
      </w:r>
    </w:p>
    <w:p w14:paraId="74A7F0B4" w14:textId="77777777" w:rsidR="005D04FC" w:rsidRPr="009F540A" w:rsidRDefault="00242F66">
      <w:pPr>
        <w:numPr>
          <w:ilvl w:val="0"/>
          <w:numId w:val="32"/>
        </w:numPr>
        <w:spacing w:before="60" w:after="60"/>
        <w:rPr>
          <w:rFonts w:asciiTheme="minorHAnsi" w:hAnsiTheme="minorHAnsi" w:cstheme="minorHAnsi"/>
        </w:rPr>
      </w:pPr>
      <w:r w:rsidRPr="00D7518F">
        <w:rPr>
          <w:rFonts w:asciiTheme="minorHAnsi" w:hAnsiTheme="minorHAnsi" w:cstheme="minorHAnsi"/>
        </w:rPr>
        <w:t xml:space="preserve">La mise en place des environnements d’hébergement dans les </w:t>
      </w:r>
      <w:r w:rsidRPr="009F540A">
        <w:rPr>
          <w:rFonts w:asciiTheme="minorHAnsi" w:hAnsiTheme="minorHAnsi" w:cstheme="minorHAnsi"/>
          <w:i/>
          <w:iCs/>
        </w:rPr>
        <w:t>datacenters</w:t>
      </w:r>
      <w:r w:rsidRPr="009F540A">
        <w:rPr>
          <w:rFonts w:asciiTheme="minorHAnsi" w:hAnsiTheme="minorHAnsi" w:cstheme="minorHAnsi"/>
        </w:rPr>
        <w:t xml:space="preserve"> du titulaire et la fourniture de la plateforme d’intégration ;</w:t>
      </w:r>
    </w:p>
    <w:p w14:paraId="69CA1DD4" w14:textId="77777777" w:rsidR="005D04FC" w:rsidRPr="009F540A" w:rsidRDefault="00242F66">
      <w:pPr>
        <w:numPr>
          <w:ilvl w:val="0"/>
          <w:numId w:val="32"/>
        </w:numPr>
        <w:spacing w:before="60" w:after="60"/>
        <w:rPr>
          <w:rFonts w:asciiTheme="minorHAnsi" w:hAnsiTheme="minorHAnsi" w:cstheme="minorHAnsi"/>
        </w:rPr>
      </w:pPr>
      <w:r w:rsidRPr="009F540A">
        <w:rPr>
          <w:rFonts w:asciiTheme="minorHAnsi" w:hAnsiTheme="minorHAnsi" w:cstheme="minorHAnsi"/>
        </w:rPr>
        <w:t>Le paramétrage, les adaptations et développements spécifiés et validés dans le cadre de la prestation 2 ;</w:t>
      </w:r>
    </w:p>
    <w:p w14:paraId="09E73259" w14:textId="77777777" w:rsidR="005D04FC" w:rsidRPr="009F540A" w:rsidRDefault="00242F66">
      <w:pPr>
        <w:numPr>
          <w:ilvl w:val="0"/>
          <w:numId w:val="32"/>
        </w:numPr>
        <w:spacing w:before="60" w:after="60"/>
        <w:rPr>
          <w:rFonts w:asciiTheme="minorHAnsi" w:hAnsiTheme="minorHAnsi" w:cstheme="minorHAnsi"/>
        </w:rPr>
      </w:pPr>
      <w:r w:rsidRPr="009F540A">
        <w:rPr>
          <w:rFonts w:asciiTheme="minorHAnsi" w:hAnsiTheme="minorHAnsi" w:cstheme="minorHAnsi"/>
        </w:rPr>
        <w:t>La formalisation des tests unitaires, tests d’interface et tests d'intégration des composants du SyVE ;</w:t>
      </w:r>
    </w:p>
    <w:p w14:paraId="05833C21" w14:textId="77777777" w:rsidR="005D04FC" w:rsidRPr="009F540A" w:rsidRDefault="00242F66">
      <w:pPr>
        <w:numPr>
          <w:ilvl w:val="0"/>
          <w:numId w:val="32"/>
        </w:numPr>
        <w:spacing w:before="60" w:after="60"/>
        <w:rPr>
          <w:rFonts w:asciiTheme="minorHAnsi" w:hAnsiTheme="minorHAnsi" w:cstheme="minorHAnsi"/>
        </w:rPr>
      </w:pPr>
      <w:r w:rsidRPr="009F540A">
        <w:rPr>
          <w:rFonts w:asciiTheme="minorHAnsi" w:hAnsiTheme="minorHAnsi" w:cstheme="minorHAnsi"/>
        </w:rPr>
        <w:t>La rédaction de la documentation d'installation et d'exploitation des composants du SyVE ;</w:t>
      </w:r>
    </w:p>
    <w:p w14:paraId="16A66F85" w14:textId="77777777" w:rsidR="005D04FC" w:rsidRPr="009F540A" w:rsidRDefault="00242F66">
      <w:pPr>
        <w:numPr>
          <w:ilvl w:val="0"/>
          <w:numId w:val="32"/>
        </w:numPr>
        <w:spacing w:before="60" w:after="60"/>
        <w:rPr>
          <w:rFonts w:asciiTheme="minorHAnsi" w:hAnsiTheme="minorHAnsi" w:cstheme="minorHAnsi"/>
        </w:rPr>
      </w:pPr>
      <w:r w:rsidRPr="009F540A">
        <w:rPr>
          <w:rFonts w:asciiTheme="minorHAnsi" w:hAnsiTheme="minorHAnsi" w:cstheme="minorHAnsi"/>
        </w:rPr>
        <w:t>La mise en place des dispositifs et modalités d'échanges sécurisés pour les phases d'intégration, de recettes et de mise en production tels que définis notamment en prestation 1 ;</w:t>
      </w:r>
    </w:p>
    <w:p w14:paraId="0A10F745" w14:textId="77777777" w:rsidR="005D04FC" w:rsidRPr="009F540A" w:rsidRDefault="00242F66">
      <w:pPr>
        <w:numPr>
          <w:ilvl w:val="0"/>
          <w:numId w:val="32"/>
        </w:numPr>
        <w:spacing w:before="60" w:after="60"/>
        <w:rPr>
          <w:rFonts w:asciiTheme="minorHAnsi" w:hAnsiTheme="minorHAnsi" w:cstheme="minorHAnsi"/>
        </w:rPr>
      </w:pPr>
      <w:r w:rsidRPr="009F540A">
        <w:rPr>
          <w:rFonts w:asciiTheme="minorHAnsi" w:hAnsiTheme="minorHAnsi" w:cstheme="minorHAnsi"/>
        </w:rPr>
        <w:t>La mise en ordre de marche (MOM) de la SVE incluant la fourniture de la plateforme de préproduction ;</w:t>
      </w:r>
    </w:p>
    <w:p w14:paraId="47EABD26" w14:textId="77777777" w:rsidR="005D04FC" w:rsidRPr="009F540A" w:rsidRDefault="00242F66">
      <w:pPr>
        <w:numPr>
          <w:ilvl w:val="0"/>
          <w:numId w:val="32"/>
        </w:numPr>
        <w:spacing w:before="60" w:after="60"/>
        <w:rPr>
          <w:rFonts w:asciiTheme="minorHAnsi" w:hAnsiTheme="minorHAnsi" w:cstheme="minorHAnsi"/>
        </w:rPr>
      </w:pPr>
      <w:r w:rsidRPr="009F540A">
        <w:rPr>
          <w:rFonts w:asciiTheme="minorHAnsi" w:hAnsiTheme="minorHAnsi" w:cstheme="minorHAnsi"/>
        </w:rPr>
        <w:t xml:space="preserve">L'assistance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pour l'installation et la mise en œuvre des éventuels composants qui devraient être hébergés par</w:t>
      </w:r>
      <w:r w:rsidRPr="009F540A">
        <w:rPr>
          <w:rFonts w:asciiTheme="minorHAnsi" w:hAnsiTheme="minorHAnsi" w:cstheme="minorHAnsi"/>
          <w:szCs w:val="20"/>
        </w:rPr>
        <w:t xml:space="preserve"> cette dernière ;</w:t>
      </w:r>
      <w:r w:rsidRPr="009F540A">
        <w:rPr>
          <w:rFonts w:asciiTheme="minorHAnsi" w:hAnsiTheme="minorHAnsi" w:cstheme="minorHAnsi"/>
        </w:rPr>
        <w:t xml:space="preserve"> </w:t>
      </w:r>
    </w:p>
    <w:p w14:paraId="136745A8" w14:textId="77777777" w:rsidR="005D04FC" w:rsidRPr="009F540A" w:rsidRDefault="00242F66">
      <w:pPr>
        <w:pStyle w:val="BouletREt1"/>
        <w:numPr>
          <w:ilvl w:val="0"/>
          <w:numId w:val="32"/>
        </w:numPr>
        <w:spacing w:before="0" w:after="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L'assistance à l’autorité organisatrice dans les étapes de recettes et de vérification d’aptitude (VA) de la SVE.</w:t>
      </w:r>
    </w:p>
    <w:p w14:paraId="7BE7F241" w14:textId="77777777" w:rsidR="005D04FC" w:rsidRPr="009F540A" w:rsidRDefault="00242F66">
      <w:pPr>
        <w:rPr>
          <w:rFonts w:asciiTheme="minorHAnsi" w:hAnsiTheme="minorHAnsi" w:cstheme="minorHAnsi"/>
        </w:rPr>
      </w:pPr>
      <w:r w:rsidRPr="009F540A">
        <w:rPr>
          <w:rFonts w:asciiTheme="minorHAnsi" w:hAnsiTheme="minorHAnsi" w:cstheme="minorHAnsi"/>
        </w:rPr>
        <w:t>La VA intervient après la mise en ordre de marche. Elle a pour objet de constater que les prestations, livrées ou exécutées, présentent les caractéristiques fonctionnelles et techniques qui les rendent aptes à remplir les fonctions précisées dans le présent CCTP et les documents constituant notamment les livrables de la prestation 2.</w:t>
      </w:r>
    </w:p>
    <w:p w14:paraId="0C45989C" w14:textId="77777777" w:rsidR="005D04FC" w:rsidRPr="009F540A" w:rsidRDefault="00242F66">
      <w:pPr>
        <w:rPr>
          <w:rFonts w:asciiTheme="minorHAnsi" w:hAnsiTheme="minorHAnsi" w:cstheme="minorHAnsi"/>
        </w:rPr>
      </w:pPr>
      <w:r w:rsidRPr="009F540A">
        <w:rPr>
          <w:rFonts w:asciiTheme="minorHAnsi" w:hAnsiTheme="minorHAnsi" w:cstheme="minorHAnsi"/>
        </w:rPr>
        <w:t>Pour faciliter l’intégration des différents composants de la SVE, il est demandé au titulaire de privilégier un mode de travail itératif avec des livraisons ou des mises à disposition intermédiaires comprenant des périmètres fonctionnels cohérents afin de pouvoir être testées sur l'environnement d'intégration et de préproduction.</w:t>
      </w:r>
    </w:p>
    <w:p w14:paraId="64FC48D9" w14:textId="77777777" w:rsidR="005D04FC" w:rsidRPr="009F540A" w:rsidRDefault="00242F66">
      <w:pPr>
        <w:pStyle w:val="Normal1"/>
        <w:spacing w:before="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Le titulaire fournit et met en œuvre les différents environnements permettant d'héberger la SVE ainsi que les liaisons entre ces environnements et le système d’information de l’</w:t>
      </w:r>
      <w:r w:rsidRPr="009F540A">
        <w:rPr>
          <w:rFonts w:asciiTheme="minorHAnsi" w:hAnsiTheme="minorHAnsi" w:cstheme="minorHAnsi"/>
          <w:sz w:val="20"/>
          <w:szCs w:val="20"/>
        </w:rPr>
        <w:t>autorité organisatrice</w:t>
      </w:r>
      <w:r w:rsidRPr="009F540A">
        <w:rPr>
          <w:rFonts w:asciiTheme="minorHAnsi" w:hAnsiTheme="minorHAnsi" w:cstheme="minorHAnsi"/>
          <w:color w:val="auto"/>
          <w:sz w:val="20"/>
          <w:szCs w:val="22"/>
          <w:lang w:eastAsia="fr-FR"/>
        </w:rPr>
        <w:t xml:space="preserve"> jusqu'aux élections professionnelles de 2026 et les éventuelles élections faisant suite à des annulations ou invalidations.</w:t>
      </w:r>
    </w:p>
    <w:p w14:paraId="3D83A52B" w14:textId="77777777" w:rsidR="005D04FC" w:rsidRPr="009F540A" w:rsidRDefault="00242F66">
      <w:pPr>
        <w:rPr>
          <w:rFonts w:asciiTheme="minorHAnsi" w:eastAsia="Calibri" w:hAnsiTheme="minorHAnsi" w:cstheme="minorHAnsi"/>
        </w:rPr>
      </w:pPr>
      <w:r w:rsidRPr="009F540A">
        <w:rPr>
          <w:rFonts w:asciiTheme="minorHAnsi" w:hAnsiTheme="minorHAnsi" w:cstheme="minorHAnsi"/>
        </w:rPr>
        <w:t>Des</w:t>
      </w:r>
      <w:r w:rsidRPr="009F540A">
        <w:rPr>
          <w:rFonts w:asciiTheme="minorHAnsi" w:eastAsia="Calibri" w:hAnsiTheme="minorHAnsi" w:cstheme="minorHAnsi"/>
        </w:rPr>
        <w:t xml:space="preserve"> déplacements sur site dans les locaux de l’</w:t>
      </w:r>
      <w:r w:rsidRPr="009F540A">
        <w:rPr>
          <w:rFonts w:asciiTheme="minorHAnsi" w:hAnsiTheme="minorHAnsi" w:cstheme="minorHAnsi"/>
          <w:szCs w:val="20"/>
        </w:rPr>
        <w:t>autorité organisatrice</w:t>
      </w:r>
      <w:r w:rsidRPr="009F540A">
        <w:rPr>
          <w:rFonts w:asciiTheme="minorHAnsi" w:eastAsia="Calibri" w:hAnsiTheme="minorHAnsi" w:cstheme="minorHAnsi"/>
        </w:rPr>
        <w:t xml:space="preserve"> en [Ile-de-France] peuvent être demandés dans le cadre de cette prestation 3.</w:t>
      </w:r>
    </w:p>
    <w:p w14:paraId="7E643184" w14:textId="77777777" w:rsidR="005D04FC" w:rsidRPr="009F540A" w:rsidRDefault="00242F66">
      <w:pPr>
        <w:pStyle w:val="Titre2"/>
      </w:pPr>
      <w:bookmarkStart w:id="166" w:name="_Toc480216990"/>
      <w:bookmarkStart w:id="167" w:name="_Toc480217224"/>
      <w:bookmarkStart w:id="168" w:name="_Toc480217439"/>
      <w:bookmarkStart w:id="169" w:name="_Toc480264650"/>
      <w:bookmarkStart w:id="170" w:name="_Toc480274291"/>
      <w:bookmarkStart w:id="171" w:name="_Toc480274400"/>
      <w:bookmarkStart w:id="172" w:name="_Toc479684850"/>
      <w:bookmarkStart w:id="173" w:name="_Toc479095455"/>
      <w:bookmarkStart w:id="174" w:name="_Toc479271153"/>
      <w:bookmarkStart w:id="175" w:name="_Toc479535276"/>
      <w:bookmarkStart w:id="176" w:name="_Toc479584582"/>
      <w:bookmarkStart w:id="177" w:name="_Toc475440371"/>
      <w:bookmarkStart w:id="178" w:name="_Toc475440963"/>
      <w:bookmarkStart w:id="179" w:name="_Toc475441123"/>
      <w:bookmarkStart w:id="180" w:name="_Toc475441215"/>
      <w:bookmarkStart w:id="181" w:name="_Toc475441307"/>
      <w:bookmarkStart w:id="182" w:name="_Toc475460987"/>
      <w:bookmarkStart w:id="183" w:name="_Toc475468167"/>
      <w:bookmarkStart w:id="184" w:name="_Toc475468231"/>
      <w:bookmarkStart w:id="185" w:name="_Toc480563441"/>
      <w:bookmarkStart w:id="186" w:name="_Toc188368972"/>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9F540A">
        <w:t>Description détaillée</w:t>
      </w:r>
      <w:bookmarkEnd w:id="185"/>
      <w:bookmarkEnd w:id="186"/>
    </w:p>
    <w:p w14:paraId="64CC9F6B" w14:textId="77777777" w:rsidR="005D04FC" w:rsidRPr="009F540A" w:rsidRDefault="00242F66">
      <w:pPr>
        <w:pStyle w:val="Titre3"/>
        <w:rPr>
          <w:rFonts w:asciiTheme="minorHAnsi" w:hAnsiTheme="minorHAnsi" w:cstheme="minorHAnsi"/>
        </w:rPr>
      </w:pPr>
      <w:bookmarkStart w:id="187" w:name="_Toc188368973"/>
      <w:r w:rsidRPr="009F540A">
        <w:rPr>
          <w:rFonts w:asciiTheme="minorHAnsi" w:hAnsiTheme="minorHAnsi" w:cstheme="minorHAnsi"/>
        </w:rPr>
        <w:t>Paramétrage de la solution de vote et développements spécifiques</w:t>
      </w:r>
      <w:bookmarkEnd w:id="187"/>
    </w:p>
    <w:p w14:paraId="190CBF7D" w14:textId="77777777" w:rsidR="005D04FC" w:rsidRPr="009F540A" w:rsidRDefault="00242F66">
      <w:pPr>
        <w:rPr>
          <w:rFonts w:asciiTheme="minorHAnsi" w:hAnsiTheme="minorHAnsi" w:cstheme="minorHAnsi"/>
        </w:rPr>
      </w:pPr>
      <w:bookmarkStart w:id="188" w:name="_Toc480215118"/>
      <w:bookmarkStart w:id="189" w:name="_Toc480215354"/>
      <w:bookmarkStart w:id="190" w:name="_Toc480215589"/>
      <w:bookmarkStart w:id="191" w:name="_Toc480215824"/>
      <w:bookmarkStart w:id="192" w:name="_Toc480274294"/>
      <w:bookmarkStart w:id="193" w:name="_Toc480274403"/>
      <w:bookmarkEnd w:id="188"/>
      <w:bookmarkEnd w:id="189"/>
      <w:bookmarkEnd w:id="190"/>
      <w:bookmarkEnd w:id="191"/>
      <w:bookmarkEnd w:id="192"/>
      <w:bookmarkEnd w:id="193"/>
      <w:r w:rsidRPr="009F540A">
        <w:rPr>
          <w:rFonts w:asciiTheme="minorHAnsi" w:hAnsiTheme="minorHAnsi" w:cstheme="minorHAnsi"/>
        </w:rPr>
        <w:t xml:space="preserve">Le titulaire réalise le paramétrage de la SVE et les développements spécifiques pour l’adapter au contexte des élections professionnelles de 2026 </w:t>
      </w:r>
      <w:r w:rsidRPr="009F540A">
        <w:rPr>
          <w:rFonts w:asciiTheme="minorHAnsi" w:eastAsia="Calibri" w:hAnsiTheme="minorHAnsi" w:cstheme="minorHAnsi"/>
        </w:rPr>
        <w:t>de l’</w:t>
      </w:r>
      <w:r w:rsidRPr="009F540A">
        <w:rPr>
          <w:rFonts w:asciiTheme="minorHAnsi" w:hAnsiTheme="minorHAnsi" w:cstheme="minorHAnsi"/>
          <w:szCs w:val="20"/>
        </w:rPr>
        <w:t>autorité organisatrice</w:t>
      </w:r>
      <w:r w:rsidRPr="009F540A">
        <w:rPr>
          <w:rFonts w:asciiTheme="minorHAnsi" w:hAnsiTheme="minorHAnsi" w:cstheme="minorHAnsi"/>
        </w:rPr>
        <w:t>. Le titulaire réalise le développement et/ou l’adaptation des composants logiciels définis dans les SFD et les DAA et DAT.</w:t>
      </w:r>
    </w:p>
    <w:p w14:paraId="191ADC4E" w14:textId="77777777" w:rsidR="005D04FC" w:rsidRPr="009F540A" w:rsidRDefault="00242F66">
      <w:pPr>
        <w:keepNext/>
        <w:rPr>
          <w:rFonts w:asciiTheme="minorHAnsi" w:hAnsiTheme="minorHAnsi" w:cstheme="minorHAnsi"/>
        </w:rPr>
      </w:pPr>
      <w:r w:rsidRPr="009F540A">
        <w:rPr>
          <w:rFonts w:asciiTheme="minorHAnsi" w:hAnsiTheme="minorHAnsi" w:cstheme="minorHAnsi"/>
        </w:rPr>
        <w:t xml:space="preserve">Il est demandé au titulaire de procéder à l'ensemble des tests unitaires de ses développements informatiques après en avoir communiqué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la formalisation dans un « cahier de tests et recettes ». </w:t>
      </w:r>
    </w:p>
    <w:p w14:paraId="36825129" w14:textId="77777777" w:rsidR="005D04FC" w:rsidRPr="009F540A" w:rsidRDefault="00242F66">
      <w:pPr>
        <w:keepNext/>
        <w:rPr>
          <w:rFonts w:asciiTheme="minorHAnsi" w:hAnsiTheme="minorHAnsi" w:cstheme="minorHAnsi"/>
        </w:rPr>
      </w:pPr>
      <w:r w:rsidRPr="009F540A">
        <w:rPr>
          <w:rStyle w:val="AucunA"/>
          <w:rFonts w:asciiTheme="minorHAnsi" w:hAnsiTheme="minorHAnsi" w:cstheme="minorHAnsi"/>
        </w:rPr>
        <w:t>L’autorité organisatrice</w:t>
      </w:r>
      <w:r w:rsidRPr="009F540A">
        <w:rPr>
          <w:rFonts w:asciiTheme="minorHAnsi" w:hAnsiTheme="minorHAnsi" w:cstheme="minorHAnsi"/>
        </w:rPr>
        <w:t xml:space="preserve"> exige que le </w:t>
      </w:r>
      <w:r w:rsidRPr="009F540A">
        <w:rPr>
          <w:rFonts w:asciiTheme="minorHAnsi" w:hAnsiTheme="minorHAnsi" w:cstheme="minorHAnsi"/>
          <w:color w:val="000000"/>
          <w:szCs w:val="20"/>
        </w:rPr>
        <w:t>titulaire</w:t>
      </w:r>
      <w:r w:rsidRPr="009F540A">
        <w:rPr>
          <w:rFonts w:asciiTheme="minorHAnsi" w:hAnsiTheme="minorHAnsi" w:cstheme="minorHAnsi"/>
        </w:rPr>
        <w:t xml:space="preserve"> fournisse un code source conforme aux exigences de développement actuelles et notamment un code source commenté et documenté pour faciliter les audits de code. Au surplus, le </w:t>
      </w:r>
      <w:r w:rsidRPr="009F540A">
        <w:rPr>
          <w:rFonts w:asciiTheme="minorHAnsi" w:hAnsiTheme="minorHAnsi" w:cstheme="minorHAnsi"/>
          <w:color w:val="000000"/>
          <w:szCs w:val="20"/>
        </w:rPr>
        <w:t>titulaire</w:t>
      </w:r>
      <w:r w:rsidRPr="009F540A">
        <w:rPr>
          <w:rFonts w:asciiTheme="minorHAnsi" w:hAnsiTheme="minorHAnsi" w:cstheme="minorHAnsi"/>
        </w:rPr>
        <w:t xml:space="preserve"> assure la gestion de la configuration de ses composants logiciels et assure une livraison compatible avec une insertion directe dans l’outil de gestion de versions qui sera retenu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w:t>
      </w:r>
    </w:p>
    <w:p w14:paraId="40706DE8" w14:textId="77777777" w:rsidR="005D04FC" w:rsidRPr="009F540A" w:rsidRDefault="00242F66">
      <w:pPr>
        <w:pStyle w:val="NormalCCTP"/>
        <w:pageBreakBefore/>
        <w:spacing w:before="120"/>
        <w:ind w:left="0"/>
        <w:jc w:val="both"/>
        <w:rPr>
          <w:rFonts w:asciiTheme="minorHAnsi" w:hAnsiTheme="minorHAnsi" w:cstheme="minorHAnsi"/>
          <w:iCs w:val="0"/>
          <w:color w:val="000000"/>
          <w:sz w:val="20"/>
          <w:szCs w:val="20"/>
          <w:lang w:eastAsia="fr-FR"/>
        </w:rPr>
      </w:pPr>
      <w:r w:rsidRPr="009F540A">
        <w:rPr>
          <w:rFonts w:asciiTheme="minorHAnsi" w:hAnsiTheme="minorHAnsi" w:cstheme="minorHAnsi"/>
          <w:iCs w:val="0"/>
          <w:color w:val="000000"/>
          <w:sz w:val="20"/>
          <w:szCs w:val="20"/>
          <w:lang w:eastAsia="fr-FR"/>
        </w:rPr>
        <w:lastRenderedPageBreak/>
        <w:t xml:space="preserve">Le développement des éventuels composants destinés à être hébergés </w:t>
      </w:r>
      <w:r w:rsidRPr="009F540A">
        <w:rPr>
          <w:rFonts w:asciiTheme="minorHAnsi" w:hAnsiTheme="minorHAnsi" w:cstheme="minorHAnsi"/>
          <w:sz w:val="20"/>
          <w:szCs w:val="20"/>
        </w:rPr>
        <w:t xml:space="preserve">par l’autorité organisatrice doit être réalisé sur un environnement du titulaire </w:t>
      </w:r>
      <w:r w:rsidRPr="009F540A">
        <w:rPr>
          <w:rFonts w:asciiTheme="minorHAnsi" w:hAnsiTheme="minorHAnsi" w:cstheme="minorHAnsi"/>
          <w:iCs w:val="0"/>
          <w:color w:val="000000"/>
          <w:sz w:val="20"/>
          <w:szCs w:val="20"/>
          <w:lang w:eastAsia="fr-FR"/>
        </w:rPr>
        <w:t xml:space="preserve">qui sera en tout point compatible avec la future plateforme d’exploitation de ces composants par l’autorité organisatrice. </w:t>
      </w:r>
    </w:p>
    <w:p w14:paraId="34353938" w14:textId="77777777" w:rsidR="005D04FC" w:rsidRPr="009F540A" w:rsidRDefault="00242F66">
      <w:pPr>
        <w:pStyle w:val="NormalCCTP"/>
        <w:ind w:left="0"/>
        <w:jc w:val="both"/>
        <w:rPr>
          <w:rFonts w:asciiTheme="minorHAnsi" w:hAnsiTheme="minorHAnsi" w:cstheme="minorHAnsi"/>
          <w:iCs w:val="0"/>
          <w:color w:val="000000"/>
          <w:sz w:val="20"/>
          <w:szCs w:val="20"/>
          <w:lang w:eastAsia="fr-FR"/>
        </w:rPr>
      </w:pPr>
      <w:r w:rsidRPr="009F540A">
        <w:rPr>
          <w:rFonts w:asciiTheme="minorHAnsi" w:hAnsiTheme="minorHAnsi" w:cstheme="minorHAnsi"/>
          <w:iCs w:val="0"/>
          <w:color w:val="000000"/>
          <w:sz w:val="20"/>
          <w:szCs w:val="20"/>
          <w:lang w:eastAsia="fr-FR"/>
        </w:rPr>
        <w:t xml:space="preserve">Il est par ailleurs entendu que l’autorité organisatrice ne fournit aucune licence quant à l’ingénierie et quant aux environnements logiciels de développement utilisés sur les plateformes hébergées dans les locaux du titulaire. </w:t>
      </w:r>
    </w:p>
    <w:p w14:paraId="78E0EE4F" w14:textId="77777777" w:rsidR="005D04FC" w:rsidRPr="009F540A" w:rsidRDefault="00242F66">
      <w:pPr>
        <w:pStyle w:val="Titre3"/>
        <w:rPr>
          <w:rFonts w:asciiTheme="minorHAnsi" w:hAnsiTheme="minorHAnsi" w:cstheme="minorHAnsi"/>
        </w:rPr>
      </w:pPr>
      <w:bookmarkStart w:id="194" w:name="_Toc188368974"/>
      <w:r w:rsidRPr="009F540A">
        <w:rPr>
          <w:rFonts w:asciiTheme="minorHAnsi" w:eastAsia="Calibri" w:hAnsiTheme="minorHAnsi" w:cstheme="minorHAnsi"/>
        </w:rPr>
        <w:t xml:space="preserve">Mise à disposition de la solution </w:t>
      </w:r>
      <w:r w:rsidRPr="009F540A">
        <w:rPr>
          <w:rFonts w:asciiTheme="minorHAnsi" w:eastAsia="Calibri" w:hAnsiTheme="minorHAnsi" w:cstheme="minorHAnsi"/>
          <w:lang w:val="fr-FR"/>
        </w:rPr>
        <w:t xml:space="preserve">de vote </w:t>
      </w:r>
      <w:r w:rsidRPr="009F540A">
        <w:rPr>
          <w:rFonts w:asciiTheme="minorHAnsi" w:eastAsia="Calibri" w:hAnsiTheme="minorHAnsi" w:cstheme="minorHAnsi"/>
        </w:rPr>
        <w:t>dans les différents environnements</w:t>
      </w:r>
      <w:bookmarkEnd w:id="194"/>
    </w:p>
    <w:p w14:paraId="68234C26" w14:textId="77777777" w:rsidR="005D04FC" w:rsidRPr="009F540A" w:rsidRDefault="00242F66">
      <w:pPr>
        <w:keepNext/>
        <w:spacing w:before="240"/>
        <w:rPr>
          <w:rFonts w:asciiTheme="minorHAnsi" w:hAnsiTheme="minorHAnsi" w:cstheme="minorHAnsi"/>
        </w:rPr>
      </w:pPr>
      <w:r w:rsidRPr="009F540A">
        <w:rPr>
          <w:rFonts w:asciiTheme="minorHAnsi" w:hAnsiTheme="minorHAnsi" w:cstheme="minorHAnsi"/>
        </w:rPr>
        <w:t>Le titulaire doit mettre à disposition la SVE dans les différents environnements permettant de couvrir les besoins de l’</w:t>
      </w:r>
      <w:r w:rsidRPr="009F540A">
        <w:rPr>
          <w:rFonts w:asciiTheme="minorHAnsi" w:hAnsiTheme="minorHAnsi" w:cstheme="minorHAnsi"/>
          <w:szCs w:val="20"/>
        </w:rPr>
        <w:t>autorité organisatrice</w:t>
      </w:r>
      <w:r w:rsidRPr="009F540A">
        <w:rPr>
          <w:rFonts w:asciiTheme="minorHAnsi" w:hAnsiTheme="minorHAnsi" w:cstheme="minorHAnsi"/>
        </w:rPr>
        <w:t xml:space="preserve"> concernant :</w:t>
      </w:r>
    </w:p>
    <w:p w14:paraId="2D2D4CF6" w14:textId="77777777" w:rsidR="005D04FC" w:rsidRPr="009F540A" w:rsidRDefault="00242F66">
      <w:pPr>
        <w:pStyle w:val="Listecouleur-Accent11"/>
        <w:keepNext/>
        <w:numPr>
          <w:ilvl w:val="0"/>
          <w:numId w:val="9"/>
        </w:numPr>
        <w:ind w:left="714" w:hanging="357"/>
        <w:contextualSpacing w:val="0"/>
        <w:rPr>
          <w:rFonts w:asciiTheme="minorHAnsi" w:hAnsiTheme="minorHAnsi" w:cstheme="minorHAnsi"/>
        </w:rPr>
      </w:pPr>
      <w:r w:rsidRPr="009F540A">
        <w:rPr>
          <w:rFonts w:asciiTheme="minorHAnsi" w:hAnsiTheme="minorHAnsi" w:cstheme="minorHAnsi"/>
        </w:rPr>
        <w:t>L'environnement d’intégration de la SVE constitué par la plateforme d'intégration ;</w:t>
      </w:r>
    </w:p>
    <w:p w14:paraId="3DEE3636" w14:textId="77777777" w:rsidR="005D04FC" w:rsidRPr="009F540A" w:rsidRDefault="00242F66">
      <w:pPr>
        <w:pStyle w:val="Listecouleur-Accent11"/>
        <w:keepNext/>
        <w:numPr>
          <w:ilvl w:val="0"/>
          <w:numId w:val="9"/>
        </w:numPr>
        <w:ind w:left="714" w:hanging="357"/>
        <w:contextualSpacing w:val="0"/>
        <w:rPr>
          <w:rFonts w:asciiTheme="minorHAnsi" w:hAnsiTheme="minorHAnsi" w:cstheme="minorHAnsi"/>
        </w:rPr>
      </w:pPr>
      <w:r w:rsidRPr="009F540A">
        <w:rPr>
          <w:rFonts w:asciiTheme="minorHAnsi" w:hAnsiTheme="minorHAnsi" w:cstheme="minorHAnsi"/>
        </w:rPr>
        <w:t>L’environnement de recette et de VA constitué par la plateforme de préproduction ;</w:t>
      </w:r>
    </w:p>
    <w:p w14:paraId="76A27BF9" w14:textId="77777777" w:rsidR="005D04FC" w:rsidRPr="009F540A" w:rsidRDefault="00242F66">
      <w:pPr>
        <w:pStyle w:val="Listecouleur-Accent11"/>
        <w:keepNext/>
        <w:numPr>
          <w:ilvl w:val="0"/>
          <w:numId w:val="9"/>
        </w:numPr>
        <w:contextualSpacing w:val="0"/>
        <w:rPr>
          <w:rFonts w:asciiTheme="minorHAnsi" w:hAnsiTheme="minorHAnsi" w:cstheme="minorHAnsi"/>
        </w:rPr>
      </w:pPr>
      <w:r w:rsidRPr="009F540A">
        <w:rPr>
          <w:rFonts w:asciiTheme="minorHAnsi" w:hAnsiTheme="minorHAnsi" w:cstheme="minorHAnsi"/>
        </w:rPr>
        <w:t>L’environnement de mise en œuvre de la SVE pour les élections professionnelles de 2026 constitué par la plateforme de production.</w:t>
      </w:r>
    </w:p>
    <w:p w14:paraId="527AEECD" w14:textId="77777777" w:rsidR="005D04FC" w:rsidRPr="009F540A" w:rsidRDefault="00242F66">
      <w:pPr>
        <w:pStyle w:val="NormalCCTP"/>
        <w:spacing w:before="120" w:after="0"/>
        <w:ind w:left="0"/>
        <w:jc w:val="both"/>
        <w:rPr>
          <w:rFonts w:asciiTheme="minorHAnsi" w:eastAsia="Calibri" w:hAnsiTheme="minorHAnsi" w:cstheme="minorHAnsi"/>
          <w:sz w:val="20"/>
          <w:szCs w:val="20"/>
        </w:rPr>
      </w:pPr>
      <w:r w:rsidRPr="009F540A">
        <w:rPr>
          <w:rFonts w:asciiTheme="minorHAnsi" w:hAnsiTheme="minorHAnsi" w:cstheme="minorHAnsi"/>
          <w:iCs w:val="0"/>
          <w:color w:val="auto"/>
          <w:sz w:val="20"/>
          <w:szCs w:val="20"/>
          <w:lang w:eastAsia="fr-FR"/>
        </w:rPr>
        <w:t xml:space="preserve">La plateforme d’intégration </w:t>
      </w:r>
      <w:r w:rsidRPr="009F540A">
        <w:rPr>
          <w:rFonts w:asciiTheme="minorHAnsi" w:eastAsia="Calibri" w:hAnsiTheme="minorHAnsi" w:cstheme="minorHAnsi"/>
          <w:sz w:val="20"/>
          <w:szCs w:val="20"/>
        </w:rPr>
        <w:t>est utilisée pour toutes les phases de développement et de mise au point de la SVE. La plateforme de préproduction doit être identique à la plateforme de production. Elle est utilisée pour l’élection test de la prestation 4 incluant les tests de PCA et PRA. La plateforme de production sera mise en œuvre après validation par l’expertise préalable et indépendante et approbation de l’autorité organisatrice.</w:t>
      </w:r>
    </w:p>
    <w:p w14:paraId="51280550" w14:textId="77777777" w:rsidR="005D04FC" w:rsidRPr="009F540A" w:rsidRDefault="00242F66">
      <w:pPr>
        <w:pStyle w:val="Titre3"/>
        <w:rPr>
          <w:rFonts w:asciiTheme="minorHAnsi" w:hAnsiTheme="minorHAnsi" w:cstheme="minorHAnsi"/>
        </w:rPr>
      </w:pPr>
      <w:bookmarkStart w:id="195" w:name="_Ref476250048"/>
      <w:bookmarkStart w:id="196" w:name="_Toc478373156"/>
      <w:bookmarkStart w:id="197" w:name="_Toc188368975"/>
      <w:r w:rsidRPr="009F540A">
        <w:rPr>
          <w:rFonts w:asciiTheme="minorHAnsi" w:hAnsiTheme="minorHAnsi" w:cstheme="minorHAnsi"/>
          <w:lang w:val="fr-FR"/>
        </w:rPr>
        <w:t xml:space="preserve">Intégration </w:t>
      </w:r>
      <w:r w:rsidRPr="009F540A">
        <w:rPr>
          <w:rFonts w:asciiTheme="minorHAnsi" w:hAnsiTheme="minorHAnsi" w:cstheme="minorHAnsi"/>
        </w:rPr>
        <w:t xml:space="preserve">et </w:t>
      </w:r>
      <w:r w:rsidRPr="009F540A">
        <w:rPr>
          <w:rFonts w:asciiTheme="minorHAnsi" w:hAnsiTheme="minorHAnsi" w:cstheme="minorHAnsi"/>
          <w:lang w:val="fr-FR"/>
        </w:rPr>
        <w:t xml:space="preserve">assistance </w:t>
      </w:r>
      <w:bookmarkEnd w:id="195"/>
      <w:r w:rsidRPr="009F540A">
        <w:rPr>
          <w:rFonts w:asciiTheme="minorHAnsi" w:hAnsiTheme="minorHAnsi" w:cstheme="minorHAnsi"/>
          <w:lang w:val="fr-FR"/>
        </w:rPr>
        <w:t xml:space="preserve">à l'installation </w:t>
      </w:r>
      <w:r w:rsidRPr="009F540A">
        <w:rPr>
          <w:rFonts w:asciiTheme="minorHAnsi" w:hAnsiTheme="minorHAnsi" w:cstheme="minorHAnsi"/>
        </w:rPr>
        <w:t xml:space="preserve">des éventuels composants devant être hébergés en interne </w:t>
      </w:r>
      <w:bookmarkEnd w:id="196"/>
      <w:r w:rsidRPr="009F540A">
        <w:rPr>
          <w:rFonts w:asciiTheme="minorHAnsi" w:hAnsiTheme="minorHAnsi" w:cstheme="minorHAnsi"/>
        </w:rPr>
        <w:t>par l’autorité organisatrice</w:t>
      </w:r>
      <w:bookmarkEnd w:id="197"/>
    </w:p>
    <w:p w14:paraId="0760BBE9" w14:textId="77777777" w:rsidR="005D04FC" w:rsidRPr="009F540A" w:rsidRDefault="00242F66">
      <w:pPr>
        <w:pBdr>
          <w:top w:val="single" w:sz="4" w:space="1" w:color="auto"/>
          <w:left w:val="single" w:sz="4" w:space="4" w:color="auto"/>
          <w:bottom w:val="single" w:sz="4" w:space="1" w:color="auto"/>
          <w:right w:val="single" w:sz="4" w:space="4" w:color="auto"/>
        </w:pBdr>
        <w:spacing w:before="240"/>
        <w:rPr>
          <w:rFonts w:asciiTheme="minorHAnsi" w:hAnsiTheme="minorHAnsi" w:cstheme="minorHAnsi"/>
          <w:color w:val="0070C0"/>
        </w:rPr>
      </w:pPr>
      <w:r w:rsidRPr="009F540A">
        <w:rPr>
          <w:rFonts w:asciiTheme="minorHAnsi" w:hAnsiTheme="minorHAnsi" w:cstheme="minorHAnsi"/>
          <w:color w:val="0070C0"/>
        </w:rPr>
        <w:t>A ne conserver que si des composants logiciels sont hébergés par l’autorité organisatrice.</w:t>
      </w:r>
    </w:p>
    <w:p w14:paraId="25159810" w14:textId="77777777" w:rsidR="005D04FC" w:rsidRPr="009F540A" w:rsidRDefault="00242F66">
      <w:pPr>
        <w:spacing w:before="240"/>
        <w:rPr>
          <w:rFonts w:asciiTheme="minorHAnsi" w:hAnsiTheme="minorHAnsi" w:cstheme="minorHAnsi"/>
        </w:rPr>
      </w:pPr>
      <w:r w:rsidRPr="009F540A">
        <w:rPr>
          <w:rFonts w:asciiTheme="minorHAnsi" w:hAnsiTheme="minorHAnsi" w:cstheme="minorHAnsi"/>
        </w:rPr>
        <w:t>Il est demandé au titulaire :</w:t>
      </w:r>
    </w:p>
    <w:p w14:paraId="48775D0D" w14:textId="77777777" w:rsidR="005D04FC" w:rsidRPr="009F540A" w:rsidRDefault="00242F66">
      <w:pPr>
        <w:keepNext/>
        <w:numPr>
          <w:ilvl w:val="0"/>
          <w:numId w:val="35"/>
        </w:numPr>
        <w:rPr>
          <w:rFonts w:asciiTheme="minorHAnsi" w:hAnsiTheme="minorHAnsi" w:cstheme="minorHAnsi"/>
        </w:rPr>
      </w:pPr>
      <w:r w:rsidRPr="009F540A">
        <w:rPr>
          <w:rFonts w:asciiTheme="minorHAnsi" w:hAnsiTheme="minorHAnsi" w:cstheme="minorHAnsi"/>
        </w:rPr>
        <w:t>De rédiger le dossier d'installation et d'exploitation des éventuels composants logiciels hébergés</w:t>
      </w:r>
      <w:r w:rsidRPr="009F540A">
        <w:rPr>
          <w:rFonts w:asciiTheme="minorHAnsi" w:hAnsiTheme="minorHAnsi" w:cstheme="minorHAnsi"/>
          <w:bCs/>
        </w:rPr>
        <w:t xml:space="preserve"> par </w:t>
      </w:r>
      <w:r w:rsidRPr="009F540A">
        <w:rPr>
          <w:rFonts w:asciiTheme="minorHAnsi" w:hAnsiTheme="minorHAnsi" w:cstheme="minorHAnsi"/>
          <w:szCs w:val="20"/>
        </w:rPr>
        <w:t>l’autorité organisatrice </w:t>
      </w:r>
      <w:r w:rsidRPr="009F540A">
        <w:rPr>
          <w:rFonts w:asciiTheme="minorHAnsi" w:hAnsiTheme="minorHAnsi" w:cstheme="minorHAnsi"/>
        </w:rPr>
        <w:t>;</w:t>
      </w:r>
    </w:p>
    <w:p w14:paraId="2639A141" w14:textId="77777777" w:rsidR="005D04FC" w:rsidRPr="009F540A" w:rsidRDefault="00242F66">
      <w:pPr>
        <w:numPr>
          <w:ilvl w:val="0"/>
          <w:numId w:val="33"/>
        </w:numPr>
        <w:ind w:left="714" w:hanging="357"/>
        <w:rPr>
          <w:rFonts w:asciiTheme="minorHAnsi" w:hAnsiTheme="minorHAnsi" w:cstheme="minorHAnsi"/>
        </w:rPr>
      </w:pPr>
      <w:r w:rsidRPr="009F540A">
        <w:rPr>
          <w:rFonts w:asciiTheme="minorHAnsi" w:hAnsiTheme="minorHAnsi" w:cstheme="minorHAnsi"/>
        </w:rPr>
        <w:t>De réaliser l’installation et le paramétrage de ces composants sur la plateforme d'intégration et de qualification qui aura été spécifiée à cet effet ;</w:t>
      </w:r>
    </w:p>
    <w:p w14:paraId="0BEBF2D0" w14:textId="77777777" w:rsidR="005D04FC" w:rsidRPr="009F540A" w:rsidRDefault="00242F66">
      <w:pPr>
        <w:keepNext/>
        <w:numPr>
          <w:ilvl w:val="0"/>
          <w:numId w:val="33"/>
        </w:numPr>
        <w:ind w:left="714" w:hanging="357"/>
        <w:rPr>
          <w:rFonts w:asciiTheme="minorHAnsi" w:hAnsiTheme="minorHAnsi" w:cstheme="minorHAnsi"/>
        </w:rPr>
      </w:pPr>
      <w:r w:rsidRPr="009F540A">
        <w:rPr>
          <w:rFonts w:asciiTheme="minorHAnsi" w:hAnsiTheme="minorHAnsi" w:cstheme="minorHAnsi"/>
        </w:rPr>
        <w:t>D’assurer une assistance auprès de</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pour toute la période de tests de ces éventuels composants qui auront été </w:t>
      </w:r>
      <w:r w:rsidRPr="009F540A">
        <w:rPr>
          <w:rFonts w:asciiTheme="minorHAnsi" w:hAnsiTheme="minorHAnsi" w:cstheme="minorHAnsi"/>
          <w:bCs/>
        </w:rPr>
        <w:t>déterminés selon les architectures définies lors de la prestation 2</w:t>
      </w:r>
      <w:r w:rsidRPr="009F540A">
        <w:rPr>
          <w:rFonts w:asciiTheme="minorHAnsi" w:hAnsiTheme="minorHAnsi" w:cstheme="minorHAnsi"/>
        </w:rPr>
        <w:t xml:space="preserve"> pour être </w:t>
      </w:r>
      <w:r w:rsidRPr="009F540A">
        <w:rPr>
          <w:rFonts w:asciiTheme="minorHAnsi" w:hAnsiTheme="minorHAnsi" w:cstheme="minorHAnsi"/>
          <w:bCs/>
        </w:rPr>
        <w:t xml:space="preserve">hébergés par </w:t>
      </w:r>
      <w:r w:rsidRPr="009F540A">
        <w:rPr>
          <w:rFonts w:asciiTheme="minorHAnsi" w:hAnsiTheme="minorHAnsi" w:cstheme="minorHAnsi"/>
          <w:szCs w:val="20"/>
        </w:rPr>
        <w:t>l’autorité organisatrice </w:t>
      </w:r>
      <w:r w:rsidRPr="009F540A">
        <w:rPr>
          <w:rFonts w:asciiTheme="minorHAnsi" w:hAnsiTheme="minorHAnsi" w:cstheme="minorHAnsi"/>
          <w:bCs/>
        </w:rPr>
        <w:t>;</w:t>
      </w:r>
    </w:p>
    <w:p w14:paraId="75CED1E0" w14:textId="77777777" w:rsidR="005D04FC" w:rsidRPr="009F540A" w:rsidRDefault="00242F66">
      <w:pPr>
        <w:numPr>
          <w:ilvl w:val="0"/>
          <w:numId w:val="33"/>
        </w:numPr>
        <w:ind w:left="714" w:hanging="357"/>
        <w:rPr>
          <w:rFonts w:asciiTheme="minorHAnsi" w:hAnsiTheme="minorHAnsi" w:cstheme="minorHAnsi"/>
        </w:rPr>
      </w:pPr>
      <w:r w:rsidRPr="009F540A">
        <w:rPr>
          <w:rFonts w:asciiTheme="minorHAnsi" w:hAnsiTheme="minorHAnsi" w:cstheme="minorHAnsi"/>
        </w:rPr>
        <w:t xml:space="preserve">D'assister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pour la mise en œuvre de ces composants après leur qualification ;</w:t>
      </w:r>
    </w:p>
    <w:p w14:paraId="1A56870C" w14:textId="77777777" w:rsidR="005D04FC" w:rsidRPr="009F540A" w:rsidRDefault="00242F66">
      <w:pPr>
        <w:keepNext/>
        <w:numPr>
          <w:ilvl w:val="0"/>
          <w:numId w:val="33"/>
        </w:numPr>
        <w:ind w:left="714" w:hanging="357"/>
        <w:rPr>
          <w:rFonts w:asciiTheme="minorHAnsi" w:hAnsiTheme="minorHAnsi" w:cstheme="minorHAnsi"/>
        </w:rPr>
      </w:pPr>
      <w:r w:rsidRPr="009F540A">
        <w:rPr>
          <w:rFonts w:asciiTheme="minorHAnsi" w:hAnsiTheme="minorHAnsi" w:cstheme="minorHAnsi"/>
        </w:rPr>
        <w:t>De mettre à jour, le cas échéant, le dossier des SFD et les DAA et DAT.</w:t>
      </w:r>
    </w:p>
    <w:p w14:paraId="048796D4" w14:textId="77777777" w:rsidR="005D04FC" w:rsidRPr="009F540A" w:rsidRDefault="00242F66">
      <w:pPr>
        <w:pStyle w:val="Titre3"/>
        <w:rPr>
          <w:rFonts w:asciiTheme="minorHAnsi" w:hAnsiTheme="minorHAnsi" w:cstheme="minorHAnsi"/>
        </w:rPr>
      </w:pPr>
      <w:bookmarkStart w:id="198" w:name="_Toc480215121"/>
      <w:bookmarkStart w:id="199" w:name="_Toc480215357"/>
      <w:bookmarkStart w:id="200" w:name="_Toc480215592"/>
      <w:bookmarkStart w:id="201" w:name="_Toc480215827"/>
      <w:bookmarkStart w:id="202" w:name="_Toc480216060"/>
      <w:bookmarkStart w:id="203" w:name="_Toc480216293"/>
      <w:bookmarkStart w:id="204" w:name="_Toc480216526"/>
      <w:bookmarkStart w:id="205" w:name="_Toc480216759"/>
      <w:bookmarkStart w:id="206" w:name="_Toc480216993"/>
      <w:bookmarkStart w:id="207" w:name="_Toc480217227"/>
      <w:bookmarkStart w:id="208" w:name="_Toc480217442"/>
      <w:bookmarkStart w:id="209" w:name="_Toc480215123"/>
      <w:bookmarkStart w:id="210" w:name="_Toc480215359"/>
      <w:bookmarkStart w:id="211" w:name="_Toc480215594"/>
      <w:bookmarkStart w:id="212" w:name="_Toc480215829"/>
      <w:bookmarkStart w:id="213" w:name="_Toc480216062"/>
      <w:bookmarkStart w:id="214" w:name="_Toc480216295"/>
      <w:bookmarkStart w:id="215" w:name="_Toc480216528"/>
      <w:bookmarkStart w:id="216" w:name="_Toc480216761"/>
      <w:bookmarkStart w:id="217" w:name="_Toc480216995"/>
      <w:bookmarkStart w:id="218" w:name="_Toc480217229"/>
      <w:bookmarkStart w:id="219" w:name="_Toc480217444"/>
      <w:bookmarkStart w:id="220" w:name="_Toc480215124"/>
      <w:bookmarkStart w:id="221" w:name="_Toc480215360"/>
      <w:bookmarkStart w:id="222" w:name="_Toc480215595"/>
      <w:bookmarkStart w:id="223" w:name="_Toc480215830"/>
      <w:bookmarkStart w:id="224" w:name="_Toc480216063"/>
      <w:bookmarkStart w:id="225" w:name="_Toc480216296"/>
      <w:bookmarkStart w:id="226" w:name="_Toc480216529"/>
      <w:bookmarkStart w:id="227" w:name="_Toc480216762"/>
      <w:bookmarkStart w:id="228" w:name="_Toc480216996"/>
      <w:bookmarkStart w:id="229" w:name="_Toc480217230"/>
      <w:bookmarkStart w:id="230" w:name="_Toc480217445"/>
      <w:bookmarkStart w:id="231" w:name="_Toc480215164"/>
      <w:bookmarkStart w:id="232" w:name="_Toc480215400"/>
      <w:bookmarkStart w:id="233" w:name="_Toc480215635"/>
      <w:bookmarkStart w:id="234" w:name="_Toc480215870"/>
      <w:bookmarkStart w:id="235" w:name="_Toc480216103"/>
      <w:bookmarkStart w:id="236" w:name="_Toc480216336"/>
      <w:bookmarkStart w:id="237" w:name="_Toc480216569"/>
      <w:bookmarkStart w:id="238" w:name="_Toc480216802"/>
      <w:bookmarkStart w:id="239" w:name="_Toc480217036"/>
      <w:bookmarkStart w:id="240" w:name="_Toc480217270"/>
      <w:bookmarkStart w:id="241" w:name="_Toc480217485"/>
      <w:bookmarkStart w:id="242" w:name="_Toc480215165"/>
      <w:bookmarkStart w:id="243" w:name="_Toc480215401"/>
      <w:bookmarkStart w:id="244" w:name="_Toc480215636"/>
      <w:bookmarkStart w:id="245" w:name="_Toc480215871"/>
      <w:bookmarkStart w:id="246" w:name="_Toc480216104"/>
      <w:bookmarkStart w:id="247" w:name="_Toc480216337"/>
      <w:bookmarkStart w:id="248" w:name="_Toc480216570"/>
      <w:bookmarkStart w:id="249" w:name="_Toc480216803"/>
      <w:bookmarkStart w:id="250" w:name="_Toc480217037"/>
      <w:bookmarkStart w:id="251" w:name="_Toc480217271"/>
      <w:bookmarkStart w:id="252" w:name="_Toc480217486"/>
      <w:bookmarkStart w:id="253" w:name="_Toc480215193"/>
      <w:bookmarkStart w:id="254" w:name="_Toc480215429"/>
      <w:bookmarkStart w:id="255" w:name="_Toc480215664"/>
      <w:bookmarkStart w:id="256" w:name="_Toc480215899"/>
      <w:bookmarkStart w:id="257" w:name="_Toc480216132"/>
      <w:bookmarkStart w:id="258" w:name="_Toc480216365"/>
      <w:bookmarkStart w:id="259" w:name="_Toc480216598"/>
      <w:bookmarkStart w:id="260" w:name="_Toc480216831"/>
      <w:bookmarkStart w:id="261" w:name="_Toc480217065"/>
      <w:bookmarkStart w:id="262" w:name="_Toc480217299"/>
      <w:bookmarkStart w:id="263" w:name="_Toc480217514"/>
      <w:bookmarkStart w:id="264" w:name="_Toc480215194"/>
      <w:bookmarkStart w:id="265" w:name="_Toc480215430"/>
      <w:bookmarkStart w:id="266" w:name="_Toc480215665"/>
      <w:bookmarkStart w:id="267" w:name="_Toc480215900"/>
      <w:bookmarkStart w:id="268" w:name="_Toc480216133"/>
      <w:bookmarkStart w:id="269" w:name="_Toc480216366"/>
      <w:bookmarkStart w:id="270" w:name="_Toc480216599"/>
      <w:bookmarkStart w:id="271" w:name="_Toc480216832"/>
      <w:bookmarkStart w:id="272" w:name="_Toc480217066"/>
      <w:bookmarkStart w:id="273" w:name="_Toc480217300"/>
      <w:bookmarkStart w:id="274" w:name="_Toc480217515"/>
      <w:bookmarkStart w:id="275" w:name="_Toc480215221"/>
      <w:bookmarkStart w:id="276" w:name="_Toc480215457"/>
      <w:bookmarkStart w:id="277" w:name="_Toc480215692"/>
      <w:bookmarkStart w:id="278" w:name="_Toc480215927"/>
      <w:bookmarkStart w:id="279" w:name="_Toc480216160"/>
      <w:bookmarkStart w:id="280" w:name="_Toc480216393"/>
      <w:bookmarkStart w:id="281" w:name="_Toc480216626"/>
      <w:bookmarkStart w:id="282" w:name="_Toc480216859"/>
      <w:bookmarkStart w:id="283" w:name="_Toc480217093"/>
      <w:bookmarkStart w:id="284" w:name="_Toc480217327"/>
      <w:bookmarkStart w:id="285" w:name="_Toc480217542"/>
      <w:bookmarkStart w:id="286" w:name="_Ref484014636"/>
      <w:bookmarkStart w:id="287" w:name="_Toc188368976"/>
      <w:bookmarkStart w:id="288" w:name="_Ref479684695"/>
      <w:bookmarkStart w:id="289" w:name="_Ref480197488"/>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9F540A">
        <w:rPr>
          <w:rFonts w:asciiTheme="minorHAnsi" w:hAnsiTheme="minorHAnsi" w:cstheme="minorHAnsi"/>
        </w:rPr>
        <w:t xml:space="preserve">Modalités </w:t>
      </w:r>
      <w:r w:rsidRPr="009F540A">
        <w:rPr>
          <w:rFonts w:asciiTheme="minorHAnsi" w:hAnsiTheme="minorHAnsi" w:cstheme="minorHAnsi"/>
          <w:lang w:val="fr-FR"/>
        </w:rPr>
        <w:t>d'exécution</w:t>
      </w:r>
      <w:bookmarkEnd w:id="286"/>
      <w:bookmarkEnd w:id="287"/>
      <w:r w:rsidRPr="009F540A">
        <w:rPr>
          <w:rFonts w:asciiTheme="minorHAnsi" w:hAnsiTheme="minorHAnsi" w:cstheme="minorHAnsi"/>
          <w:lang w:val="fr-FR"/>
        </w:rPr>
        <w:t xml:space="preserve"> </w:t>
      </w:r>
      <w:bookmarkEnd w:id="288"/>
      <w:bookmarkEnd w:id="289"/>
    </w:p>
    <w:p w14:paraId="60B1F0B8" w14:textId="77777777" w:rsidR="005D04FC" w:rsidRPr="009F540A" w:rsidRDefault="00242F66">
      <w:pPr>
        <w:keepNext/>
        <w:rPr>
          <w:rFonts w:asciiTheme="minorHAnsi" w:eastAsia="Calibri" w:hAnsiTheme="minorHAnsi" w:cstheme="minorHAnsi"/>
        </w:rPr>
      </w:pPr>
      <w:r w:rsidRPr="009F540A">
        <w:rPr>
          <w:rFonts w:asciiTheme="minorHAnsi" w:hAnsiTheme="minorHAnsi" w:cstheme="minorHAnsi"/>
        </w:rPr>
        <w:t xml:space="preserve">A chaque livraison de version, que celle-ci soit intermédiaire ou finale pour mise en ordre de marche, le titulaire doit mettre à disposition la SVE dans les environnements d’intégration et de préproduction. </w:t>
      </w:r>
      <w:r w:rsidRPr="009F540A">
        <w:rPr>
          <w:rFonts w:asciiTheme="minorHAnsi" w:eastAsia="Calibri" w:hAnsiTheme="minorHAnsi" w:cstheme="minorHAnsi"/>
        </w:rPr>
        <w:t>A chaque livraison d’une de ces versions, les travaux à mener par le titulaire au titre des tests et recettes sont les suivants :</w:t>
      </w:r>
    </w:p>
    <w:p w14:paraId="256CBB68" w14:textId="77777777" w:rsidR="005D04FC" w:rsidRPr="009F540A" w:rsidRDefault="00242F66">
      <w:pPr>
        <w:pStyle w:val="Listecouleur-Accent11"/>
        <w:widowControl w:val="0"/>
        <w:numPr>
          <w:ilvl w:val="0"/>
          <w:numId w:val="25"/>
        </w:numPr>
        <w:suppressAutoHyphens/>
        <w:ind w:left="714" w:hanging="357"/>
        <w:contextualSpacing w:val="0"/>
        <w:rPr>
          <w:rFonts w:asciiTheme="minorHAnsi" w:hAnsiTheme="minorHAnsi" w:cstheme="minorHAnsi"/>
        </w:rPr>
      </w:pPr>
      <w:r w:rsidRPr="009F540A">
        <w:rPr>
          <w:rFonts w:asciiTheme="minorHAnsi" w:hAnsiTheme="minorHAnsi" w:cstheme="minorHAnsi"/>
        </w:rPr>
        <w:t>Fournir à</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les jeux de tests et le cahier de tests et recettes ;</w:t>
      </w:r>
    </w:p>
    <w:p w14:paraId="575E4239" w14:textId="77777777" w:rsidR="005D04FC" w:rsidRPr="009F540A" w:rsidRDefault="00242F66">
      <w:pPr>
        <w:pStyle w:val="NormalWeb"/>
        <w:numPr>
          <w:ilvl w:val="0"/>
          <w:numId w:val="25"/>
        </w:numPr>
        <w:spacing w:before="120" w:after="0"/>
        <w:jc w:val="both"/>
        <w:rPr>
          <w:rFonts w:asciiTheme="minorHAnsi" w:eastAsia="Times New Roman" w:hAnsiTheme="minorHAnsi" w:cstheme="minorHAnsi"/>
        </w:rPr>
      </w:pPr>
      <w:r w:rsidRPr="009F540A">
        <w:rPr>
          <w:rFonts w:asciiTheme="minorHAnsi" w:eastAsia="Times New Roman" w:hAnsiTheme="minorHAnsi" w:cstheme="minorHAnsi"/>
        </w:rPr>
        <w:t>Assurer la cohérence des périmètres fonctionnels pouvant être testés en développant et maintenant des simulateurs des composants absents afin de faire fonctionner complètement le SyVE dans les environnements d’intégration et de recettes ;</w:t>
      </w:r>
    </w:p>
    <w:p w14:paraId="561F5C72" w14:textId="77777777" w:rsidR="005D04FC" w:rsidRPr="009F540A" w:rsidRDefault="00242F66">
      <w:pPr>
        <w:pStyle w:val="Listecouleur-Accent11"/>
        <w:widowControl w:val="0"/>
        <w:numPr>
          <w:ilvl w:val="0"/>
          <w:numId w:val="25"/>
        </w:numPr>
        <w:suppressAutoHyphens/>
        <w:ind w:left="714" w:hanging="357"/>
        <w:contextualSpacing w:val="0"/>
        <w:rPr>
          <w:rFonts w:asciiTheme="minorHAnsi" w:hAnsiTheme="minorHAnsi" w:cstheme="minorHAnsi"/>
        </w:rPr>
      </w:pPr>
      <w:r w:rsidRPr="009F540A">
        <w:rPr>
          <w:rFonts w:asciiTheme="minorHAnsi" w:hAnsiTheme="minorHAnsi" w:cstheme="minorHAnsi"/>
        </w:rPr>
        <w:t>Mettre à jour le guide d’installation et d’exploitation ;</w:t>
      </w:r>
    </w:p>
    <w:p w14:paraId="0C2A7628" w14:textId="77777777" w:rsidR="005D04FC" w:rsidRPr="009F540A" w:rsidRDefault="00242F66">
      <w:pPr>
        <w:pStyle w:val="Listecouleur-Accent11"/>
        <w:widowControl w:val="0"/>
        <w:numPr>
          <w:ilvl w:val="0"/>
          <w:numId w:val="25"/>
        </w:numPr>
        <w:suppressAutoHyphens/>
        <w:ind w:left="714" w:hanging="357"/>
        <w:contextualSpacing w:val="0"/>
        <w:rPr>
          <w:rFonts w:asciiTheme="minorHAnsi" w:hAnsiTheme="minorHAnsi" w:cstheme="minorHAnsi"/>
        </w:rPr>
      </w:pPr>
      <w:r w:rsidRPr="009F540A">
        <w:rPr>
          <w:rFonts w:asciiTheme="minorHAnsi" w:hAnsiTheme="minorHAnsi" w:cstheme="minorHAnsi"/>
        </w:rPr>
        <w:t xml:space="preserve">Fournir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une assistance fonctionnelle et applicative pendant toute phase de test et de recette de la version livrée ; </w:t>
      </w:r>
    </w:p>
    <w:p w14:paraId="54038FDB" w14:textId="77777777" w:rsidR="005D04FC" w:rsidRPr="009F540A" w:rsidRDefault="00242F66">
      <w:pPr>
        <w:pStyle w:val="Listecouleur-Accent11"/>
        <w:widowControl w:val="0"/>
        <w:numPr>
          <w:ilvl w:val="0"/>
          <w:numId w:val="25"/>
        </w:numPr>
        <w:suppressAutoHyphens/>
        <w:contextualSpacing w:val="0"/>
        <w:rPr>
          <w:rFonts w:asciiTheme="minorHAnsi" w:hAnsiTheme="minorHAnsi" w:cstheme="minorHAnsi"/>
        </w:rPr>
      </w:pPr>
      <w:r w:rsidRPr="009F540A">
        <w:rPr>
          <w:rFonts w:asciiTheme="minorHAnsi" w:hAnsiTheme="minorHAnsi" w:cstheme="minorHAnsi"/>
        </w:rPr>
        <w:t>Procéder à la correction des anomalies détectées dès leur notification par</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w:t>
      </w:r>
      <w:r w:rsidRPr="009F540A">
        <w:rPr>
          <w:rFonts w:asciiTheme="minorHAnsi" w:hAnsiTheme="minorHAnsi" w:cstheme="minorHAnsi"/>
          <w:shd w:val="clear" w:color="auto" w:fill="FFFFFF"/>
        </w:rPr>
        <w:t xml:space="preserve">Pour la gestion et le suivi des anomalies, le titulaire et </w:t>
      </w:r>
      <w:r w:rsidRPr="009F540A">
        <w:rPr>
          <w:rStyle w:val="AucunA"/>
          <w:rFonts w:asciiTheme="minorHAnsi" w:hAnsiTheme="minorHAnsi" w:cstheme="minorHAnsi"/>
        </w:rPr>
        <w:t>l’autorité organisatrice</w:t>
      </w:r>
      <w:r w:rsidRPr="009F540A">
        <w:rPr>
          <w:rFonts w:asciiTheme="minorHAnsi" w:hAnsiTheme="minorHAnsi" w:cstheme="minorHAnsi"/>
          <w:shd w:val="clear" w:color="auto" w:fill="FFFFFF"/>
        </w:rPr>
        <w:t xml:space="preserve"> utilisent l’outil de suivi des anomalies mis en place par le titulaire lors de la prestation 1.</w:t>
      </w:r>
    </w:p>
    <w:p w14:paraId="27B2AEA9" w14:textId="77777777" w:rsidR="005D04FC" w:rsidRPr="009F540A" w:rsidRDefault="00242F66">
      <w:pPr>
        <w:pStyle w:val="Titre2"/>
      </w:pPr>
      <w:bookmarkStart w:id="290" w:name="_Ref480200140"/>
      <w:bookmarkStart w:id="291" w:name="_Toc480563443"/>
      <w:bookmarkStart w:id="292" w:name="_Toc188368977"/>
      <w:r w:rsidRPr="009F540A">
        <w:lastRenderedPageBreak/>
        <w:t>Livrables et délais associés</w:t>
      </w:r>
      <w:bookmarkEnd w:id="290"/>
      <w:bookmarkEnd w:id="291"/>
      <w:bookmarkEnd w:id="292"/>
    </w:p>
    <w:p w14:paraId="0CE344AB" w14:textId="77777777" w:rsidR="005D04FC" w:rsidRPr="009F540A"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523"/>
        <w:gridCol w:w="2357"/>
        <w:gridCol w:w="2314"/>
      </w:tblGrid>
      <w:tr w:rsidR="005D04FC" w:rsidRPr="009F540A" w14:paraId="380E3822" w14:textId="77777777">
        <w:trPr>
          <w:cantSplit/>
          <w:trHeight w:val="713"/>
        </w:trPr>
        <w:tc>
          <w:tcPr>
            <w:tcW w:w="2709"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5CDFB3D"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Livrables</w:t>
            </w:r>
          </w:p>
        </w:tc>
        <w:tc>
          <w:tcPr>
            <w:tcW w:w="115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A2BFF98"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4F9390C"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vérification</w:t>
            </w:r>
          </w:p>
        </w:tc>
      </w:tr>
      <w:tr w:rsidR="005D04FC" w:rsidRPr="009F540A" w14:paraId="54948FA5" w14:textId="77777777">
        <w:trPr>
          <w:cantSplit/>
          <w:trHeight w:val="887"/>
        </w:trPr>
        <w:tc>
          <w:tcPr>
            <w:tcW w:w="27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8C41BA" w14:textId="77777777" w:rsidR="005D04FC" w:rsidRPr="009F540A" w:rsidRDefault="00242F66">
            <w:pPr>
              <w:spacing w:before="0"/>
              <w:rPr>
                <w:rFonts w:asciiTheme="minorHAnsi" w:hAnsiTheme="minorHAnsi" w:cstheme="minorHAnsi"/>
                <w:szCs w:val="20"/>
              </w:rPr>
            </w:pPr>
            <w:r w:rsidRPr="009F540A">
              <w:rPr>
                <w:rStyle w:val="fontstyle01"/>
                <w:rFonts w:asciiTheme="minorHAnsi" w:hAnsiTheme="minorHAnsi" w:cstheme="minorHAnsi"/>
                <w:sz w:val="20"/>
                <w:szCs w:val="20"/>
              </w:rPr>
              <w:t>Dossier de mise en œuvre des plateformes d’intégration et de préproduction et de la plateforme d'échanges sécurisés</w:t>
            </w:r>
          </w:p>
        </w:tc>
        <w:tc>
          <w:tcPr>
            <w:tcW w:w="1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C23A16"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Délai fixé pendant la prestation 1 susceptible d’être revu par la prestation 2</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3B3CB4"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[Dix (10)] jours ouvrés à compter de la remise du livrable</w:t>
            </w:r>
          </w:p>
        </w:tc>
      </w:tr>
      <w:tr w:rsidR="005D04FC" w:rsidRPr="009F540A" w14:paraId="35B9F68E" w14:textId="77777777">
        <w:trPr>
          <w:cantSplit/>
          <w:trHeight w:val="1057"/>
        </w:trPr>
        <w:tc>
          <w:tcPr>
            <w:tcW w:w="27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78701" w14:textId="77777777" w:rsidR="005D04FC" w:rsidRPr="009F540A" w:rsidRDefault="00242F66">
            <w:pPr>
              <w:spacing w:before="0"/>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Livrables pour la mise à disposition d’une version intermédiaire :</w:t>
            </w:r>
          </w:p>
          <w:p w14:paraId="52E317F0"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Dossier de paramétrage de la SVE</w:t>
            </w:r>
          </w:p>
          <w:p w14:paraId="6D1A4593"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Le cas échéant, composants logiciels à installer en interne par l’autorité organisatrice avec fourniture de leur code source, fichiers de configuration et de paramétrage, modèle de(s) base(s) de données et scripts pour tests</w:t>
            </w:r>
          </w:p>
          <w:p w14:paraId="23EC0E1E"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Le cas échéant, versions mises à jour du dossier de SFD, des DAA et DAT</w:t>
            </w:r>
          </w:p>
          <w:p w14:paraId="31E6562A"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Cahier des tests unitaires et des tests d’intégration</w:t>
            </w:r>
          </w:p>
          <w:p w14:paraId="6C8444C0"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Version mise à jour du guide utilisateurs pour tous les profils</w:t>
            </w:r>
          </w:p>
          <w:p w14:paraId="294E5C22" w14:textId="77777777" w:rsidR="005D04FC" w:rsidRPr="009F540A" w:rsidRDefault="00242F66">
            <w:pPr>
              <w:pStyle w:val="Paragraphedeliste0"/>
              <w:numPr>
                <w:ilvl w:val="0"/>
                <w:numId w:val="123"/>
              </w:numPr>
              <w:jc w:val="both"/>
              <w:rPr>
                <w:rFonts w:asciiTheme="minorHAnsi" w:hAnsiTheme="minorHAnsi" w:cstheme="minorHAnsi"/>
                <w:sz w:val="20"/>
                <w:szCs w:val="20"/>
              </w:rPr>
            </w:pPr>
            <w:r w:rsidRPr="009F540A">
              <w:rPr>
                <w:rStyle w:val="fontstyle01"/>
                <w:rFonts w:asciiTheme="minorHAnsi" w:hAnsiTheme="minorHAnsi" w:cstheme="minorHAnsi"/>
                <w:sz w:val="20"/>
                <w:szCs w:val="20"/>
              </w:rPr>
              <w:t>Document de version incluant un descriptif du contenu fonctionnel de la version livrée et une description des différences avec la version précédente</w:t>
            </w:r>
          </w:p>
        </w:tc>
        <w:tc>
          <w:tcPr>
            <w:tcW w:w="1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314ADC"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Délai fixé pendant la prestation 2</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11B0D8"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[V</w:t>
            </w:r>
            <w:r w:rsidRPr="009F540A">
              <w:rPr>
                <w:rFonts w:asciiTheme="minorHAnsi" w:hAnsiTheme="minorHAnsi" w:cstheme="minorHAnsi"/>
              </w:rPr>
              <w:t>ingt</w:t>
            </w:r>
            <w:r w:rsidRPr="009F540A">
              <w:rPr>
                <w:rFonts w:asciiTheme="minorHAnsi" w:hAnsiTheme="minorHAnsi" w:cstheme="minorHAnsi"/>
                <w:szCs w:val="20"/>
              </w:rPr>
              <w:t xml:space="preserve"> (2</w:t>
            </w:r>
            <w:r w:rsidRPr="009F540A">
              <w:rPr>
                <w:rFonts w:asciiTheme="minorHAnsi" w:hAnsiTheme="minorHAnsi" w:cstheme="minorHAnsi"/>
              </w:rPr>
              <w:t>0</w:t>
            </w:r>
            <w:r w:rsidRPr="009F540A">
              <w:rPr>
                <w:rFonts w:asciiTheme="minorHAnsi" w:hAnsiTheme="minorHAnsi" w:cstheme="minorHAnsi"/>
                <w:szCs w:val="20"/>
              </w:rPr>
              <w:t>)] jours ouvrés à compter de la v</w:t>
            </w:r>
            <w:r w:rsidRPr="009F540A">
              <w:rPr>
                <w:rFonts w:asciiTheme="minorHAnsi" w:hAnsiTheme="minorHAnsi" w:cstheme="minorHAnsi"/>
              </w:rPr>
              <w:t xml:space="preserve">alidation de la livraison de version par </w:t>
            </w:r>
            <w:r w:rsidRPr="009F540A">
              <w:rPr>
                <w:rStyle w:val="AucunA"/>
                <w:rFonts w:asciiTheme="minorHAnsi" w:hAnsiTheme="minorHAnsi" w:cstheme="minorHAnsi"/>
              </w:rPr>
              <w:t>l’autorité organisatrice</w:t>
            </w:r>
          </w:p>
        </w:tc>
      </w:tr>
      <w:tr w:rsidR="005D04FC" w:rsidRPr="009F540A" w14:paraId="54BE37D6" w14:textId="77777777">
        <w:trPr>
          <w:cantSplit/>
          <w:trHeight w:val="748"/>
        </w:trPr>
        <w:tc>
          <w:tcPr>
            <w:tcW w:w="27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4863E" w14:textId="77777777" w:rsidR="005D04FC" w:rsidRPr="009F540A" w:rsidRDefault="00242F66">
            <w:pPr>
              <w:spacing w:before="0"/>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Livrables pour la mise à disposition de la version finale :</w:t>
            </w:r>
          </w:p>
          <w:p w14:paraId="0C0EDE81"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Dossier de paramétrage de la SVE</w:t>
            </w:r>
          </w:p>
          <w:p w14:paraId="317AB682"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Le cas échéant, composants logiciels à installer en interne par l’autorité organisatrice avec fourniture de leur code source, fichiers de configuration et de paramétrage, modèle de(s) base(s) de données et scripts pour tests</w:t>
            </w:r>
          </w:p>
          <w:p w14:paraId="4BB8632E"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Le cas échéant, versions mises à jour du dossier de SFD, des DAA et DAT</w:t>
            </w:r>
          </w:p>
          <w:p w14:paraId="7BC1C043"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Cahier des tests unitaires et des tests d’intégration</w:t>
            </w:r>
          </w:p>
          <w:p w14:paraId="52F9C166"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Version mise à jour du guide utilisateurs pour tous les profils</w:t>
            </w:r>
          </w:p>
          <w:p w14:paraId="527D5805"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Document de version incluant un compte-rendu des intégrations des versions successives intermédiaires, un descriptif du contenu fonctionnel de la version finale livrée et une description des différences avec la dernière version intermédiaire</w:t>
            </w:r>
          </w:p>
          <w:p w14:paraId="2DA69C39"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fontstyle01"/>
                <w:rFonts w:asciiTheme="minorHAnsi" w:hAnsiTheme="minorHAnsi" w:cstheme="minorHAnsi"/>
                <w:sz w:val="20"/>
                <w:szCs w:val="20"/>
              </w:rPr>
              <w:t>Code source de la version finale du SyVE</w:t>
            </w:r>
          </w:p>
          <w:p w14:paraId="6BC3F977" w14:textId="77777777" w:rsidR="005D04FC" w:rsidRPr="009F540A" w:rsidRDefault="00242F66">
            <w:pPr>
              <w:pStyle w:val="Paragraphedeliste0"/>
              <w:numPr>
                <w:ilvl w:val="0"/>
                <w:numId w:val="123"/>
              </w:numPr>
              <w:jc w:val="both"/>
              <w:rPr>
                <w:rStyle w:val="AucunA"/>
                <w:rFonts w:asciiTheme="minorHAnsi" w:hAnsiTheme="minorHAnsi" w:cstheme="minorHAnsi"/>
                <w:color w:val="000000"/>
                <w:sz w:val="20"/>
                <w:szCs w:val="20"/>
              </w:rPr>
            </w:pPr>
            <w:r w:rsidRPr="009F540A">
              <w:rPr>
                <w:rStyle w:val="AucunA"/>
                <w:rFonts w:asciiTheme="minorHAnsi" w:hAnsiTheme="minorHAnsi" w:cstheme="minorHAnsi"/>
                <w:sz w:val="20"/>
                <w:szCs w:val="20"/>
              </w:rPr>
              <w:t>Documentation complète de la SVE, mise à jour de toutes les livraisons de versions intermédiaires, corrections ou améliorations</w:t>
            </w:r>
          </w:p>
          <w:p w14:paraId="5846445D" w14:textId="77777777" w:rsidR="005D04FC" w:rsidRPr="009F540A" w:rsidRDefault="00242F66">
            <w:pPr>
              <w:pStyle w:val="Paragraphedeliste0"/>
              <w:numPr>
                <w:ilvl w:val="0"/>
                <w:numId w:val="123"/>
              </w:numPr>
              <w:jc w:val="both"/>
              <w:rPr>
                <w:rStyle w:val="fontstyle01"/>
                <w:rFonts w:asciiTheme="minorHAnsi" w:hAnsiTheme="minorHAnsi" w:cstheme="minorHAnsi"/>
                <w:sz w:val="20"/>
                <w:szCs w:val="20"/>
              </w:rPr>
            </w:pPr>
            <w:r w:rsidRPr="009F540A">
              <w:rPr>
                <w:rStyle w:val="AucunA"/>
                <w:rFonts w:asciiTheme="minorHAnsi" w:hAnsiTheme="minorHAnsi" w:cstheme="minorHAnsi"/>
                <w:sz w:val="20"/>
                <w:szCs w:val="20"/>
              </w:rPr>
              <w:t>Documentation complète de la plateforme de préproduction</w:t>
            </w:r>
          </w:p>
          <w:p w14:paraId="1AB980A0" w14:textId="77777777" w:rsidR="005D04FC" w:rsidRPr="009F540A" w:rsidRDefault="00242F66">
            <w:pPr>
              <w:pStyle w:val="Paragraphedeliste0"/>
              <w:numPr>
                <w:ilvl w:val="0"/>
                <w:numId w:val="123"/>
              </w:numPr>
              <w:rPr>
                <w:rFonts w:asciiTheme="minorHAnsi" w:hAnsiTheme="minorHAnsi" w:cstheme="minorHAnsi"/>
                <w:sz w:val="20"/>
                <w:szCs w:val="20"/>
              </w:rPr>
            </w:pPr>
            <w:r w:rsidRPr="009F540A">
              <w:rPr>
                <w:rStyle w:val="fontstyle01"/>
                <w:rFonts w:asciiTheme="minorHAnsi" w:hAnsiTheme="minorHAnsi" w:cstheme="minorHAnsi"/>
                <w:sz w:val="20"/>
                <w:szCs w:val="20"/>
              </w:rPr>
              <w:t>PCA et PRA mis à jour pour s’appuyer sur la version finale présentée pour mise en ordre de marche</w:t>
            </w:r>
          </w:p>
        </w:tc>
        <w:tc>
          <w:tcPr>
            <w:tcW w:w="1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82F9F"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Délai fixé pendant la prestation 2</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7DB20"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 xml:space="preserve">[Vingt (20)] jours ouvrés à compter de la validation de la livraison de version finale par </w:t>
            </w:r>
            <w:r w:rsidRPr="009F540A">
              <w:rPr>
                <w:rStyle w:val="AucunA"/>
                <w:rFonts w:asciiTheme="minorHAnsi" w:hAnsiTheme="minorHAnsi" w:cstheme="minorHAnsi"/>
              </w:rPr>
              <w:t>l’autorité organisatrice</w:t>
            </w:r>
          </w:p>
        </w:tc>
      </w:tr>
      <w:tr w:rsidR="005D04FC" w:rsidRPr="009F540A" w14:paraId="735EE074" w14:textId="77777777">
        <w:trPr>
          <w:cantSplit/>
        </w:trPr>
        <w:tc>
          <w:tcPr>
            <w:tcW w:w="27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70E516" w14:textId="77777777" w:rsidR="005D04FC" w:rsidRPr="009F540A" w:rsidRDefault="00242F66">
            <w:pPr>
              <w:spacing w:before="0"/>
              <w:rPr>
                <w:rFonts w:asciiTheme="minorHAnsi" w:hAnsiTheme="minorHAnsi" w:cstheme="minorHAnsi"/>
                <w:szCs w:val="20"/>
              </w:rPr>
            </w:pPr>
            <w:r w:rsidRPr="009F540A">
              <w:rPr>
                <w:rStyle w:val="fontstyle01"/>
                <w:rFonts w:asciiTheme="minorHAnsi" w:hAnsiTheme="minorHAnsi" w:cstheme="minorHAnsi"/>
                <w:sz w:val="20"/>
                <w:szCs w:val="20"/>
              </w:rPr>
              <w:t>Procès-verbal de mise à disposition de la SVE et de son environnement de préproduction</w:t>
            </w:r>
          </w:p>
        </w:tc>
        <w:tc>
          <w:tcPr>
            <w:tcW w:w="1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113664"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[Cinq (</w:t>
            </w:r>
            <w:r w:rsidRPr="009F540A">
              <w:rPr>
                <w:szCs w:val="20"/>
              </w:rPr>
              <w:t xml:space="preserve">5)] </w:t>
            </w:r>
            <w:r w:rsidRPr="009F540A">
              <w:rPr>
                <w:rFonts w:asciiTheme="minorHAnsi" w:hAnsiTheme="minorHAnsi" w:cstheme="minorHAnsi"/>
                <w:szCs w:val="20"/>
              </w:rPr>
              <w:t>jours ouvrés à compter de la notification de l</w:t>
            </w:r>
            <w:r w:rsidRPr="009F540A">
              <w:rPr>
                <w:szCs w:val="20"/>
              </w:rPr>
              <w:t xml:space="preserve">a VA </w:t>
            </w:r>
            <w:r w:rsidRPr="009F540A">
              <w:rPr>
                <w:rFonts w:asciiTheme="minorHAnsi" w:hAnsiTheme="minorHAnsi" w:cstheme="minorHAnsi"/>
                <w:szCs w:val="20"/>
              </w:rPr>
              <w:t xml:space="preserve">par </w:t>
            </w:r>
            <w:r w:rsidRPr="009F540A">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60530C"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bl>
    <w:p w14:paraId="19D5ADF7" w14:textId="77777777" w:rsidR="005D04FC" w:rsidRDefault="00242F66">
      <w:pPr>
        <w:pStyle w:val="CorpsA"/>
        <w:spacing w:before="120"/>
        <w:rPr>
          <w:rStyle w:val="Aucun"/>
          <w:rFonts w:asciiTheme="minorHAnsi" w:hAnsiTheme="minorHAnsi" w:cstheme="minorHAnsi"/>
        </w:rPr>
      </w:pPr>
      <w:r w:rsidRPr="009F540A">
        <w:rPr>
          <w:rStyle w:val="Aucun"/>
          <w:rFonts w:asciiTheme="minorHAnsi" w:hAnsiTheme="minorHAnsi" w:cstheme="minorHAnsi"/>
        </w:rPr>
        <w:t xml:space="preserve">Le titulaire doit accuser réception sous [vingt-quatre (24)] heures de toutes demandes, quelle qu’en soit la nature, émanant de </w:t>
      </w:r>
      <w:r w:rsidRPr="009F540A">
        <w:rPr>
          <w:rFonts w:asciiTheme="minorHAnsi" w:hAnsiTheme="minorHAnsi" w:cstheme="minorHAnsi"/>
        </w:rPr>
        <w:t xml:space="preserve">l’autorité organisatrice </w:t>
      </w:r>
      <w:r w:rsidRPr="009F540A">
        <w:rPr>
          <w:rStyle w:val="Aucun"/>
          <w:rFonts w:asciiTheme="minorHAnsi" w:hAnsiTheme="minorHAnsi" w:cstheme="minorHAnsi"/>
        </w:rPr>
        <w:t>ou de tout titulaire ou</w:t>
      </w:r>
      <w:r w:rsidRPr="009F540A">
        <w:rPr>
          <w:rStyle w:val="Aucun"/>
          <w:rFonts w:asciiTheme="minorHAnsi" w:hAnsiTheme="minorHAnsi" w:cstheme="minorHAnsi"/>
          <w:rtl/>
          <w:lang w:val="ar-SA"/>
        </w:rPr>
        <w:t xml:space="preserve"> </w:t>
      </w:r>
      <w:r w:rsidRPr="009F540A">
        <w:rPr>
          <w:rStyle w:val="Aucun"/>
          <w:rFonts w:asciiTheme="minorHAnsi" w:hAnsiTheme="minorHAnsi" w:cstheme="minorHAnsi"/>
        </w:rPr>
        <w:t>expert mandaté par cette dernière. Le titulaire doit communiquer sa réponse sous [trois (3)] jours ouvrés.</w:t>
      </w:r>
    </w:p>
    <w:p w14:paraId="357F9EE5" w14:textId="77777777" w:rsidR="005D04FC" w:rsidRDefault="00242F66">
      <w:pPr>
        <w:pStyle w:val="Titre1"/>
        <w:rPr>
          <w:rFonts w:asciiTheme="minorHAnsi" w:hAnsiTheme="minorHAnsi" w:cstheme="minorHAnsi"/>
        </w:rPr>
      </w:pPr>
      <w:bookmarkStart w:id="293" w:name="_Toc480217546"/>
      <w:bookmarkStart w:id="294" w:name="_Toc480264656"/>
      <w:bookmarkStart w:id="295" w:name="_Toc480274300"/>
      <w:bookmarkStart w:id="296" w:name="_Toc480274409"/>
      <w:bookmarkStart w:id="297" w:name="_Toc479684869"/>
      <w:bookmarkStart w:id="298" w:name="_Toc479847115"/>
      <w:bookmarkStart w:id="299" w:name="_Toc479847317"/>
      <w:bookmarkStart w:id="300" w:name="_Toc479847435"/>
      <w:bookmarkStart w:id="301" w:name="_Toc480189944"/>
      <w:bookmarkStart w:id="302" w:name="_Toc480215242"/>
      <w:bookmarkStart w:id="303" w:name="_Toc480215478"/>
      <w:bookmarkStart w:id="304" w:name="_Toc480215713"/>
      <w:bookmarkStart w:id="305" w:name="_Toc480215948"/>
      <w:bookmarkStart w:id="306" w:name="_Toc480216181"/>
      <w:bookmarkStart w:id="307" w:name="_Toc480216414"/>
      <w:bookmarkStart w:id="308" w:name="_Toc480216647"/>
      <w:bookmarkStart w:id="309" w:name="_Toc480216880"/>
      <w:bookmarkStart w:id="310" w:name="_Toc480217114"/>
      <w:bookmarkStart w:id="311" w:name="_Toc480217564"/>
      <w:bookmarkStart w:id="312" w:name="_Toc480264674"/>
      <w:bookmarkStart w:id="313" w:name="_Toc479684871"/>
      <w:bookmarkStart w:id="314" w:name="_Toc479847117"/>
      <w:bookmarkStart w:id="315" w:name="_Toc479847319"/>
      <w:bookmarkStart w:id="316" w:name="_Toc479847437"/>
      <w:bookmarkStart w:id="317" w:name="_Toc480189946"/>
      <w:bookmarkStart w:id="318" w:name="_Toc480215244"/>
      <w:bookmarkStart w:id="319" w:name="_Toc480215480"/>
      <w:bookmarkStart w:id="320" w:name="_Toc480215715"/>
      <w:bookmarkStart w:id="321" w:name="_Toc480215950"/>
      <w:bookmarkStart w:id="322" w:name="_Toc480216183"/>
      <w:bookmarkStart w:id="323" w:name="_Toc480216416"/>
      <w:bookmarkStart w:id="324" w:name="_Toc480216649"/>
      <w:bookmarkStart w:id="325" w:name="_Toc480216882"/>
      <w:bookmarkStart w:id="326" w:name="_Toc480217116"/>
      <w:bookmarkStart w:id="327" w:name="_Toc480217566"/>
      <w:bookmarkStart w:id="328" w:name="_Toc480264676"/>
      <w:bookmarkStart w:id="329" w:name="_Toc480274320"/>
      <w:bookmarkStart w:id="330" w:name="_Toc480274429"/>
      <w:bookmarkStart w:id="331" w:name="_Toc479684872"/>
      <w:bookmarkStart w:id="332" w:name="_Toc479847118"/>
      <w:bookmarkStart w:id="333" w:name="_Toc479847320"/>
      <w:bookmarkStart w:id="334" w:name="_Toc479847438"/>
      <w:bookmarkStart w:id="335" w:name="_Toc480189947"/>
      <w:bookmarkStart w:id="336" w:name="_Toc480215245"/>
      <w:bookmarkStart w:id="337" w:name="_Toc480215481"/>
      <w:bookmarkStart w:id="338" w:name="_Toc480215716"/>
      <w:bookmarkStart w:id="339" w:name="_Toc480215951"/>
      <w:bookmarkStart w:id="340" w:name="_Toc480216184"/>
      <w:bookmarkStart w:id="341" w:name="_Toc480216417"/>
      <w:bookmarkStart w:id="342" w:name="_Toc480216650"/>
      <w:bookmarkStart w:id="343" w:name="_Toc480216883"/>
      <w:bookmarkStart w:id="344" w:name="_Toc480217117"/>
      <w:bookmarkStart w:id="345" w:name="_Toc480217567"/>
      <w:bookmarkStart w:id="346" w:name="_Toc480264677"/>
      <w:bookmarkStart w:id="347" w:name="_Toc480274321"/>
      <w:bookmarkStart w:id="348" w:name="_Toc480274430"/>
      <w:bookmarkStart w:id="349" w:name="_Toc475953281"/>
      <w:bookmarkStart w:id="350" w:name="_Toc475953290"/>
      <w:bookmarkStart w:id="351" w:name="_Toc475953299"/>
      <w:bookmarkStart w:id="352" w:name="_Toc475953313"/>
      <w:bookmarkStart w:id="353" w:name="_Toc475953320"/>
      <w:bookmarkStart w:id="354" w:name="_Toc475953327"/>
      <w:bookmarkStart w:id="355" w:name="_Toc475953334"/>
      <w:bookmarkStart w:id="356" w:name="_Toc475953341"/>
      <w:bookmarkStart w:id="357" w:name="_Toc475953348"/>
      <w:bookmarkStart w:id="358" w:name="_Toc475953355"/>
      <w:bookmarkStart w:id="359" w:name="_Toc475953362"/>
      <w:bookmarkStart w:id="360" w:name="_Toc475953369"/>
      <w:bookmarkStart w:id="361" w:name="_Toc478121390"/>
      <w:bookmarkStart w:id="362" w:name="_Toc478121392"/>
      <w:bookmarkStart w:id="363" w:name="_Toc478121393"/>
      <w:bookmarkStart w:id="364" w:name="_Toc478121394"/>
      <w:bookmarkStart w:id="365" w:name="_Ref458101490"/>
      <w:bookmarkStart w:id="366" w:name="_Toc458107137"/>
      <w:bookmarkStart w:id="367" w:name="_Toc46835010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Pr>
          <w:rFonts w:asciiTheme="minorHAnsi" w:hAnsiTheme="minorHAnsi" w:cstheme="minorHAnsi"/>
        </w:rPr>
        <w:lastRenderedPageBreak/>
        <w:t> </w:t>
      </w:r>
      <w:bookmarkStart w:id="368" w:name="_Ref476052564"/>
      <w:bookmarkStart w:id="369" w:name="_Toc480563451"/>
      <w:bookmarkStart w:id="370" w:name="_Toc188368978"/>
      <w:r>
        <w:rPr>
          <w:rFonts w:asciiTheme="minorHAnsi" w:hAnsiTheme="minorHAnsi" w:cstheme="minorHAnsi"/>
        </w:rPr>
        <w:t>Prestation 4 : Organisation et tenue d'une élection test</w:t>
      </w:r>
      <w:bookmarkEnd w:id="365"/>
      <w:bookmarkEnd w:id="366"/>
      <w:bookmarkEnd w:id="367"/>
      <w:bookmarkEnd w:id="368"/>
      <w:bookmarkEnd w:id="369"/>
      <w:bookmarkEnd w:id="370"/>
    </w:p>
    <w:p w14:paraId="7BFF7993" w14:textId="77777777" w:rsidR="005D04FC" w:rsidRDefault="00242F66">
      <w:pPr>
        <w:pStyle w:val="Titre2"/>
      </w:pPr>
      <w:bookmarkStart w:id="371" w:name="_Toc480563452"/>
      <w:bookmarkStart w:id="372" w:name="_Toc188368979"/>
      <w:r>
        <w:t>Objet</w:t>
      </w:r>
      <w:bookmarkEnd w:id="371"/>
      <w:bookmarkEnd w:id="372"/>
    </w:p>
    <w:p w14:paraId="12E7FA0F" w14:textId="77777777" w:rsidR="005D04FC" w:rsidRPr="00032393"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La prestation 4 a pour objet la mise en œuvre d</w:t>
      </w:r>
      <w:r w:rsidRPr="00502AB6">
        <w:rPr>
          <w:rStyle w:val="Aucun"/>
          <w:rFonts w:asciiTheme="minorHAnsi" w:hAnsiTheme="minorHAnsi" w:cstheme="minorHAnsi"/>
          <w:rtl/>
          <w:lang w:val="ar-SA"/>
        </w:rPr>
        <w:t>’</w:t>
      </w:r>
      <w:r w:rsidRPr="00502AB6">
        <w:rPr>
          <w:rStyle w:val="Aucun"/>
          <w:rFonts w:asciiTheme="minorHAnsi" w:hAnsiTheme="minorHAnsi" w:cstheme="minorHAnsi"/>
        </w:rPr>
        <w:t xml:space="preserve">un processus d’élection test visant à qualifier la SVE mise à disposition après la réception de la prestation 3. Cette prestation 4 </w:t>
      </w:r>
      <w:r w:rsidRPr="00D7518F">
        <w:rPr>
          <w:rFonts w:asciiTheme="minorHAnsi" w:hAnsiTheme="minorHAnsi" w:cstheme="minorHAnsi"/>
        </w:rPr>
        <w:t xml:space="preserve">répond à un besoin de validation globale par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de l'ensemble des processus organisationnels, fonctionnels et techniques et des outils retenus pour la préparation et la conduite des élections professionnelles. Cette prestation 4 doit aussi permettre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de</w:t>
      </w:r>
      <w:r w:rsidRPr="009F540A">
        <w:rPr>
          <w:rStyle w:val="Aucun"/>
          <w:rFonts w:asciiTheme="minorHAnsi" w:hAnsiTheme="minorHAnsi" w:cstheme="minorHAnsi"/>
        </w:rPr>
        <w:t xml:space="preserve"> vérifier que les processus et outils de la SVE sont conformes aux exigences du cadre législatif et réglementaire du vote électronique et au niveau de sécurité requis pour l’homologation de ladite SVE.</w:t>
      </w:r>
    </w:p>
    <w:p w14:paraId="6870DC73" w14:textId="77777777" w:rsidR="005D04FC" w:rsidRPr="009F540A" w:rsidRDefault="00242F66">
      <w:pPr>
        <w:pStyle w:val="CorpsA"/>
        <w:spacing w:before="120"/>
        <w:rPr>
          <w:rStyle w:val="Aucun"/>
          <w:rFonts w:asciiTheme="minorHAnsi" w:hAnsiTheme="minorHAnsi" w:cstheme="minorHAnsi"/>
          <w:color w:val="000000" w:themeColor="text1"/>
          <w:u w:color="0000FF"/>
        </w:rPr>
      </w:pPr>
      <w:r w:rsidRPr="00502AB6">
        <w:rPr>
          <w:rStyle w:val="Aucun"/>
          <w:rFonts w:asciiTheme="minorHAnsi" w:hAnsiTheme="minorHAnsi" w:cstheme="minorHAnsi"/>
        </w:rPr>
        <w:t>L</w:t>
      </w:r>
      <w:r w:rsidRPr="00502AB6">
        <w:rPr>
          <w:rStyle w:val="AucunA"/>
          <w:rFonts w:asciiTheme="minorHAnsi" w:hAnsiTheme="minorHAnsi" w:cstheme="minorHAnsi"/>
          <w:color w:val="000000" w:themeColor="text1"/>
        </w:rPr>
        <w:t xml:space="preserve">e titulaire réalise au minimum les prestations suivantes, en conformité notamment avec les exigences exprimées dans les documents contractuels </w:t>
      </w:r>
      <w:r w:rsidRPr="00502AB6">
        <w:rPr>
          <w:rStyle w:val="Aucun"/>
          <w:rFonts w:asciiTheme="minorHAnsi" w:hAnsiTheme="minorHAnsi" w:cstheme="minorHAnsi"/>
          <w:color w:val="000000" w:themeColor="text1"/>
          <w:u w:color="0000FF"/>
        </w:rPr>
        <w:t>de l’acco</w:t>
      </w:r>
      <w:r w:rsidRPr="00D7518F">
        <w:rPr>
          <w:rStyle w:val="Aucun"/>
          <w:rFonts w:asciiTheme="minorHAnsi" w:hAnsiTheme="minorHAnsi" w:cstheme="minorHAnsi"/>
          <w:color w:val="000000" w:themeColor="text1"/>
          <w:u w:color="0000FF"/>
        </w:rPr>
        <w:t>rd-cadre et n</w:t>
      </w:r>
      <w:r w:rsidRPr="009F540A">
        <w:rPr>
          <w:rStyle w:val="Aucun"/>
          <w:rFonts w:asciiTheme="minorHAnsi" w:hAnsiTheme="minorHAnsi" w:cstheme="minorHAnsi"/>
          <w:color w:val="000000" w:themeColor="text1"/>
          <w:u w:color="0000FF"/>
        </w:rPr>
        <w:t xml:space="preserve">otamment le présent CCTP et ses annexes. </w:t>
      </w:r>
      <w:r w:rsidRPr="009F540A">
        <w:rPr>
          <w:rStyle w:val="Aucun"/>
          <w:rFonts w:asciiTheme="minorHAnsi" w:hAnsiTheme="minorHAnsi" w:cstheme="minorHAnsi"/>
          <w:color w:val="auto"/>
        </w:rPr>
        <w:t>Cette prestation d’élection test est divisée en trois (3) sous-prestations</w:t>
      </w:r>
      <w:r w:rsidRPr="009F540A">
        <w:rPr>
          <w:rStyle w:val="Aucun"/>
          <w:rFonts w:asciiTheme="minorHAnsi" w:hAnsiTheme="minorHAnsi" w:cstheme="minorHAnsi"/>
          <w:color w:val="000000" w:themeColor="text1"/>
          <w:u w:color="0000FF"/>
        </w:rPr>
        <w:t> :</w:t>
      </w:r>
    </w:p>
    <w:p w14:paraId="4CC62129" w14:textId="77777777" w:rsidR="005D04FC" w:rsidRPr="009F540A" w:rsidRDefault="00242F66">
      <w:pPr>
        <w:numPr>
          <w:ilvl w:val="0"/>
          <w:numId w:val="38"/>
        </w:numPr>
        <w:spacing w:after="60"/>
        <w:rPr>
          <w:rFonts w:asciiTheme="minorHAnsi" w:hAnsiTheme="minorHAnsi" w:cstheme="minorHAnsi"/>
        </w:rPr>
      </w:pPr>
      <w:r w:rsidRPr="009F540A">
        <w:rPr>
          <w:rFonts w:asciiTheme="minorHAnsi" w:hAnsiTheme="minorHAnsi" w:cstheme="minorHAnsi"/>
        </w:rPr>
        <w:t>Sous-prestation 4.1 d'organisation et de tenue de scrutins tests au cours desquels le processus global de mise en œuvre du vote électronique pour une élection professionnelle est joué de bout en bout ;</w:t>
      </w:r>
    </w:p>
    <w:p w14:paraId="67F3059F" w14:textId="77777777" w:rsidR="005D04FC" w:rsidRPr="009F540A" w:rsidRDefault="00242F66">
      <w:pPr>
        <w:numPr>
          <w:ilvl w:val="0"/>
          <w:numId w:val="38"/>
        </w:numPr>
        <w:spacing w:after="60"/>
        <w:ind w:left="714" w:hanging="357"/>
        <w:contextualSpacing/>
        <w:rPr>
          <w:rFonts w:asciiTheme="minorHAnsi" w:hAnsiTheme="minorHAnsi" w:cstheme="minorHAnsi"/>
        </w:rPr>
      </w:pPr>
      <w:r w:rsidRPr="009F540A">
        <w:rPr>
          <w:rFonts w:asciiTheme="minorHAnsi" w:hAnsiTheme="minorHAnsi" w:cstheme="minorHAnsi"/>
        </w:rPr>
        <w:t>Sous-prestation 4.2 de tests de performances du SyVE ;</w:t>
      </w:r>
    </w:p>
    <w:p w14:paraId="712B9BE5" w14:textId="77777777" w:rsidR="005D04FC" w:rsidRPr="009F540A" w:rsidRDefault="00242F66">
      <w:pPr>
        <w:numPr>
          <w:ilvl w:val="0"/>
          <w:numId w:val="38"/>
        </w:numPr>
        <w:spacing w:after="60"/>
        <w:ind w:left="714" w:hanging="357"/>
        <w:contextualSpacing/>
        <w:rPr>
          <w:rFonts w:asciiTheme="minorHAnsi" w:hAnsiTheme="minorHAnsi" w:cstheme="minorHAnsi"/>
        </w:rPr>
      </w:pPr>
      <w:r w:rsidRPr="009F540A">
        <w:rPr>
          <w:rFonts w:asciiTheme="minorHAnsi" w:hAnsiTheme="minorHAnsi" w:cstheme="minorHAnsi"/>
        </w:rPr>
        <w:t>Sous-prestation 4.3 de tests du PCA et du PRA.</w:t>
      </w:r>
    </w:p>
    <w:p w14:paraId="3108990D" w14:textId="77777777" w:rsidR="005D04FC" w:rsidRPr="009F540A" w:rsidRDefault="00242F66">
      <w:pPr>
        <w:spacing w:before="240"/>
        <w:rPr>
          <w:rFonts w:asciiTheme="minorHAnsi" w:hAnsiTheme="minorHAnsi" w:cstheme="minorHAnsi"/>
        </w:rPr>
      </w:pPr>
      <w:r w:rsidRPr="009F540A">
        <w:rPr>
          <w:rFonts w:asciiTheme="minorHAnsi" w:hAnsiTheme="minorHAnsi" w:cstheme="minorHAnsi"/>
        </w:rPr>
        <w:t>La prestation 4 associe, à des fins de conduite du changement, des agents de l’autorité organisatrice et des représentants des OS qui vont se voir attribuer un ou plusieurs rôles d’utilisateur pour participer aux divers tests. Toutefois, comme il n’est pas réaliste de mobiliser une fraction importante du corps électoral, l’injection automatique de votes par simulation technique doit être mise en œuvre en complément à ces utilisateurs afin de disposer d’un nombre significatif de votes pour chaque test.</w:t>
      </w:r>
    </w:p>
    <w:p w14:paraId="31E4611D" w14:textId="77777777" w:rsidR="005D04FC" w:rsidRPr="00032393" w:rsidRDefault="00242F66">
      <w:pPr>
        <w:pStyle w:val="CorpsA"/>
        <w:spacing w:before="120"/>
        <w:rPr>
          <w:rStyle w:val="AucunA"/>
          <w:rFonts w:asciiTheme="minorHAnsi" w:hAnsiTheme="minorHAnsi" w:cstheme="minorHAnsi"/>
        </w:rPr>
      </w:pPr>
      <w:r w:rsidRPr="009F540A">
        <w:rPr>
          <w:rStyle w:val="Aucun"/>
          <w:rFonts w:asciiTheme="minorHAnsi" w:hAnsiTheme="minorHAnsi" w:cstheme="minorHAnsi"/>
        </w:rPr>
        <w:t>L</w:t>
      </w:r>
      <w:r w:rsidRPr="009F540A">
        <w:rPr>
          <w:rStyle w:val="Aucun"/>
          <w:rFonts w:asciiTheme="minorHAnsi" w:hAnsiTheme="minorHAnsi" w:cstheme="minorHAnsi"/>
          <w:rtl/>
          <w:lang w:val="ar-SA"/>
        </w:rPr>
        <w:t>’</w:t>
      </w:r>
      <w:r w:rsidRPr="009F540A">
        <w:rPr>
          <w:rStyle w:val="Aucun"/>
          <w:rFonts w:asciiTheme="minorHAnsi" w:hAnsiTheme="minorHAnsi" w:cstheme="minorHAnsi"/>
        </w:rPr>
        <w:t>expert indépendant a librement accès à tous les processus de test de cette prestation 4, au même titre que les agents de l’</w:t>
      </w:r>
      <w:r w:rsidRPr="009F540A">
        <w:rPr>
          <w:rFonts w:asciiTheme="minorHAnsi" w:hAnsiTheme="minorHAnsi" w:cstheme="minorHAnsi"/>
        </w:rPr>
        <w:t>autorité organisatrice</w:t>
      </w:r>
      <w:r w:rsidRPr="009F540A">
        <w:rPr>
          <w:rStyle w:val="Aucun"/>
          <w:rFonts w:asciiTheme="minorHAnsi" w:hAnsiTheme="minorHAnsi" w:cstheme="minorHAnsi"/>
        </w:rPr>
        <w:t>. Il est attendu du titulaire qu’il apporte son concours à l</w:t>
      </w:r>
      <w:r w:rsidRPr="009F540A">
        <w:rPr>
          <w:rStyle w:val="Aucun"/>
          <w:rFonts w:asciiTheme="minorHAnsi" w:hAnsiTheme="minorHAnsi" w:cstheme="minorHAnsi"/>
          <w:rtl/>
          <w:lang w:val="ar-SA"/>
        </w:rPr>
        <w:t>’</w:t>
      </w:r>
      <w:r w:rsidRPr="009F540A">
        <w:rPr>
          <w:rStyle w:val="Aucun"/>
          <w:rFonts w:asciiTheme="minorHAnsi" w:hAnsiTheme="minorHAnsi" w:cstheme="minorHAnsi"/>
        </w:rPr>
        <w:t>expert indépendant et qu’il prenne en compte toutes ses demandes et toutes ses recommandations.</w:t>
      </w:r>
    </w:p>
    <w:p w14:paraId="216E63C3" w14:textId="77777777" w:rsidR="005D04FC" w:rsidRPr="00502AB6" w:rsidRDefault="00242F66">
      <w:pPr>
        <w:pStyle w:val="Titre2"/>
      </w:pPr>
      <w:bookmarkStart w:id="373" w:name="_Toc188368980"/>
      <w:r w:rsidRPr="00502AB6">
        <w:t>Description</w:t>
      </w:r>
      <w:bookmarkEnd w:id="373"/>
    </w:p>
    <w:p w14:paraId="22F5FB98" w14:textId="77777777" w:rsidR="005D04FC" w:rsidRPr="009F540A" w:rsidRDefault="00242F66">
      <w:pPr>
        <w:keepNext/>
        <w:spacing w:before="240"/>
        <w:rPr>
          <w:rFonts w:asciiTheme="minorHAnsi" w:hAnsiTheme="minorHAnsi" w:cstheme="minorHAnsi"/>
        </w:rPr>
      </w:pPr>
      <w:r w:rsidRPr="00502AB6">
        <w:rPr>
          <w:rFonts w:asciiTheme="minorHAnsi" w:hAnsiTheme="minorHAnsi" w:cstheme="minorHAnsi"/>
        </w:rPr>
        <w:t xml:space="preserve">La prestation 4 d'élection test doit commencer [au plus tard six (6) mois] avant l’ouverture de la période de vote des élections professionnelles de 2026. Elle se déroule sur une période </w:t>
      </w:r>
      <w:r w:rsidRPr="00D7518F">
        <w:rPr>
          <w:rFonts w:asciiTheme="minorHAnsi" w:hAnsiTheme="minorHAnsi" w:cstheme="minorHAnsi"/>
        </w:rPr>
        <w:t>d’une durée maximale de [quarante (40)] jours ouvrés, cette durée incluant l’ensemble des tests, la livr</w:t>
      </w:r>
      <w:r w:rsidRPr="009F540A">
        <w:rPr>
          <w:rFonts w:asciiTheme="minorHAnsi" w:hAnsiTheme="minorHAnsi" w:cstheme="minorHAnsi"/>
        </w:rPr>
        <w:t>aison des éventuelles corrections et les tests de validation de ces corrections.</w:t>
      </w:r>
    </w:p>
    <w:p w14:paraId="51C1C232" w14:textId="77777777" w:rsidR="005D04FC" w:rsidRPr="009F540A" w:rsidRDefault="00242F66">
      <w:pPr>
        <w:keepNext/>
        <w:rPr>
          <w:rFonts w:asciiTheme="minorHAnsi" w:hAnsiTheme="minorHAnsi" w:cstheme="minorHAnsi"/>
        </w:rPr>
      </w:pPr>
      <w:r w:rsidRPr="009F540A">
        <w:rPr>
          <w:rFonts w:asciiTheme="minorHAnsi" w:hAnsiTheme="minorHAnsi" w:cstheme="minorHAnsi"/>
        </w:rPr>
        <w:t xml:space="preserve">Le </w:t>
      </w:r>
      <w:r w:rsidRPr="009F540A">
        <w:rPr>
          <w:rFonts w:asciiTheme="minorHAnsi" w:hAnsiTheme="minorHAnsi" w:cstheme="minorHAnsi"/>
          <w:color w:val="000000"/>
          <w:szCs w:val="20"/>
        </w:rPr>
        <w:t>titulaire</w:t>
      </w:r>
      <w:r w:rsidRPr="009F540A">
        <w:rPr>
          <w:rFonts w:asciiTheme="minorHAnsi" w:hAnsiTheme="minorHAnsi" w:cstheme="minorHAnsi"/>
        </w:rPr>
        <w:t xml:space="preserve"> assiste l’autorité organisatrice lors du déroulement de la sous-prestation d’élection test de bout en bout en suivant le plan d’organisation établi au titre de la sous-prestation 2.1 d’élaboration du plan d’organisation des scrutins. Sur le plan fonctionnel et organisationnel, cette prestation d’élection test a pour objet de vérifier :</w:t>
      </w:r>
    </w:p>
    <w:p w14:paraId="1143D90D" w14:textId="77777777" w:rsidR="005D04FC" w:rsidRPr="009F540A" w:rsidRDefault="00242F66">
      <w:pPr>
        <w:pStyle w:val="Listecouleur-Accent11"/>
        <w:numPr>
          <w:ilvl w:val="0"/>
          <w:numId w:val="17"/>
        </w:numPr>
        <w:ind w:left="714" w:hanging="357"/>
        <w:rPr>
          <w:rFonts w:asciiTheme="minorHAnsi" w:hAnsiTheme="minorHAnsi" w:cstheme="minorHAnsi"/>
        </w:rPr>
      </w:pPr>
      <w:r w:rsidRPr="009F540A">
        <w:rPr>
          <w:rFonts w:asciiTheme="minorHAnsi" w:hAnsiTheme="minorHAnsi" w:cstheme="minorHAnsi"/>
        </w:rPr>
        <w:t xml:space="preserve">L’exacte prise en compte des référentiels électoraux intégrés à la SVE </w:t>
      </w:r>
      <w:r w:rsidRPr="009F540A">
        <w:rPr>
          <w:rFonts w:asciiTheme="minorHAnsi" w:hAnsiTheme="minorHAnsi" w:cstheme="minorHAnsi"/>
          <w:color w:val="000000"/>
          <w:szCs w:val="20"/>
        </w:rPr>
        <w:t>comportant notamment le référentiel des scrutins, le référentiel des candidatures incluant les professions de foi et le référentiel électeurs</w:t>
      </w:r>
      <w:r w:rsidRPr="009F540A">
        <w:rPr>
          <w:rFonts w:asciiTheme="minorHAnsi" w:hAnsiTheme="minorHAnsi" w:cstheme="minorHAnsi"/>
        </w:rPr>
        <w:t xml:space="preserve"> ; </w:t>
      </w:r>
    </w:p>
    <w:p w14:paraId="72EA75E0" w14:textId="77777777" w:rsidR="005D04FC" w:rsidRPr="009F540A" w:rsidRDefault="00242F66">
      <w:pPr>
        <w:pStyle w:val="Listecouleur-Accent11"/>
        <w:numPr>
          <w:ilvl w:val="0"/>
          <w:numId w:val="17"/>
        </w:numPr>
        <w:spacing w:before="240"/>
        <w:rPr>
          <w:rFonts w:asciiTheme="minorHAnsi" w:hAnsiTheme="minorHAnsi" w:cstheme="minorHAnsi"/>
        </w:rPr>
      </w:pPr>
      <w:r w:rsidRPr="009F540A">
        <w:rPr>
          <w:rFonts w:asciiTheme="minorHAnsi" w:hAnsiTheme="minorHAnsi" w:cstheme="minorHAnsi"/>
        </w:rPr>
        <w:t>La conformité du paramétrage, des adaptations de la SVE et des développements spécifiques par rapport aux spécifications validées dans le cadre de la prestation 2 d’études préalables et de conception ;</w:t>
      </w:r>
    </w:p>
    <w:p w14:paraId="27B90E62" w14:textId="77777777" w:rsidR="005D04FC" w:rsidRPr="009F540A" w:rsidRDefault="00242F66">
      <w:pPr>
        <w:pStyle w:val="Listecouleur-Accent11"/>
        <w:numPr>
          <w:ilvl w:val="0"/>
          <w:numId w:val="17"/>
        </w:numPr>
        <w:spacing w:before="240"/>
        <w:rPr>
          <w:rFonts w:asciiTheme="minorHAnsi" w:hAnsiTheme="minorHAnsi" w:cstheme="minorHAnsi"/>
        </w:rPr>
      </w:pPr>
      <w:r w:rsidRPr="009F540A">
        <w:rPr>
          <w:rFonts w:asciiTheme="minorHAnsi" w:hAnsiTheme="minorHAnsi" w:cstheme="minorHAnsi"/>
        </w:rPr>
        <w:t>La conformité de la documentation utilisateurs, que ceux-ci soient des électeurs ou des utilisateurs avec pouvoirs ;</w:t>
      </w:r>
    </w:p>
    <w:p w14:paraId="016990C2" w14:textId="21F9A9B2" w:rsidR="005D04FC" w:rsidRPr="009F540A" w:rsidRDefault="00242F66">
      <w:pPr>
        <w:pStyle w:val="Listecouleur-Accent11"/>
        <w:numPr>
          <w:ilvl w:val="0"/>
          <w:numId w:val="17"/>
        </w:numPr>
        <w:spacing w:before="240"/>
        <w:rPr>
          <w:rFonts w:asciiTheme="minorHAnsi" w:hAnsiTheme="minorHAnsi" w:cstheme="minorHAnsi"/>
        </w:rPr>
      </w:pPr>
      <w:r w:rsidRPr="009F540A">
        <w:rPr>
          <w:rFonts w:asciiTheme="minorHAnsi" w:hAnsiTheme="minorHAnsi" w:cstheme="minorHAnsi"/>
        </w:rPr>
        <w:t xml:space="preserve">L’absence d’anomalie, en fonction de scénarios conçus par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et traitant notamment les fonctionnalités de consultation, de création et d’attribution des clés, de scellement, de vote, d’édition d’accusés de réception de vote, de prise en compte de la vérifiabilité du vote, de dépouillement, d’édition des résultats et de génération des procès-verbauxet d’archivage obligatoire. Ces fonctionnalités et exigences sont détaillées dans l</w:t>
      </w:r>
      <w:r w:rsidR="004F0233" w:rsidRPr="009F540A">
        <w:rPr>
          <w:rFonts w:asciiTheme="minorHAnsi" w:hAnsiTheme="minorHAnsi" w:cstheme="minorHAnsi"/>
        </w:rPr>
        <w:t>’</w:t>
      </w:r>
      <w:r w:rsidRPr="009F540A">
        <w:rPr>
          <w:rFonts w:asciiTheme="minorHAnsi" w:hAnsiTheme="minorHAnsi" w:cstheme="minorHAnsi"/>
        </w:rPr>
        <w:t>annexe</w:t>
      </w:r>
      <w:r w:rsidR="004F0233" w:rsidRPr="009F540A">
        <w:rPr>
          <w:rFonts w:asciiTheme="minorHAnsi" w:hAnsiTheme="minorHAnsi" w:cstheme="minorHAnsi"/>
        </w:rPr>
        <w:t xml:space="preserve"> I</w:t>
      </w:r>
      <w:r w:rsidRPr="009F540A">
        <w:rPr>
          <w:rFonts w:asciiTheme="minorHAnsi" w:hAnsiTheme="minorHAnsi" w:cstheme="minorHAnsi"/>
        </w:rPr>
        <w:t>;</w:t>
      </w:r>
    </w:p>
    <w:p w14:paraId="49E31D12" w14:textId="62561AC6" w:rsidR="005D04FC" w:rsidRPr="009F540A" w:rsidRDefault="00242F66">
      <w:pPr>
        <w:pStyle w:val="Listecouleur-Accent11"/>
        <w:numPr>
          <w:ilvl w:val="0"/>
          <w:numId w:val="17"/>
        </w:numPr>
        <w:spacing w:before="240"/>
        <w:rPr>
          <w:rFonts w:asciiTheme="minorHAnsi" w:hAnsiTheme="minorHAnsi" w:cstheme="minorHAnsi"/>
        </w:rPr>
      </w:pPr>
      <w:r w:rsidRPr="009F540A">
        <w:rPr>
          <w:rFonts w:asciiTheme="minorHAnsi" w:hAnsiTheme="minorHAnsi" w:cstheme="minorHAnsi"/>
        </w:rPr>
        <w:t>Les dispositifs d’assistance aux utilisateurs prévus et la pertinence du processus d’escalade du niveau 1 du CA au niveau 2 du titulaire et au niveau 3 de la C</w:t>
      </w:r>
      <w:r w:rsidR="008B2FB7" w:rsidRPr="009F540A">
        <w:rPr>
          <w:rFonts w:asciiTheme="minorHAnsi" w:hAnsiTheme="minorHAnsi" w:cstheme="minorHAnsi"/>
        </w:rPr>
        <w:t>d</w:t>
      </w:r>
      <w:r w:rsidRPr="009F540A">
        <w:rPr>
          <w:rFonts w:asciiTheme="minorHAnsi" w:hAnsiTheme="minorHAnsi" w:cstheme="minorHAnsi"/>
        </w:rPr>
        <w:t>ST.</w:t>
      </w:r>
    </w:p>
    <w:p w14:paraId="28DF1708" w14:textId="6F25D713" w:rsidR="005D04FC" w:rsidRPr="009F540A" w:rsidRDefault="00242F66">
      <w:pPr>
        <w:rPr>
          <w:rFonts w:asciiTheme="minorHAnsi" w:hAnsiTheme="minorHAnsi" w:cstheme="minorHAnsi"/>
        </w:rPr>
      </w:pPr>
      <w:r w:rsidRPr="009F540A">
        <w:rPr>
          <w:rFonts w:asciiTheme="minorHAnsi" w:hAnsiTheme="minorHAnsi" w:cstheme="minorHAnsi"/>
        </w:rPr>
        <w:t>Les opérations post-électorales sont mises en œuvre sur les données des scrutins tests afin de vérifier le processus électoral complet. La procédure de rejeu du décompte doit être testée et validée par la C</w:t>
      </w:r>
      <w:r w:rsidR="008B2FB7" w:rsidRPr="009F540A">
        <w:rPr>
          <w:rFonts w:asciiTheme="minorHAnsi" w:hAnsiTheme="minorHAnsi" w:cstheme="minorHAnsi"/>
        </w:rPr>
        <w:t>d</w:t>
      </w:r>
      <w:r w:rsidRPr="009F540A">
        <w:rPr>
          <w:rFonts w:asciiTheme="minorHAnsi" w:hAnsiTheme="minorHAnsi" w:cstheme="minorHAnsi"/>
        </w:rPr>
        <w:t>ST. Sur le plan technique, la prestation d'élection test du titulaire a notamment pour objectifs de :</w:t>
      </w:r>
    </w:p>
    <w:p w14:paraId="11834488" w14:textId="77777777" w:rsidR="005D04FC" w:rsidRPr="009F540A" w:rsidRDefault="00242F66">
      <w:pPr>
        <w:pStyle w:val="Listecouleur-Accent11"/>
        <w:numPr>
          <w:ilvl w:val="0"/>
          <w:numId w:val="18"/>
        </w:numPr>
        <w:ind w:left="714" w:hanging="357"/>
        <w:rPr>
          <w:rFonts w:asciiTheme="minorHAnsi" w:hAnsiTheme="minorHAnsi" w:cstheme="minorHAnsi"/>
        </w:rPr>
      </w:pPr>
      <w:r w:rsidRPr="009F540A">
        <w:rPr>
          <w:rFonts w:asciiTheme="minorHAnsi" w:hAnsiTheme="minorHAnsi" w:cstheme="minorHAnsi"/>
        </w:rPr>
        <w:t>Tester les performances de la SVE, notamment dans un contexte de charge analogue à celui de l’élection, mesurer les temps de réponse et vérifier le respect des objectifs de performance ;</w:t>
      </w:r>
    </w:p>
    <w:p w14:paraId="73E8D8D7" w14:textId="77777777" w:rsidR="005D04FC" w:rsidRPr="009F540A" w:rsidRDefault="00242F66">
      <w:pPr>
        <w:pStyle w:val="Listecouleur-Accent11"/>
        <w:numPr>
          <w:ilvl w:val="0"/>
          <w:numId w:val="18"/>
        </w:numPr>
        <w:spacing w:before="240"/>
        <w:rPr>
          <w:rFonts w:asciiTheme="minorHAnsi" w:hAnsiTheme="minorHAnsi" w:cstheme="minorHAnsi"/>
        </w:rPr>
      </w:pPr>
      <w:r w:rsidRPr="009F540A">
        <w:rPr>
          <w:rFonts w:asciiTheme="minorHAnsi" w:hAnsiTheme="minorHAnsi" w:cstheme="minorHAnsi"/>
        </w:rPr>
        <w:t>Tester le PRA en cas d’incident ;</w:t>
      </w:r>
    </w:p>
    <w:p w14:paraId="3F1D3B1B" w14:textId="77777777" w:rsidR="005D04FC" w:rsidRPr="009F540A" w:rsidRDefault="00242F66">
      <w:pPr>
        <w:pStyle w:val="Listecouleur-Accent11"/>
        <w:numPr>
          <w:ilvl w:val="0"/>
          <w:numId w:val="18"/>
        </w:numPr>
        <w:spacing w:before="240"/>
        <w:rPr>
          <w:rFonts w:asciiTheme="minorHAnsi" w:hAnsiTheme="minorHAnsi" w:cstheme="minorHAnsi"/>
        </w:rPr>
      </w:pPr>
      <w:r w:rsidRPr="009F540A">
        <w:rPr>
          <w:rFonts w:asciiTheme="minorHAnsi" w:hAnsiTheme="minorHAnsi" w:cstheme="minorHAnsi"/>
        </w:rPr>
        <w:t>Tester les mécanismes de redondance en mode actif/actif.</w:t>
      </w:r>
    </w:p>
    <w:p w14:paraId="5F715313"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L’expert indépendant participe à cette prestation 4 sans que cette prestation d’élection test ne se substitue pour tout ou partie à l’expertise indépendante prévue par le cadre législatif et réglementaire. Le </w:t>
      </w:r>
      <w:r w:rsidRPr="009F540A">
        <w:rPr>
          <w:rFonts w:asciiTheme="minorHAnsi" w:hAnsiTheme="minorHAnsi" w:cstheme="minorHAnsi"/>
          <w:color w:val="000000"/>
          <w:szCs w:val="20"/>
        </w:rPr>
        <w:t>titulaire</w:t>
      </w:r>
      <w:r w:rsidRPr="009F540A">
        <w:rPr>
          <w:rFonts w:asciiTheme="minorHAnsi" w:hAnsiTheme="minorHAnsi" w:cstheme="minorHAnsi"/>
        </w:rPr>
        <w:t xml:space="preserve"> réalise la préparation de la prestation et de ses trois sous-prestations. Il apporte son concours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tout au long du déroulement de la prestation d’élection test, et tout particulièrement une aide fonctionnelle, une aide technique et une aide à l’intégration de l’ensemble des données relatives aux scrutins exploité pour les tests.</w:t>
      </w:r>
    </w:p>
    <w:p w14:paraId="198CD8B2"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La prestation d’élection test doit permettre de vérifier le bon fonctionnement de la journalisation des événements et l’efficacité de son apport à la détection d’anomalies et plus particulièrement de tentatives de fraude. Si l’autorité organisatrice décide de mettre en œuvre un </w:t>
      </w:r>
      <w:r w:rsidRPr="009F540A">
        <w:rPr>
          <w:rStyle w:val="hgkelc"/>
          <w:rFonts w:asciiTheme="minorHAnsi" w:hAnsiTheme="minorHAnsi" w:cstheme="minorHAnsi"/>
        </w:rPr>
        <w:t>système de gestion des informations et des événements de sécurité (SIEM), l</w:t>
      </w:r>
      <w:r w:rsidRPr="009F540A">
        <w:rPr>
          <w:rFonts w:asciiTheme="minorHAnsi" w:hAnsiTheme="minorHAnsi" w:cstheme="minorHAnsi"/>
        </w:rPr>
        <w:t>e titulaire doit lui apporter son concours pour vérifier la parfaite interaction de cette journalisation avec la solution de SIEM retenue.</w:t>
      </w:r>
    </w:p>
    <w:p w14:paraId="4B61E181"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Le </w:t>
      </w:r>
      <w:r w:rsidRPr="009F540A">
        <w:rPr>
          <w:rFonts w:asciiTheme="minorHAnsi" w:hAnsiTheme="minorHAnsi" w:cstheme="minorHAnsi"/>
          <w:color w:val="000000"/>
          <w:szCs w:val="20"/>
        </w:rPr>
        <w:t>titulaire</w:t>
      </w:r>
      <w:r w:rsidRPr="009F540A">
        <w:rPr>
          <w:rFonts w:asciiTheme="minorHAnsi" w:hAnsiTheme="minorHAnsi" w:cstheme="minorHAnsi"/>
        </w:rPr>
        <w:t xml:space="preserve"> et</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utilisent l’outil de suivi des anomalies mis en place par le titulaire lors de la prestation 1 de prise de connaissance. Le titulaire apporte les corrections nécessaires à la résolution des éventuelles anomalies identifiées au cours de la prestation d’élection test que ce soit lors des scrutins test de la sous-prestation 4.1, des tests de performance de la sous-prestation 4.2 ou des tests de PCA et PRA de la sous-prestation 4.3.</w:t>
      </w:r>
    </w:p>
    <w:p w14:paraId="0514FE97" w14:textId="77777777" w:rsidR="005D04FC" w:rsidRPr="009F540A" w:rsidRDefault="00242F66">
      <w:pPr>
        <w:rPr>
          <w:rFonts w:asciiTheme="minorHAnsi" w:hAnsiTheme="minorHAnsi" w:cstheme="minorHAnsi"/>
        </w:rPr>
      </w:pPr>
      <w:r w:rsidRPr="009F540A">
        <w:rPr>
          <w:rFonts w:asciiTheme="minorHAnsi" w:hAnsiTheme="minorHAnsi" w:cstheme="minorHAnsi"/>
        </w:rPr>
        <w:t>Si des corrections sont à prendre en compte à l'issue de l'une de ces trois sous-prestations, elles doivent faire l'objet d'une nouvelle procédure de recette de bout en bout et, comme toute nouvelle version, être soumises à l’avis de l’expert indépendant qui pourra alors décider de procéder à un complément d'expertise indépendante.</w:t>
      </w:r>
    </w:p>
    <w:p w14:paraId="1177897A" w14:textId="77777777" w:rsidR="005D04FC" w:rsidRPr="009F540A" w:rsidRDefault="00242F66">
      <w:pPr>
        <w:rPr>
          <w:rStyle w:val="AucunA"/>
          <w:rFonts w:asciiTheme="minorHAnsi" w:hAnsiTheme="minorHAnsi" w:cstheme="minorHAnsi"/>
        </w:rPr>
      </w:pPr>
      <w:r w:rsidRPr="009F540A">
        <w:rPr>
          <w:rFonts w:asciiTheme="minorHAnsi" w:hAnsiTheme="minorHAnsi" w:cstheme="minorHAnsi"/>
        </w:rPr>
        <w:t xml:space="preserve">La prestation d’élection test utilise comme environnement de tests la plateforme de préproduction. Dans le cadre de cette prestation, il est demandé que le titulaire apporte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une assistance et un support sur site dans les locaux de cette dernière en [Ile-de-France]. </w:t>
      </w:r>
      <w:r w:rsidRPr="009F540A">
        <w:rPr>
          <w:rStyle w:val="AucunA"/>
          <w:rFonts w:asciiTheme="minorHAnsi" w:hAnsiTheme="minorHAnsi" w:cstheme="minorHAnsi"/>
        </w:rPr>
        <w:t>Pendant les jours et les heures ouvrés sur toute la durée de cette prestation 4 d’élection test, le titulaire met à la disposition de l’</w:t>
      </w:r>
      <w:r w:rsidRPr="009F540A">
        <w:rPr>
          <w:rFonts w:asciiTheme="minorHAnsi" w:hAnsiTheme="minorHAnsi" w:cstheme="minorHAnsi"/>
        </w:rPr>
        <w:t>autorité organisatrice</w:t>
      </w:r>
      <w:r w:rsidRPr="009F540A">
        <w:rPr>
          <w:rStyle w:val="AucunA"/>
          <w:rFonts w:asciiTheme="minorHAnsi" w:hAnsiTheme="minorHAnsi" w:cstheme="minorHAnsi"/>
        </w:rPr>
        <w:t xml:space="preserve"> un interlocuteur qui réalise sur demande et sans délai toutes les opérations de nature à permettre la réalisation des tests correspondant aux tâches à la charge du titulaire.</w:t>
      </w:r>
    </w:p>
    <w:p w14:paraId="31E1BDA6" w14:textId="77777777" w:rsidR="005D04FC" w:rsidRPr="009F540A" w:rsidRDefault="00242F66">
      <w:pPr>
        <w:pStyle w:val="Normal1"/>
        <w:spacing w:before="120"/>
        <w:jc w:val="both"/>
        <w:rPr>
          <w:rFonts w:asciiTheme="minorHAnsi" w:hAnsiTheme="minorHAnsi" w:cstheme="minorHAnsi"/>
          <w:color w:val="auto"/>
          <w:sz w:val="20"/>
          <w:szCs w:val="22"/>
          <w:lang w:eastAsia="fr-FR"/>
        </w:rPr>
      </w:pPr>
      <w:r w:rsidRPr="009F540A">
        <w:rPr>
          <w:rFonts w:asciiTheme="minorHAnsi" w:hAnsiTheme="minorHAnsi" w:cstheme="minorHAnsi"/>
          <w:color w:val="auto"/>
          <w:sz w:val="20"/>
          <w:szCs w:val="22"/>
          <w:lang w:eastAsia="fr-FR"/>
        </w:rPr>
        <w:t>Chaque sous-prestation est déclenchée par l’émission d’un bon de commande auprès du titulaire. La date de début des tests à réaliser au titre de chaque sous-prestation est indiquée dans le bon de commande.</w:t>
      </w:r>
    </w:p>
    <w:p w14:paraId="3C356937" w14:textId="77777777" w:rsidR="005D04FC" w:rsidRPr="009F540A" w:rsidRDefault="00242F66">
      <w:pPr>
        <w:pStyle w:val="Normal1"/>
        <w:pBdr>
          <w:top w:val="single" w:sz="4" w:space="1" w:color="auto"/>
          <w:left w:val="single" w:sz="4" w:space="4" w:color="auto"/>
          <w:bottom w:val="single" w:sz="4" w:space="1" w:color="auto"/>
          <w:right w:val="single" w:sz="4" w:space="4" w:color="auto"/>
        </w:pBdr>
        <w:spacing w:before="120"/>
        <w:jc w:val="both"/>
        <w:rPr>
          <w:rFonts w:asciiTheme="minorHAnsi" w:hAnsiTheme="minorHAnsi" w:cstheme="minorHAnsi"/>
          <w:color w:val="0070C0"/>
          <w:sz w:val="20"/>
          <w:szCs w:val="22"/>
          <w:lang w:eastAsia="fr-FR"/>
        </w:rPr>
      </w:pPr>
      <w:r w:rsidRPr="009F540A">
        <w:rPr>
          <w:rFonts w:asciiTheme="minorHAnsi" w:hAnsiTheme="minorHAnsi" w:cstheme="minorHAnsi"/>
          <w:color w:val="0070C0"/>
          <w:sz w:val="20"/>
          <w:szCs w:val="22"/>
          <w:lang w:eastAsia="fr-FR"/>
        </w:rPr>
        <w:t>L’autorité organisatrice peut prévoir dans le CCTP que, si les tests révèlent un nombre d’anomalies trop important ou des anomalies très sérieuses, elle pourra demander l’organisation d’une deuxième élection test.</w:t>
      </w:r>
    </w:p>
    <w:p w14:paraId="681229A3" w14:textId="77777777" w:rsidR="005D04FC" w:rsidRPr="009F540A" w:rsidRDefault="00242F66">
      <w:pPr>
        <w:pStyle w:val="Titre2"/>
      </w:pPr>
      <w:bookmarkStart w:id="374" w:name="_Toc480264687"/>
      <w:bookmarkStart w:id="375" w:name="_Toc479847329"/>
      <w:bookmarkStart w:id="376" w:name="_Toc479847447"/>
      <w:bookmarkStart w:id="377" w:name="_Toc480189965"/>
      <w:bookmarkStart w:id="378" w:name="_Toc480215263"/>
      <w:bookmarkStart w:id="379" w:name="_Toc480215499"/>
      <w:bookmarkStart w:id="380" w:name="_Toc480215734"/>
      <w:bookmarkStart w:id="381" w:name="_Toc480215969"/>
      <w:bookmarkStart w:id="382" w:name="_Toc480216202"/>
      <w:bookmarkStart w:id="383" w:name="_Toc480216435"/>
      <w:bookmarkStart w:id="384" w:name="_Toc480216668"/>
      <w:bookmarkStart w:id="385" w:name="_Toc480216901"/>
      <w:bookmarkStart w:id="386" w:name="_Toc480217135"/>
      <w:bookmarkStart w:id="387" w:name="_Toc480217348"/>
      <w:bookmarkStart w:id="388" w:name="_Toc480217588"/>
      <w:bookmarkStart w:id="389" w:name="_Toc480264688"/>
      <w:bookmarkStart w:id="390" w:name="_Toc479847333"/>
      <w:bookmarkStart w:id="391" w:name="_Toc479847451"/>
      <w:bookmarkStart w:id="392" w:name="_Toc480189969"/>
      <w:bookmarkStart w:id="393" w:name="_Toc480215267"/>
      <w:bookmarkStart w:id="394" w:name="_Toc480215503"/>
      <w:bookmarkStart w:id="395" w:name="_Toc480215738"/>
      <w:bookmarkStart w:id="396" w:name="_Toc480215973"/>
      <w:bookmarkStart w:id="397" w:name="_Toc480216206"/>
      <w:bookmarkStart w:id="398" w:name="_Toc480216439"/>
      <w:bookmarkStart w:id="399" w:name="_Toc480216672"/>
      <w:bookmarkStart w:id="400" w:name="_Toc480216905"/>
      <w:bookmarkStart w:id="401" w:name="_Toc480217139"/>
      <w:bookmarkStart w:id="402" w:name="_Toc480217352"/>
      <w:bookmarkStart w:id="403" w:name="_Toc480217592"/>
      <w:bookmarkStart w:id="404" w:name="_Toc480264692"/>
      <w:bookmarkStart w:id="405" w:name="_Toc480563454"/>
      <w:bookmarkStart w:id="406" w:name="_Toc188368981"/>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9F540A">
        <w:t xml:space="preserve">Sous-prestation </w:t>
      </w:r>
      <w:r w:rsidRPr="009F540A">
        <w:rPr>
          <w:lang w:val="fr-FR"/>
        </w:rPr>
        <w:t>4</w:t>
      </w:r>
      <w:r w:rsidRPr="009F540A">
        <w:t>.1</w:t>
      </w:r>
      <w:r w:rsidRPr="009F540A">
        <w:rPr>
          <w:lang w:val="fr-FR"/>
        </w:rPr>
        <w:t xml:space="preserve"> d’</w:t>
      </w:r>
      <w:r w:rsidRPr="009F540A">
        <w:t>organisation et tenue de scrutins</w:t>
      </w:r>
      <w:bookmarkEnd w:id="405"/>
      <w:r w:rsidRPr="009F540A">
        <w:t xml:space="preserve"> tests</w:t>
      </w:r>
      <w:bookmarkEnd w:id="406"/>
    </w:p>
    <w:p w14:paraId="1BD43712" w14:textId="77777777" w:rsidR="005D04FC" w:rsidRPr="009F540A" w:rsidRDefault="00242F66">
      <w:pPr>
        <w:pStyle w:val="Titre3"/>
        <w:rPr>
          <w:rFonts w:asciiTheme="minorHAnsi" w:hAnsiTheme="minorHAnsi" w:cstheme="minorHAnsi"/>
        </w:rPr>
      </w:pPr>
      <w:bookmarkStart w:id="407" w:name="_Toc188368982"/>
      <w:r w:rsidRPr="009F540A">
        <w:rPr>
          <w:rFonts w:asciiTheme="minorHAnsi" w:hAnsiTheme="minorHAnsi" w:cstheme="minorHAnsi"/>
          <w:lang w:val="fr-FR"/>
        </w:rPr>
        <w:t>Volumétrie et paramètres</w:t>
      </w:r>
      <w:bookmarkEnd w:id="407"/>
    </w:p>
    <w:p w14:paraId="375173BF" w14:textId="77777777" w:rsidR="005D04FC" w:rsidRPr="009F540A" w:rsidRDefault="00242F66">
      <w:pPr>
        <w:rPr>
          <w:rFonts w:asciiTheme="minorHAnsi" w:hAnsiTheme="minorHAnsi" w:cstheme="minorHAnsi"/>
        </w:rPr>
      </w:pPr>
      <w:r w:rsidRPr="009F540A">
        <w:rPr>
          <w:rFonts w:asciiTheme="minorHAnsi" w:hAnsiTheme="minorHAnsi" w:cstheme="minorHAnsi"/>
        </w:rPr>
        <w:t>Cette sous-prestation 4.1 d'organisation et de tenue de scrutins tests doit permettre de reproduire de bout en bout le processus global de mise en œuvre du vote électronique pour une élection professionnelle. Les éléments de volumétries et de paramétrage à prendre en compte sont notamment les suivants, à titre indicatif :</w:t>
      </w:r>
    </w:p>
    <w:p w14:paraId="4AD247CB" w14:textId="77777777" w:rsidR="005D04FC" w:rsidRPr="009F540A" w:rsidRDefault="00242F66">
      <w:pPr>
        <w:pStyle w:val="Paragraphedeliste0"/>
        <w:numPr>
          <w:ilvl w:val="0"/>
          <w:numId w:val="127"/>
        </w:numPr>
        <w:spacing w:before="120"/>
        <w:ind w:left="714" w:hanging="357"/>
        <w:jc w:val="both"/>
        <w:rPr>
          <w:rFonts w:asciiTheme="minorHAnsi" w:hAnsiTheme="minorHAnsi" w:cstheme="minorHAnsi"/>
          <w:sz w:val="20"/>
          <w:szCs w:val="20"/>
        </w:rPr>
      </w:pPr>
      <w:r w:rsidRPr="009F540A">
        <w:rPr>
          <w:rFonts w:asciiTheme="minorHAnsi" w:hAnsiTheme="minorHAnsi" w:cstheme="minorHAnsi"/>
          <w:sz w:val="20"/>
          <w:szCs w:val="20"/>
        </w:rPr>
        <w:t>De [deux à cinq] BCVE ;</w:t>
      </w:r>
    </w:p>
    <w:p w14:paraId="001915AF" w14:textId="77777777"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De [deux à cinq] BVE doivent être rattachés à chaque BCVE ;</w:t>
      </w:r>
    </w:p>
    <w:p w14:paraId="5D61935E" w14:textId="77777777"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De [deux à cinq] candidatures, composées d’une liste de candidats, d’une profession de foi et d’un logo, doivent venir compléter le vote blanc pour chaque scrutin ;</w:t>
      </w:r>
    </w:p>
    <w:p w14:paraId="035F7138" w14:textId="77777777"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De [nombre ou pourcentage des électeurs au sein de l’autorité organisatrice] électeurs par scrutin ;</w:t>
      </w:r>
    </w:p>
    <w:p w14:paraId="7F8719F4" w14:textId="77777777"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Un même électeur doit pouvoir disposer d’un droit de vote pour un minimum de (deux] scrutins et un maximum de [cinq] scrutins ;</w:t>
      </w:r>
    </w:p>
    <w:p w14:paraId="7CFB90B6" w14:textId="3960A37B" w:rsidR="005D04FC" w:rsidRPr="00032393" w:rsidRDefault="00242F66">
      <w:pPr>
        <w:pStyle w:val="Paragraphedeliste0"/>
        <w:numPr>
          <w:ilvl w:val="0"/>
          <w:numId w:val="127"/>
        </w:numPr>
        <w:spacing w:before="240"/>
        <w:jc w:val="both"/>
        <w:rPr>
          <w:rFonts w:asciiTheme="minorHAnsi" w:hAnsiTheme="minorHAnsi" w:cstheme="minorHAnsi"/>
          <w:sz w:val="20"/>
          <w:szCs w:val="20"/>
        </w:rPr>
      </w:pPr>
      <w:r w:rsidRPr="00032393">
        <w:rPr>
          <w:rFonts w:asciiTheme="minorHAnsi" w:hAnsiTheme="minorHAnsi" w:cstheme="minorHAnsi"/>
          <w:sz w:val="20"/>
          <w:szCs w:val="20"/>
        </w:rPr>
        <w:t>Au moins [un] des scrutins doit permettre de procéder à une désagrégation de ses résultats, par exploitation d’un pastillage, pour permettre d’obtenir les résultats d’un scrutin indirect ;</w:t>
      </w:r>
    </w:p>
    <w:p w14:paraId="59EB85AF" w14:textId="1E549178"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 xml:space="preserve">Les cérémonies de création et d’attribution des clés doivent pouvoir être réalisées simultanément, la présence physique d’au moins un représentant du titulaire étant exigée pour une cérémonie qui sera choisie par l’autorité organisatrice et sera organisée </w:t>
      </w:r>
      <w:r w:rsidR="00FA7777" w:rsidRPr="009F540A">
        <w:rPr>
          <w:rFonts w:asciiTheme="minorHAnsi" w:hAnsiTheme="minorHAnsi" w:cstheme="minorHAnsi"/>
          <w:sz w:val="20"/>
          <w:szCs w:val="20"/>
        </w:rPr>
        <w:t>sur site</w:t>
      </w:r>
      <w:r w:rsidRPr="009F540A">
        <w:rPr>
          <w:rFonts w:asciiTheme="minorHAnsi" w:hAnsiTheme="minorHAnsi" w:cstheme="minorHAnsi"/>
          <w:sz w:val="20"/>
          <w:szCs w:val="20"/>
        </w:rPr>
        <w:t> ;</w:t>
      </w:r>
    </w:p>
    <w:p w14:paraId="3B74763F" w14:textId="2D5D5BC5"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 xml:space="preserve">Les cérémonies de scellement doivent pouvoir être réalisées simultanément, la présence physique d’au moins un représentant du titulaire étant exigée pour une cérémonie qui sera choisie par l’autorité organisatrice et sera organisée en </w:t>
      </w:r>
      <w:r w:rsidR="00FA7777" w:rsidRPr="009F540A">
        <w:rPr>
          <w:rFonts w:asciiTheme="minorHAnsi" w:hAnsiTheme="minorHAnsi" w:cstheme="minorHAnsi"/>
          <w:sz w:val="20"/>
          <w:szCs w:val="20"/>
        </w:rPr>
        <w:t>sur site</w:t>
      </w:r>
      <w:r w:rsidRPr="009F540A">
        <w:rPr>
          <w:rFonts w:asciiTheme="minorHAnsi" w:hAnsiTheme="minorHAnsi" w:cstheme="minorHAnsi"/>
          <w:sz w:val="20"/>
          <w:szCs w:val="20"/>
        </w:rPr>
        <w:t> ;</w:t>
      </w:r>
    </w:p>
    <w:p w14:paraId="7DE92966" w14:textId="719670BA" w:rsidR="005D04FC" w:rsidRPr="009F540A"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 xml:space="preserve">Les cérémonies de dépouillement doivent pouvoir être réalisées simultanément, la présence physique d’au moins un représentant du titulaire étant exigée pour une cérémonie qui sera choisie par l’autorité organisatrice et sera organisée </w:t>
      </w:r>
      <w:r w:rsidR="00FA7777" w:rsidRPr="009F540A">
        <w:rPr>
          <w:rFonts w:asciiTheme="minorHAnsi" w:hAnsiTheme="minorHAnsi" w:cstheme="minorHAnsi"/>
          <w:sz w:val="20"/>
          <w:szCs w:val="20"/>
        </w:rPr>
        <w:t>sur site</w:t>
      </w:r>
      <w:r w:rsidRPr="009F540A">
        <w:rPr>
          <w:rFonts w:asciiTheme="minorHAnsi" w:hAnsiTheme="minorHAnsi" w:cstheme="minorHAnsi"/>
          <w:sz w:val="20"/>
          <w:szCs w:val="20"/>
        </w:rPr>
        <w:t> ;</w:t>
      </w:r>
    </w:p>
    <w:p w14:paraId="74E61813" w14:textId="0EA92BFA" w:rsidR="005D04FC" w:rsidRPr="00502AB6" w:rsidRDefault="00242F66">
      <w:pPr>
        <w:pStyle w:val="Paragraphedeliste0"/>
        <w:numPr>
          <w:ilvl w:val="0"/>
          <w:numId w:val="127"/>
        </w:numPr>
        <w:spacing w:before="240"/>
        <w:jc w:val="both"/>
        <w:rPr>
          <w:rFonts w:asciiTheme="minorHAnsi" w:hAnsiTheme="minorHAnsi" w:cstheme="minorHAnsi"/>
          <w:sz w:val="20"/>
          <w:szCs w:val="20"/>
        </w:rPr>
      </w:pPr>
      <w:r w:rsidRPr="009F540A">
        <w:rPr>
          <w:rFonts w:asciiTheme="minorHAnsi" w:hAnsiTheme="minorHAnsi" w:cstheme="minorHAnsi"/>
          <w:sz w:val="20"/>
          <w:szCs w:val="20"/>
        </w:rPr>
        <w:t>La durée de la période de vote est au minimum de trois (3) jours et au maximum de [huit (8)] jours</w:t>
      </w:r>
      <w:r w:rsidR="00BE07CB" w:rsidRPr="009F540A">
        <w:rPr>
          <w:rFonts w:asciiTheme="minorHAnsi" w:hAnsiTheme="minorHAnsi" w:cstheme="minorHAnsi"/>
          <w:sz w:val="20"/>
          <w:szCs w:val="20"/>
        </w:rPr>
        <w:t>[</w:t>
      </w:r>
      <w:r w:rsidRPr="009F540A">
        <w:rPr>
          <w:rFonts w:asciiTheme="minorHAnsi" w:hAnsiTheme="minorHAnsi" w:cstheme="minorHAnsi"/>
          <w:sz w:val="20"/>
          <w:szCs w:val="20"/>
        </w:rPr>
        <w:t xml:space="preserve">, elle </w:t>
      </w:r>
      <w:r w:rsidR="00073494">
        <w:rPr>
          <w:rFonts w:asciiTheme="minorHAnsi" w:hAnsiTheme="minorHAnsi" w:cstheme="minorHAnsi"/>
          <w:sz w:val="20"/>
          <w:szCs w:val="20"/>
        </w:rPr>
        <w:t>peut/</w:t>
      </w:r>
      <w:r w:rsidRPr="009F540A">
        <w:rPr>
          <w:rFonts w:asciiTheme="minorHAnsi" w:hAnsiTheme="minorHAnsi" w:cstheme="minorHAnsi"/>
          <w:sz w:val="20"/>
          <w:szCs w:val="20"/>
        </w:rPr>
        <w:t>doit comporter un week-end</w:t>
      </w:r>
      <w:r w:rsidR="00BE07CB" w:rsidRPr="009F540A">
        <w:rPr>
          <w:rFonts w:asciiTheme="minorHAnsi" w:hAnsiTheme="minorHAnsi" w:cstheme="minorHAnsi"/>
          <w:sz w:val="20"/>
          <w:szCs w:val="20"/>
        </w:rPr>
        <w:t>]</w:t>
      </w:r>
      <w:r w:rsidRPr="009F540A">
        <w:rPr>
          <w:rFonts w:asciiTheme="minorHAnsi" w:hAnsiTheme="minorHAnsi" w:cstheme="minorHAnsi"/>
          <w:sz w:val="20"/>
          <w:szCs w:val="20"/>
        </w:rPr>
        <w:t>.</w:t>
      </w:r>
    </w:p>
    <w:p w14:paraId="3A369201" w14:textId="77777777" w:rsidR="005D04FC" w:rsidRPr="00502AB6" w:rsidRDefault="005D04FC">
      <w:pPr>
        <w:spacing w:before="0"/>
        <w:rPr>
          <w:rFonts w:asciiTheme="minorHAnsi" w:hAnsiTheme="minorHAnsi" w:cstheme="minorHAnsi"/>
        </w:rPr>
      </w:pPr>
    </w:p>
    <w:p w14:paraId="5A8C0901" w14:textId="77777777" w:rsidR="005D04FC" w:rsidRPr="009F540A" w:rsidRDefault="00242F66">
      <w:pPr>
        <w:spacing w:before="0"/>
        <w:rPr>
          <w:rFonts w:asciiTheme="minorHAnsi" w:hAnsiTheme="minorHAnsi" w:cstheme="minorHAnsi"/>
        </w:rPr>
      </w:pPr>
      <w:r w:rsidRPr="00D7518F">
        <w:rPr>
          <w:rFonts w:asciiTheme="minorHAnsi" w:hAnsiTheme="minorHAnsi" w:cstheme="minorHAnsi"/>
        </w:rPr>
        <w:t>Ces éléments sont</w:t>
      </w:r>
      <w:r w:rsidRPr="009F540A">
        <w:rPr>
          <w:rFonts w:asciiTheme="minorHAnsi" w:hAnsiTheme="minorHAnsi" w:cstheme="minorHAnsi"/>
        </w:rPr>
        <w:t xml:space="preserve"> précisés à titre indicatif et pourront être revus lors de l'élaboration du plan d'organisation prévu à la prestation 2 pour notamment tenir compte des recommandations de l’expert indépendant. Les éléments en entrée des tests fournis par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sont au moins les suivants :</w:t>
      </w:r>
    </w:p>
    <w:p w14:paraId="494240A2" w14:textId="77777777" w:rsidR="005D04FC" w:rsidRPr="009F540A" w:rsidRDefault="00242F66">
      <w:pPr>
        <w:pStyle w:val="Listecouleur-Accent11"/>
        <w:numPr>
          <w:ilvl w:val="0"/>
          <w:numId w:val="6"/>
        </w:numPr>
        <w:ind w:left="714" w:hanging="357"/>
        <w:rPr>
          <w:rFonts w:asciiTheme="minorHAnsi" w:hAnsiTheme="minorHAnsi" w:cstheme="minorHAnsi"/>
        </w:rPr>
      </w:pPr>
      <w:r w:rsidRPr="009F540A">
        <w:rPr>
          <w:rFonts w:asciiTheme="minorHAnsi" w:hAnsiTheme="minorHAnsi" w:cstheme="minorHAnsi"/>
        </w:rPr>
        <w:t>Référentiel de chaque scrutin précisant le rattachement de son BVE à un BCVE, la liste de ses électeurs et son éventuel lien avec un scrutin indirect ;</w:t>
      </w:r>
    </w:p>
    <w:p w14:paraId="0DB65574" w14:textId="77777777" w:rsidR="005D04FC" w:rsidRPr="009F540A" w:rsidRDefault="00242F66">
      <w:pPr>
        <w:pStyle w:val="Listecouleur-Accent11"/>
        <w:numPr>
          <w:ilvl w:val="0"/>
          <w:numId w:val="6"/>
        </w:numPr>
        <w:rPr>
          <w:rFonts w:asciiTheme="minorHAnsi" w:hAnsiTheme="minorHAnsi" w:cstheme="minorHAnsi"/>
        </w:rPr>
      </w:pPr>
      <w:r w:rsidRPr="009F540A">
        <w:rPr>
          <w:rFonts w:asciiTheme="minorHAnsi" w:hAnsiTheme="minorHAnsi" w:cstheme="minorHAnsi"/>
        </w:rPr>
        <w:t>Référentiels de candidatures intégrant les listes de candidats, les professions de foi et les logos ;</w:t>
      </w:r>
    </w:p>
    <w:p w14:paraId="26F90B60" w14:textId="2724E314" w:rsidR="005D04FC" w:rsidRPr="00502AB6" w:rsidRDefault="00242F66">
      <w:pPr>
        <w:pStyle w:val="Listecouleur-Accent11"/>
        <w:numPr>
          <w:ilvl w:val="0"/>
          <w:numId w:val="6"/>
        </w:numPr>
        <w:rPr>
          <w:rFonts w:asciiTheme="minorHAnsi" w:hAnsiTheme="minorHAnsi" w:cstheme="minorHAnsi"/>
        </w:rPr>
      </w:pPr>
      <w:r w:rsidRPr="009F540A">
        <w:rPr>
          <w:rFonts w:asciiTheme="minorHAnsi" w:hAnsiTheme="minorHAnsi" w:cstheme="minorHAnsi"/>
        </w:rPr>
        <w:t>Liste des membres des BCVE, BVE et de la C</w:t>
      </w:r>
      <w:r w:rsidR="00AE41A8" w:rsidRPr="00E411B4">
        <w:rPr>
          <w:rFonts w:asciiTheme="minorHAnsi" w:hAnsiTheme="minorHAnsi" w:cstheme="minorHAnsi"/>
        </w:rPr>
        <w:t>d</w:t>
      </w:r>
      <w:r w:rsidRPr="00502AB6">
        <w:rPr>
          <w:rFonts w:asciiTheme="minorHAnsi" w:hAnsiTheme="minorHAnsi" w:cstheme="minorHAnsi"/>
        </w:rPr>
        <w:t>ST ;</w:t>
      </w:r>
    </w:p>
    <w:p w14:paraId="3B36193F" w14:textId="77777777" w:rsidR="005D04FC" w:rsidRPr="00D7518F" w:rsidRDefault="00242F66">
      <w:pPr>
        <w:pStyle w:val="Listecouleur-Accent11"/>
        <w:numPr>
          <w:ilvl w:val="0"/>
          <w:numId w:val="6"/>
        </w:numPr>
        <w:rPr>
          <w:rFonts w:asciiTheme="minorHAnsi" w:hAnsiTheme="minorHAnsi" w:cstheme="minorHAnsi"/>
        </w:rPr>
      </w:pPr>
      <w:r w:rsidRPr="00502AB6">
        <w:rPr>
          <w:rFonts w:asciiTheme="minorHAnsi" w:hAnsiTheme="minorHAnsi" w:cstheme="minorHAnsi"/>
        </w:rPr>
        <w:t>Liste des membres et coordonnées de contact du CA devant assurer le premier niveau de support aux utilisateurs.</w:t>
      </w:r>
    </w:p>
    <w:p w14:paraId="257368A5" w14:textId="77777777" w:rsidR="005D04FC" w:rsidRPr="009F540A" w:rsidRDefault="00242F66">
      <w:pPr>
        <w:pStyle w:val="Titre3"/>
        <w:rPr>
          <w:rFonts w:asciiTheme="minorHAnsi" w:hAnsiTheme="minorHAnsi" w:cstheme="minorHAnsi"/>
        </w:rPr>
      </w:pPr>
      <w:bookmarkStart w:id="408" w:name="_Toc188368983"/>
      <w:r w:rsidRPr="009F540A">
        <w:rPr>
          <w:rFonts w:asciiTheme="minorHAnsi" w:hAnsiTheme="minorHAnsi" w:cstheme="minorHAnsi"/>
          <w:lang w:val="fr-FR"/>
        </w:rPr>
        <w:t>Animation d’une réunion d’information</w:t>
      </w:r>
      <w:bookmarkEnd w:id="408"/>
    </w:p>
    <w:p w14:paraId="578244DA" w14:textId="77777777" w:rsidR="005D04FC" w:rsidRPr="009F540A" w:rsidRDefault="00242F66">
      <w:pPr>
        <w:pStyle w:val="Default"/>
        <w:autoSpaceDE/>
        <w:autoSpaceDN/>
        <w:adjustRightInd/>
        <w:spacing w:before="120"/>
        <w:jc w:val="both"/>
        <w:rPr>
          <w:rFonts w:asciiTheme="minorHAnsi" w:hAnsiTheme="minorHAnsi" w:cstheme="minorHAnsi"/>
          <w:sz w:val="20"/>
          <w:szCs w:val="20"/>
        </w:rPr>
      </w:pPr>
      <w:r w:rsidRPr="009F540A">
        <w:rPr>
          <w:rFonts w:asciiTheme="minorHAnsi" w:hAnsiTheme="minorHAnsi" w:cstheme="minorHAnsi"/>
          <w:color w:val="auto"/>
          <w:sz w:val="20"/>
          <w:szCs w:val="20"/>
        </w:rPr>
        <w:t xml:space="preserve">Au titre de l’assistance à la conduite du changement et en préambule aux tests et travaux de la sous-prestation 4.1, le titulaire assiste la direction projet de l’autorité organisatrice dans l’animation d’une réunion d’information à destination des OS. </w:t>
      </w:r>
      <w:r w:rsidRPr="009F540A">
        <w:rPr>
          <w:rFonts w:asciiTheme="minorHAnsi" w:hAnsiTheme="minorHAnsi" w:cstheme="minorHAnsi"/>
          <w:sz w:val="20"/>
          <w:szCs w:val="20"/>
        </w:rPr>
        <w:t>Le titulaire doit fournir à l’autorité organisatrice le support pédagogique de cette réunion d’information et participer à l’animation de celle-ci en prévoyant notamment :</w:t>
      </w:r>
    </w:p>
    <w:p w14:paraId="3B9840E7" w14:textId="77777777" w:rsidR="005D04FC" w:rsidRPr="009F540A" w:rsidRDefault="00242F66">
      <w:pPr>
        <w:pStyle w:val="Paragraphedeliste0"/>
        <w:numPr>
          <w:ilvl w:val="0"/>
          <w:numId w:val="128"/>
        </w:numPr>
        <w:spacing w:before="120"/>
        <w:ind w:left="714" w:hanging="357"/>
        <w:jc w:val="both"/>
        <w:rPr>
          <w:rFonts w:asciiTheme="minorHAnsi" w:hAnsiTheme="minorHAnsi" w:cstheme="minorHAnsi"/>
          <w:sz w:val="20"/>
          <w:szCs w:val="20"/>
        </w:rPr>
      </w:pPr>
      <w:r w:rsidRPr="009F540A">
        <w:rPr>
          <w:rFonts w:asciiTheme="minorHAnsi" w:hAnsiTheme="minorHAnsi" w:cstheme="minorHAnsi"/>
          <w:sz w:val="20"/>
          <w:szCs w:val="20"/>
        </w:rPr>
        <w:t>De répondre aux questions des participants sur la SVE incluant notamment sa sécurité et les modalités d’organisation de la prestation 4 d’élection test ;</w:t>
      </w:r>
    </w:p>
    <w:p w14:paraId="5AFEB25C" w14:textId="77777777" w:rsidR="005D04FC" w:rsidRPr="009F540A" w:rsidRDefault="00242F66">
      <w:pPr>
        <w:pStyle w:val="Paragraphedeliste0"/>
        <w:numPr>
          <w:ilvl w:val="0"/>
          <w:numId w:val="128"/>
        </w:numPr>
        <w:jc w:val="both"/>
        <w:rPr>
          <w:rFonts w:asciiTheme="minorHAnsi" w:hAnsiTheme="minorHAnsi" w:cstheme="minorHAnsi"/>
          <w:sz w:val="20"/>
          <w:szCs w:val="20"/>
        </w:rPr>
      </w:pPr>
      <w:r w:rsidRPr="009F540A">
        <w:rPr>
          <w:rFonts w:asciiTheme="minorHAnsi" w:hAnsiTheme="minorHAnsi" w:cstheme="minorHAnsi"/>
          <w:sz w:val="20"/>
          <w:szCs w:val="20"/>
        </w:rPr>
        <w:t>De présenter un argumentaire relatif aux éléments saillants de la mise en œuvre de la SVE pour les élections professionnelles de 2026.</w:t>
      </w:r>
    </w:p>
    <w:p w14:paraId="780D6875" w14:textId="77777777" w:rsidR="005D04FC" w:rsidRPr="009F540A" w:rsidRDefault="00242F66">
      <w:pPr>
        <w:pStyle w:val="Titre3"/>
        <w:rPr>
          <w:rFonts w:asciiTheme="minorHAnsi" w:hAnsiTheme="minorHAnsi" w:cstheme="minorHAnsi"/>
        </w:rPr>
      </w:pPr>
      <w:bookmarkStart w:id="409" w:name="_Toc188368984"/>
      <w:r w:rsidRPr="009F540A">
        <w:rPr>
          <w:rFonts w:asciiTheme="minorHAnsi" w:hAnsiTheme="minorHAnsi" w:cstheme="minorHAnsi"/>
        </w:rPr>
        <w:t>Travaux</w:t>
      </w:r>
      <w:r w:rsidRPr="009F540A">
        <w:rPr>
          <w:rFonts w:asciiTheme="minorHAnsi" w:hAnsiTheme="minorHAnsi" w:cstheme="minorHAnsi"/>
          <w:lang w:val="fr-FR"/>
        </w:rPr>
        <w:t xml:space="preserve"> et tests</w:t>
      </w:r>
      <w:r w:rsidRPr="009F540A">
        <w:rPr>
          <w:rFonts w:asciiTheme="minorHAnsi" w:hAnsiTheme="minorHAnsi" w:cstheme="minorHAnsi"/>
        </w:rPr>
        <w:t xml:space="preserve"> à réaliser</w:t>
      </w:r>
      <w:bookmarkEnd w:id="409"/>
    </w:p>
    <w:p w14:paraId="356D4611" w14:textId="77777777" w:rsidR="005D04FC" w:rsidRPr="009F540A" w:rsidRDefault="00242F66">
      <w:pPr>
        <w:rPr>
          <w:rFonts w:asciiTheme="minorHAnsi" w:hAnsiTheme="minorHAnsi" w:cstheme="minorHAnsi"/>
        </w:rPr>
      </w:pPr>
      <w:r w:rsidRPr="009F540A">
        <w:rPr>
          <w:rFonts w:asciiTheme="minorHAnsi" w:hAnsiTheme="minorHAnsi" w:cstheme="minorHAnsi"/>
        </w:rPr>
        <w:t>L’environnement de test pour les scrutins est la plateforme de préproduction.</w:t>
      </w:r>
      <w:r w:rsidRPr="009F540A">
        <w:rPr>
          <w:rFonts w:asciiTheme="minorHAnsi" w:hAnsiTheme="minorHAnsi" w:cstheme="minorHAnsi"/>
          <w:b/>
        </w:rPr>
        <w:t xml:space="preserve"> </w:t>
      </w:r>
      <w:r w:rsidRPr="009F540A">
        <w:rPr>
          <w:rFonts w:asciiTheme="minorHAnsi" w:hAnsiTheme="minorHAnsi" w:cstheme="minorHAnsi"/>
        </w:rPr>
        <w:t xml:space="preserve">Dans ce contexte, il est attendu du </w:t>
      </w:r>
      <w:r w:rsidRPr="009F540A">
        <w:rPr>
          <w:rFonts w:asciiTheme="minorHAnsi" w:hAnsiTheme="minorHAnsi" w:cstheme="minorHAnsi"/>
          <w:color w:val="000000"/>
          <w:szCs w:val="20"/>
        </w:rPr>
        <w:t>titulaire outre</w:t>
      </w:r>
      <w:r w:rsidRPr="009F540A">
        <w:rPr>
          <w:rFonts w:asciiTheme="minorHAnsi" w:hAnsiTheme="minorHAnsi" w:cstheme="minorHAnsi"/>
        </w:rPr>
        <w:t xml:space="preserve"> qu’il s’assure de l’accessibilité totale aux différents portails et à leurs fonctionnalités, qu’il assure notamment les activités suivantes,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se réservant le droit d’effectuer une partie de ces activités avec l’assistance technique et fonctionnelle du titulaire si elle le juge nécessaire :</w:t>
      </w:r>
    </w:p>
    <w:p w14:paraId="3C25D3DE" w14:textId="77777777" w:rsidR="005D04FC" w:rsidRPr="009F540A" w:rsidRDefault="00242F66">
      <w:pPr>
        <w:pStyle w:val="Listecouleur-Accent11"/>
        <w:numPr>
          <w:ilvl w:val="0"/>
          <w:numId w:val="7"/>
        </w:numPr>
        <w:ind w:hanging="357"/>
        <w:contextualSpacing w:val="0"/>
        <w:rPr>
          <w:rFonts w:asciiTheme="minorHAnsi" w:hAnsiTheme="minorHAnsi" w:cstheme="minorHAnsi"/>
        </w:rPr>
      </w:pPr>
      <w:r w:rsidRPr="009F540A">
        <w:rPr>
          <w:rFonts w:asciiTheme="minorHAnsi" w:hAnsiTheme="minorHAnsi" w:cstheme="minorHAnsi"/>
        </w:rPr>
        <w:t>Phase de préparation avant la campagne des tests :</w:t>
      </w:r>
    </w:p>
    <w:p w14:paraId="123DAF63" w14:textId="77777777" w:rsidR="005D04FC" w:rsidRPr="009F540A" w:rsidRDefault="00242F66">
      <w:pPr>
        <w:pStyle w:val="Listecouleur-Accent11"/>
        <w:numPr>
          <w:ilvl w:val="1"/>
          <w:numId w:val="7"/>
        </w:numPr>
        <w:ind w:left="1434" w:hanging="357"/>
        <w:contextualSpacing w:val="0"/>
        <w:rPr>
          <w:rFonts w:asciiTheme="minorHAnsi" w:hAnsiTheme="minorHAnsi" w:cstheme="minorHAnsi"/>
        </w:rPr>
      </w:pPr>
      <w:r w:rsidRPr="009F540A">
        <w:rPr>
          <w:rFonts w:asciiTheme="minorHAnsi" w:hAnsiTheme="minorHAnsi" w:cstheme="minorHAnsi"/>
        </w:rPr>
        <w:t xml:space="preserve">Formalisation du plan de test avec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en précisant notamment scrutin par scrutin la part des votes devant être réalisés par injection ;</w:t>
      </w:r>
    </w:p>
    <w:p w14:paraId="637E243B" w14:textId="77777777" w:rsidR="005D04FC" w:rsidRPr="009F540A" w:rsidRDefault="00242F66">
      <w:pPr>
        <w:pStyle w:val="Listecouleur-Accent11"/>
        <w:numPr>
          <w:ilvl w:val="1"/>
          <w:numId w:val="7"/>
        </w:numPr>
        <w:spacing w:after="60"/>
        <w:ind w:hanging="357"/>
        <w:rPr>
          <w:rFonts w:asciiTheme="minorHAnsi" w:hAnsiTheme="minorHAnsi" w:cstheme="minorHAnsi"/>
        </w:rPr>
      </w:pPr>
      <w:r w:rsidRPr="009F540A">
        <w:rPr>
          <w:rFonts w:asciiTheme="minorHAnsi" w:hAnsiTheme="minorHAnsi" w:cstheme="minorHAnsi"/>
        </w:rPr>
        <w:t>Conception-réalisation des scripts permettant de simuler des actions utilisateurs sur la SVE et paramétrage des injecteurs ;</w:t>
      </w:r>
    </w:p>
    <w:p w14:paraId="7940DF45" w14:textId="77777777" w:rsidR="005D04FC" w:rsidRPr="009F540A" w:rsidRDefault="00242F66">
      <w:pPr>
        <w:pStyle w:val="Listecouleur-Accent11"/>
        <w:numPr>
          <w:ilvl w:val="1"/>
          <w:numId w:val="7"/>
        </w:numPr>
        <w:spacing w:after="60"/>
        <w:ind w:hanging="357"/>
        <w:rPr>
          <w:rFonts w:asciiTheme="minorHAnsi" w:hAnsiTheme="minorHAnsi" w:cstheme="minorHAnsi"/>
        </w:rPr>
      </w:pPr>
      <w:r w:rsidRPr="009F540A">
        <w:rPr>
          <w:rFonts w:asciiTheme="minorHAnsi" w:hAnsiTheme="minorHAnsi" w:cstheme="minorHAnsi"/>
        </w:rPr>
        <w:t>Chargement des référentiels et configuration des scrutins sur l'environnement de préproduction ;</w:t>
      </w:r>
    </w:p>
    <w:p w14:paraId="48C2533A" w14:textId="32B38CE3" w:rsidR="005D04FC" w:rsidRPr="00502AB6" w:rsidRDefault="00242F66">
      <w:pPr>
        <w:pStyle w:val="Listecouleur-Accent11"/>
        <w:numPr>
          <w:ilvl w:val="1"/>
          <w:numId w:val="7"/>
        </w:numPr>
        <w:spacing w:after="60"/>
        <w:ind w:hanging="357"/>
        <w:rPr>
          <w:rFonts w:asciiTheme="minorHAnsi" w:hAnsiTheme="minorHAnsi" w:cstheme="minorHAnsi"/>
        </w:rPr>
      </w:pPr>
      <w:r w:rsidRPr="009F540A">
        <w:rPr>
          <w:rFonts w:asciiTheme="minorHAnsi" w:hAnsiTheme="minorHAnsi" w:cstheme="minorHAnsi"/>
        </w:rPr>
        <w:t>Création des comptes des membres des BCVE et des BVE qui leurs sont rattachés, des membres de la C</w:t>
      </w:r>
      <w:r w:rsidR="00AE41A8" w:rsidRPr="00E411B4">
        <w:rPr>
          <w:rFonts w:asciiTheme="minorHAnsi" w:hAnsiTheme="minorHAnsi" w:cstheme="minorHAnsi"/>
        </w:rPr>
        <w:t>d</w:t>
      </w:r>
      <w:r w:rsidRPr="00502AB6">
        <w:rPr>
          <w:rFonts w:asciiTheme="minorHAnsi" w:hAnsiTheme="minorHAnsi" w:cstheme="minorHAnsi"/>
        </w:rPr>
        <w:t>ST et du CA, fournitures des codes d’accès pour ces utilisateurs avec pouvoirs ;</w:t>
      </w:r>
    </w:p>
    <w:p w14:paraId="61FFA6F8" w14:textId="77777777" w:rsidR="005D04FC" w:rsidRPr="009F540A" w:rsidRDefault="00242F66">
      <w:pPr>
        <w:pStyle w:val="Listecouleur-Accent11"/>
        <w:numPr>
          <w:ilvl w:val="1"/>
          <w:numId w:val="7"/>
        </w:numPr>
        <w:spacing w:after="60"/>
        <w:ind w:hanging="357"/>
        <w:rPr>
          <w:rFonts w:asciiTheme="minorHAnsi" w:hAnsiTheme="minorHAnsi" w:cstheme="minorHAnsi"/>
        </w:rPr>
      </w:pPr>
      <w:r w:rsidRPr="00D7518F">
        <w:rPr>
          <w:rFonts w:asciiTheme="minorHAnsi" w:hAnsiTheme="minorHAnsi" w:cstheme="minorHAnsi"/>
        </w:rPr>
        <w:t>Fourniture dans un</w:t>
      </w:r>
      <w:r w:rsidRPr="009F540A">
        <w:rPr>
          <w:rFonts w:asciiTheme="minorHAnsi" w:hAnsiTheme="minorHAnsi" w:cstheme="minorHAnsi"/>
        </w:rPr>
        <w:t xml:space="preserve"> fichier modèle de la maquette de la notice d’information détaillée ;</w:t>
      </w:r>
    </w:p>
    <w:p w14:paraId="27B55C33" w14:textId="77777777" w:rsidR="005D04FC" w:rsidRPr="009F540A" w:rsidRDefault="00242F66">
      <w:pPr>
        <w:pStyle w:val="Listecouleur-Accent11"/>
        <w:numPr>
          <w:ilvl w:val="1"/>
          <w:numId w:val="7"/>
        </w:numPr>
        <w:spacing w:after="60"/>
        <w:ind w:hanging="357"/>
        <w:rPr>
          <w:rFonts w:asciiTheme="minorHAnsi" w:hAnsiTheme="minorHAnsi" w:cstheme="minorHAnsi"/>
        </w:rPr>
      </w:pPr>
      <w:r w:rsidRPr="009F540A">
        <w:rPr>
          <w:rFonts w:asciiTheme="minorHAnsi" w:hAnsiTheme="minorHAnsi" w:cstheme="minorHAnsi"/>
        </w:rPr>
        <w:t>Génération des moyens de vote ;</w:t>
      </w:r>
    </w:p>
    <w:p w14:paraId="739EDDC7" w14:textId="77777777" w:rsidR="005D04FC" w:rsidRPr="009F540A" w:rsidRDefault="00242F66">
      <w:pPr>
        <w:pStyle w:val="Listecouleur-Accent11"/>
        <w:numPr>
          <w:ilvl w:val="1"/>
          <w:numId w:val="7"/>
        </w:numPr>
        <w:spacing w:after="60"/>
        <w:ind w:hanging="357"/>
        <w:rPr>
          <w:rFonts w:asciiTheme="minorHAnsi" w:hAnsiTheme="minorHAnsi" w:cstheme="minorHAnsi"/>
        </w:rPr>
      </w:pPr>
      <w:r w:rsidRPr="009F540A">
        <w:rPr>
          <w:rFonts w:asciiTheme="minorHAnsi" w:hAnsiTheme="minorHAnsi" w:cstheme="minorHAnsi"/>
        </w:rPr>
        <w:t>Configuration des outils d’injection ou injecteurs, de données permettant d’automatiser des tests comme par exemple injecter des données corrompues ou provoquer des erreurs pour déterminer le niveau de résistance aux pannes du SyVE ;</w:t>
      </w:r>
    </w:p>
    <w:p w14:paraId="30AEFF8C" w14:textId="77777777" w:rsidR="005D04FC" w:rsidRPr="009F540A" w:rsidRDefault="00242F66">
      <w:pPr>
        <w:pStyle w:val="Listecouleur-Accent11"/>
        <w:numPr>
          <w:ilvl w:val="0"/>
          <w:numId w:val="7"/>
        </w:numPr>
        <w:ind w:hanging="357"/>
        <w:contextualSpacing w:val="0"/>
        <w:rPr>
          <w:rFonts w:asciiTheme="minorHAnsi" w:hAnsiTheme="minorHAnsi" w:cstheme="minorHAnsi"/>
        </w:rPr>
      </w:pPr>
      <w:r w:rsidRPr="009F540A">
        <w:rPr>
          <w:rFonts w:asciiTheme="minorHAnsi" w:hAnsiTheme="minorHAnsi" w:cstheme="minorHAnsi"/>
        </w:rPr>
        <w:t>Phase des tests des cérémonies avant ouverture de la période de vote :</w:t>
      </w:r>
    </w:p>
    <w:p w14:paraId="448E7932" w14:textId="77777777" w:rsidR="005D04FC" w:rsidRPr="009F540A" w:rsidRDefault="00242F66">
      <w:pPr>
        <w:pStyle w:val="Listecouleur-Accent11"/>
        <w:numPr>
          <w:ilvl w:val="1"/>
          <w:numId w:val="7"/>
        </w:numPr>
        <w:ind w:left="1434" w:hanging="357"/>
        <w:contextualSpacing w:val="0"/>
        <w:rPr>
          <w:rFonts w:asciiTheme="minorHAnsi" w:hAnsiTheme="minorHAnsi" w:cstheme="minorHAnsi"/>
        </w:rPr>
      </w:pPr>
      <w:r w:rsidRPr="009F540A">
        <w:rPr>
          <w:rFonts w:asciiTheme="minorHAnsi" w:hAnsiTheme="minorHAnsi" w:cstheme="minorHAnsi"/>
        </w:rPr>
        <w:t>Tests des fonctionnalités du portail Gestion accessible aux utilisateurs avec pouvoirs avec notamment demandes de réassortiment d’authentifiants ;</w:t>
      </w:r>
    </w:p>
    <w:p w14:paraId="28CC5D1D"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 des fonctionnalités du portail Electeurs avec notamment demandes de réassortiment d’authentifiants et formulations de réclamation pour modification de comptes électeur ;</w:t>
      </w:r>
    </w:p>
    <w:p w14:paraId="431CF53B"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Cérémonie de génération des clés de chiffrement pour chaque BCVE ;</w:t>
      </w:r>
    </w:p>
    <w:p w14:paraId="48F8AE27"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Cérémonie de scellement pour chaque BCVE ;</w:t>
      </w:r>
    </w:p>
    <w:p w14:paraId="073DE038" w14:textId="77777777" w:rsidR="005D04FC" w:rsidRPr="009F540A" w:rsidRDefault="00242F66">
      <w:pPr>
        <w:pStyle w:val="Listecouleur-Accent11"/>
        <w:numPr>
          <w:ilvl w:val="0"/>
          <w:numId w:val="7"/>
        </w:numPr>
        <w:ind w:hanging="357"/>
        <w:contextualSpacing w:val="0"/>
        <w:rPr>
          <w:rFonts w:asciiTheme="minorHAnsi" w:hAnsiTheme="minorHAnsi" w:cstheme="minorHAnsi"/>
        </w:rPr>
      </w:pPr>
      <w:r w:rsidRPr="009F540A">
        <w:rPr>
          <w:rFonts w:asciiTheme="minorHAnsi" w:hAnsiTheme="minorHAnsi" w:cstheme="minorHAnsi"/>
        </w:rPr>
        <w:t>Phase des tests pendant la période de vote :</w:t>
      </w:r>
    </w:p>
    <w:p w14:paraId="6BCF73D9" w14:textId="77777777" w:rsidR="005D04FC" w:rsidRPr="009F540A" w:rsidRDefault="00242F66">
      <w:pPr>
        <w:pStyle w:val="Listecouleur-Accent11"/>
        <w:numPr>
          <w:ilvl w:val="1"/>
          <w:numId w:val="7"/>
        </w:numPr>
        <w:ind w:left="1434" w:hanging="357"/>
        <w:contextualSpacing w:val="0"/>
        <w:rPr>
          <w:rFonts w:asciiTheme="minorHAnsi" w:hAnsiTheme="minorHAnsi" w:cstheme="minorHAnsi"/>
        </w:rPr>
      </w:pPr>
      <w:r w:rsidRPr="009F540A">
        <w:rPr>
          <w:rFonts w:asciiTheme="minorHAnsi" w:hAnsiTheme="minorHAnsi" w:cstheme="minorHAnsi"/>
        </w:rPr>
        <w:t>Tests des procédures de réassortiment d’authentifiants et de codes de vote ;</w:t>
      </w:r>
    </w:p>
    <w:p w14:paraId="109C2BD2"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Tests des fonctions de contrôle en cours de déroulement du vote qui sont disponibles pour les membres de BCVE et BVE ;</w:t>
      </w:r>
    </w:p>
    <w:p w14:paraId="5249BEA0"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Tests des opérations de vote incluant la génération de l’accusé de réception et des preuves de vote nécessaires pour traiter la vérifiabilité ;</w:t>
      </w:r>
    </w:p>
    <w:p w14:paraId="7222E7D3"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Tests d’une suspension de scrutin ;</w:t>
      </w:r>
    </w:p>
    <w:p w14:paraId="4024727A"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Tests des procédures d’alerte aux électeurs qui n’ont pas participé à l’ensemble des scrutins pour lesquels ils disposent d’un droit de vote ;</w:t>
      </w:r>
    </w:p>
    <w:p w14:paraId="514890A8"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Tests des modalités d’assistance aux électeurs et aux utilisateurs avec pouvoirs ;</w:t>
      </w:r>
    </w:p>
    <w:p w14:paraId="67E24ACE" w14:textId="77777777" w:rsidR="005D04FC" w:rsidRPr="009F540A" w:rsidRDefault="00242F66">
      <w:pPr>
        <w:pStyle w:val="Listecouleur-Accent11"/>
        <w:numPr>
          <w:ilvl w:val="0"/>
          <w:numId w:val="7"/>
        </w:numPr>
        <w:ind w:hanging="357"/>
        <w:contextualSpacing w:val="0"/>
        <w:rPr>
          <w:rFonts w:asciiTheme="minorHAnsi" w:hAnsiTheme="minorHAnsi" w:cstheme="minorHAnsi"/>
        </w:rPr>
      </w:pPr>
      <w:r w:rsidRPr="009F540A">
        <w:rPr>
          <w:rFonts w:asciiTheme="minorHAnsi" w:hAnsiTheme="minorHAnsi" w:cstheme="minorHAnsi"/>
        </w:rPr>
        <w:t>Phase des tests après la période de vote :</w:t>
      </w:r>
    </w:p>
    <w:p w14:paraId="6F5CAF81" w14:textId="77777777" w:rsidR="005D04FC" w:rsidRPr="009F540A" w:rsidRDefault="00242F66">
      <w:pPr>
        <w:pStyle w:val="Listecouleur-Accent11"/>
        <w:numPr>
          <w:ilvl w:val="1"/>
          <w:numId w:val="7"/>
        </w:numPr>
        <w:ind w:left="1434" w:hanging="357"/>
        <w:contextualSpacing w:val="0"/>
        <w:rPr>
          <w:rFonts w:asciiTheme="minorHAnsi" w:hAnsiTheme="minorHAnsi" w:cstheme="minorHAnsi"/>
        </w:rPr>
      </w:pPr>
      <w:r w:rsidRPr="009F540A">
        <w:rPr>
          <w:rFonts w:asciiTheme="minorHAnsi" w:hAnsiTheme="minorHAnsi" w:cstheme="minorHAnsi"/>
        </w:rPr>
        <w:t>Tests de la procédure de clôture de la période de vote incluant le test de la période de trente (30) minutes accordée à tout électeur dûment connecté et authentifié pour lui permettre de terminer ses votes ;</w:t>
      </w:r>
    </w:p>
    <w:p w14:paraId="51C5CC91"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Cérémonie de dépouillement pour chaque BCVE incluant la production de procès-verbal ;</w:t>
      </w:r>
    </w:p>
    <w:p w14:paraId="0949815A" w14:textId="62F11E57" w:rsidR="005D04FC" w:rsidRPr="009F540A" w:rsidRDefault="00242F66" w:rsidP="00F856F1">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Proclamation des résultats pour chaque BVE</w:t>
      </w:r>
      <w:r w:rsidR="00F856F1" w:rsidRPr="009F540A">
        <w:rPr>
          <w:rFonts w:asciiTheme="minorHAnsi" w:hAnsiTheme="minorHAnsi" w:cstheme="minorHAnsi"/>
        </w:rPr>
        <w:t>.</w:t>
      </w:r>
    </w:p>
    <w:p w14:paraId="63F41184" w14:textId="77777777" w:rsidR="005D04FC" w:rsidRPr="009F540A" w:rsidRDefault="00242F66">
      <w:pPr>
        <w:pStyle w:val="Listecouleur-Accent11"/>
        <w:numPr>
          <w:ilvl w:val="0"/>
          <w:numId w:val="7"/>
        </w:numPr>
        <w:ind w:hanging="357"/>
        <w:contextualSpacing w:val="0"/>
        <w:rPr>
          <w:rFonts w:asciiTheme="minorHAnsi" w:hAnsiTheme="minorHAnsi" w:cstheme="minorHAnsi"/>
        </w:rPr>
      </w:pPr>
      <w:r w:rsidRPr="009F540A">
        <w:rPr>
          <w:rFonts w:asciiTheme="minorHAnsi" w:hAnsiTheme="minorHAnsi" w:cstheme="minorHAnsi"/>
        </w:rPr>
        <w:t>Phase des tests des procédures post-électorales :</w:t>
      </w:r>
    </w:p>
    <w:p w14:paraId="2550DB28" w14:textId="77777777" w:rsidR="005D04FC" w:rsidRPr="009F540A" w:rsidRDefault="00242F66">
      <w:pPr>
        <w:pStyle w:val="Listecouleur-Accent11"/>
        <w:numPr>
          <w:ilvl w:val="1"/>
          <w:numId w:val="7"/>
        </w:numPr>
        <w:ind w:left="1434" w:hanging="357"/>
        <w:contextualSpacing w:val="0"/>
        <w:rPr>
          <w:rFonts w:asciiTheme="minorHAnsi" w:hAnsiTheme="minorHAnsi" w:cstheme="minorHAnsi"/>
        </w:rPr>
      </w:pPr>
      <w:r w:rsidRPr="009F540A">
        <w:rPr>
          <w:rFonts w:asciiTheme="minorHAnsi" w:hAnsiTheme="minorHAnsi" w:cstheme="minorHAnsi"/>
        </w:rPr>
        <w:t xml:space="preserve">Tests des procédures d’archivage </w:t>
      </w:r>
      <w:r w:rsidRPr="009F540A">
        <w:rPr>
          <w:rFonts w:asciiTheme="minorHAnsi" w:hAnsiTheme="minorHAnsi" w:cstheme="minorHAnsi"/>
          <w:i/>
          <w:iCs/>
        </w:rPr>
        <w:t>ad probationem</w:t>
      </w:r>
      <w:r w:rsidRPr="009F540A">
        <w:rPr>
          <w:rFonts w:asciiTheme="minorHAnsi" w:hAnsiTheme="minorHAnsi" w:cstheme="minorHAnsi"/>
        </w:rPr>
        <w:t> ;</w:t>
      </w:r>
    </w:p>
    <w:p w14:paraId="29F45E15" w14:textId="77777777" w:rsidR="005D04FC" w:rsidRPr="009F540A" w:rsidRDefault="00242F66">
      <w:pPr>
        <w:pStyle w:val="Listecouleur-Accent11"/>
        <w:numPr>
          <w:ilvl w:val="1"/>
          <w:numId w:val="7"/>
        </w:numPr>
        <w:spacing w:after="60"/>
        <w:ind w:left="1434" w:hanging="357"/>
        <w:rPr>
          <w:rFonts w:asciiTheme="minorHAnsi" w:hAnsiTheme="minorHAnsi" w:cstheme="minorHAnsi"/>
        </w:rPr>
      </w:pPr>
      <w:r w:rsidRPr="009F540A">
        <w:rPr>
          <w:rFonts w:asciiTheme="minorHAnsi" w:hAnsiTheme="minorHAnsi" w:cstheme="minorHAnsi"/>
        </w:rPr>
        <w:t>Tests de la procédure de vérification du décompte (par vérification des preuves de bon déchiffrement des urnes ou par rejeu du décompte, s’il a été prévu), pour un scrutin.</w:t>
      </w:r>
    </w:p>
    <w:p w14:paraId="1ECA0939" w14:textId="77777777" w:rsidR="005D04FC" w:rsidRPr="009F540A" w:rsidRDefault="00242F66">
      <w:pPr>
        <w:pStyle w:val="Listecouleur-Accent11"/>
        <w:spacing w:after="60"/>
        <w:ind w:left="0"/>
        <w:contextualSpacing w:val="0"/>
        <w:rPr>
          <w:rFonts w:asciiTheme="minorHAnsi" w:hAnsiTheme="minorHAnsi" w:cstheme="minorHAnsi"/>
        </w:rPr>
      </w:pPr>
      <w:r w:rsidRPr="009F540A">
        <w:rPr>
          <w:rFonts w:asciiTheme="minorHAnsi" w:hAnsiTheme="minorHAnsi" w:cstheme="minorHAnsi"/>
        </w:rPr>
        <w:t>Le titulaire doit rédiger un rapport des tests contenant un bilan de la sous-prestation 4.1 et identifiant, le cas échéant, les pistes d’amélioration du plan d’organisation établi au titre de la prestation 2. Ce rapport doit intégrer la prise en compte des recommandations de l’expert indépendant et les modalités de leur mise en œuvre proposées par le titulaire à</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w:t>
      </w:r>
    </w:p>
    <w:p w14:paraId="47D08F05" w14:textId="77777777" w:rsidR="005D04FC" w:rsidRPr="009F540A" w:rsidRDefault="00242F66">
      <w:pPr>
        <w:pStyle w:val="Listecouleur-Accent11"/>
        <w:spacing w:after="240"/>
        <w:ind w:left="0"/>
        <w:contextualSpacing w:val="0"/>
        <w:rPr>
          <w:rFonts w:asciiTheme="minorHAnsi" w:hAnsiTheme="minorHAnsi" w:cstheme="minorHAnsi"/>
        </w:rPr>
      </w:pPr>
      <w:r w:rsidRPr="009F540A">
        <w:rPr>
          <w:rFonts w:asciiTheme="minorHAnsi" w:hAnsiTheme="minorHAnsi" w:cstheme="minorHAnsi"/>
        </w:rPr>
        <w:t xml:space="preserve">Pendant toute la durée de cette sous-prestation 4.1, le titulaire doit utiliser l’outil de suivi d’anomalies pour qualifier chaque incident, notifier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son diagnostic de l’incident et proposer une correction. Le rapport des tests doit intégrer un bilan des incidents constatés et proposer un programme des corrections avec les modalités de leur recette et le planning de cette phase de corrections.</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96"/>
        <w:gridCol w:w="4396"/>
        <w:gridCol w:w="4102"/>
      </w:tblGrid>
      <w:tr w:rsidR="005D04FC" w:rsidRPr="009F540A" w14:paraId="22FC3D5F" w14:textId="77777777">
        <w:trPr>
          <w:cantSplit/>
          <w:trHeight w:val="713"/>
          <w:tblHeader/>
        </w:trPr>
        <w:tc>
          <w:tcPr>
            <w:tcW w:w="83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70B9F50"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Etapes</w:t>
            </w:r>
          </w:p>
        </w:tc>
        <w:tc>
          <w:tcPr>
            <w:tcW w:w="215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3EB9A81"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Tests à effectuer</w:t>
            </w:r>
          </w:p>
        </w:tc>
        <w:tc>
          <w:tcPr>
            <w:tcW w:w="201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093038F"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Résultats attendus</w:t>
            </w:r>
          </w:p>
        </w:tc>
      </w:tr>
      <w:tr w:rsidR="005D04FC" w:rsidRPr="009F540A" w14:paraId="7BC3AF30" w14:textId="77777777">
        <w:trPr>
          <w:cantSplit/>
          <w:trHeight w:val="887"/>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41CB36BC" w14:textId="77777777" w:rsidR="005D04FC" w:rsidRPr="009F540A" w:rsidRDefault="00242F66">
            <w:pPr>
              <w:spacing w:after="120"/>
              <w:jc w:val="center"/>
              <w:rPr>
                <w:rFonts w:asciiTheme="minorHAnsi" w:hAnsiTheme="minorHAnsi" w:cstheme="minorHAnsi"/>
                <w:b/>
                <w:szCs w:val="20"/>
              </w:rPr>
            </w:pPr>
            <w:r w:rsidRPr="009F540A">
              <w:rPr>
                <w:rFonts w:asciiTheme="minorHAnsi" w:hAnsiTheme="minorHAnsi" w:cstheme="minorHAnsi"/>
                <w:b/>
                <w:szCs w:val="20"/>
              </w:rPr>
              <w:t>Préparation</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FFABBE" w14:textId="77777777" w:rsidR="005D04FC" w:rsidRPr="009F540A" w:rsidRDefault="00242F66">
            <w:pPr>
              <w:spacing w:after="60"/>
              <w:rPr>
                <w:rFonts w:asciiTheme="minorHAnsi" w:hAnsiTheme="minorHAnsi" w:cstheme="minorHAnsi"/>
                <w:szCs w:val="20"/>
              </w:rPr>
            </w:pPr>
            <w:r w:rsidRPr="009F540A">
              <w:rPr>
                <w:rFonts w:asciiTheme="minorHAnsi" w:hAnsiTheme="minorHAnsi" w:cstheme="minorHAnsi"/>
                <w:szCs w:val="20"/>
              </w:rPr>
              <w:t>Edition de la notice d’information détaillée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6C674D" w14:textId="77777777" w:rsidR="005D04FC" w:rsidRPr="009F540A" w:rsidRDefault="00242F66">
            <w:pPr>
              <w:autoSpaceDE w:val="0"/>
              <w:autoSpaceDN w:val="0"/>
              <w:adjustRightInd w:val="0"/>
              <w:spacing w:before="0"/>
              <w:rPr>
                <w:rFonts w:asciiTheme="minorHAnsi" w:hAnsiTheme="minorHAnsi" w:cstheme="minorHAnsi"/>
                <w:szCs w:val="20"/>
              </w:rPr>
            </w:pPr>
            <w:r w:rsidRPr="009F540A">
              <w:rPr>
                <w:rFonts w:asciiTheme="minorHAnsi" w:hAnsiTheme="minorHAnsi" w:cstheme="minorHAnsi"/>
                <w:szCs w:val="20"/>
              </w:rPr>
              <w:t xml:space="preserve">La notice d’information détaillée éditée comprend les informations demandées, est personnalisée selon la charte graphique de </w:t>
            </w:r>
            <w:r w:rsidRPr="009F540A">
              <w:rPr>
                <w:rStyle w:val="AucunA"/>
                <w:rFonts w:asciiTheme="minorHAnsi" w:hAnsiTheme="minorHAnsi" w:cstheme="minorHAnsi"/>
              </w:rPr>
              <w:t>l’autorité organisatrice</w:t>
            </w:r>
            <w:r w:rsidRPr="009F540A">
              <w:rPr>
                <w:rFonts w:asciiTheme="minorHAnsi" w:hAnsiTheme="minorHAnsi" w:cstheme="minorHAnsi"/>
                <w:szCs w:val="20"/>
              </w:rPr>
              <w:t xml:space="preserve"> et peut servir pour tous les scrutins tests</w:t>
            </w:r>
          </w:p>
        </w:tc>
      </w:tr>
      <w:tr w:rsidR="005D04FC" w:rsidRPr="009F540A" w14:paraId="4650E10D" w14:textId="77777777">
        <w:trPr>
          <w:cantSplit/>
          <w:trHeight w:val="1057"/>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1D24C9D0" w14:textId="77777777" w:rsidR="005D04FC" w:rsidRPr="009F540A" w:rsidRDefault="005D04FC">
            <w:pPr>
              <w:autoSpaceDE w:val="0"/>
              <w:autoSpaceDN w:val="0"/>
              <w:adjustRightInd w:val="0"/>
              <w:spacing w:before="0"/>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5EF054" w14:textId="77777777" w:rsidR="005D04FC" w:rsidRPr="009F540A" w:rsidRDefault="00242F66">
            <w:pPr>
              <w:spacing w:after="60"/>
              <w:rPr>
                <w:rFonts w:asciiTheme="minorHAnsi" w:hAnsiTheme="minorHAnsi" w:cstheme="minorHAnsi"/>
                <w:szCs w:val="20"/>
              </w:rPr>
            </w:pPr>
            <w:r w:rsidRPr="009F540A">
              <w:rPr>
                <w:rStyle w:val="Aucun"/>
                <w:rFonts w:asciiTheme="minorHAnsi" w:hAnsiTheme="minorHAnsi" w:cstheme="minorHAnsi"/>
                <w:szCs w:val="20"/>
                <w:u w:color="0000FF"/>
              </w:rPr>
              <w:t>Envoi des secrets par des canaux distincts ; existence de procédures de réassortiment sécurisées pour les authentifiants et codes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369019" w14:textId="77777777" w:rsidR="005D04FC" w:rsidRPr="00E411B4" w:rsidRDefault="00242F66">
            <w:pPr>
              <w:pStyle w:val="CorpsA"/>
              <w:rPr>
                <w:rStyle w:val="Aucun"/>
                <w:rFonts w:asciiTheme="minorHAnsi" w:hAnsiTheme="minorHAnsi" w:cstheme="minorHAnsi"/>
                <w:color w:val="auto"/>
                <w:u w:color="0000FF"/>
              </w:rPr>
            </w:pPr>
            <w:r w:rsidRPr="009F540A">
              <w:rPr>
                <w:rStyle w:val="Aucun"/>
                <w:rFonts w:asciiTheme="minorHAnsi" w:hAnsiTheme="minorHAnsi" w:cstheme="minorHAnsi"/>
                <w:color w:val="auto"/>
                <w:u w:color="0000FF"/>
              </w:rPr>
              <w:t>Fiabilité et sécurité des canaux de communication proposés.</w:t>
            </w:r>
          </w:p>
          <w:p w14:paraId="4842D0CB"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szCs w:val="20"/>
                <w:u w:color="0000FF"/>
              </w:rPr>
              <w:t>Fiabilité, sécurité et résistance à la fraude des procédures de réassortiment proposées</w:t>
            </w:r>
          </w:p>
        </w:tc>
      </w:tr>
      <w:tr w:rsidR="005D04FC" w:rsidRPr="009F540A" w14:paraId="0B5EE6A0" w14:textId="77777777">
        <w:trPr>
          <w:cantSplit/>
          <w:trHeight w:val="1057"/>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27D687C4"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Tests des portails</w:t>
            </w:r>
          </w:p>
        </w:tc>
        <w:tc>
          <w:tcPr>
            <w:tcW w:w="2156"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6C232E16" w14:textId="77777777" w:rsidR="005D04FC" w:rsidRPr="009F540A" w:rsidRDefault="00242F66">
            <w:pPr>
              <w:spacing w:after="60"/>
              <w:rPr>
                <w:rFonts w:asciiTheme="minorHAnsi" w:hAnsiTheme="minorHAnsi" w:cstheme="minorHAnsi"/>
                <w:szCs w:val="20"/>
              </w:rPr>
            </w:pPr>
            <w:r w:rsidRPr="009F540A">
              <w:rPr>
                <w:rFonts w:asciiTheme="minorHAnsi" w:hAnsiTheme="minorHAnsi" w:cstheme="minorHAnsi"/>
                <w:szCs w:val="20"/>
              </w:rPr>
              <w:t>Accès au portail Electeurs et vérification des configurations de scrutins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ABF190" w14:textId="77777777" w:rsidR="005D04FC" w:rsidRPr="009F540A" w:rsidRDefault="00242F66">
            <w:pPr>
              <w:spacing w:before="0" w:after="60"/>
              <w:rPr>
                <w:rFonts w:asciiTheme="minorHAnsi" w:hAnsiTheme="minorHAnsi" w:cstheme="minorHAnsi"/>
                <w:szCs w:val="20"/>
              </w:rPr>
            </w:pPr>
            <w:r w:rsidRPr="009F540A">
              <w:rPr>
                <w:rStyle w:val="Aucun"/>
                <w:rFonts w:asciiTheme="minorHAnsi" w:hAnsiTheme="minorHAnsi" w:cstheme="minorHAnsi"/>
                <w:szCs w:val="20"/>
              </w:rPr>
              <w:t>Chaque membre de la direction d</w:t>
            </w:r>
            <w:r w:rsidRPr="009F540A">
              <w:rPr>
                <w:rStyle w:val="Aucun"/>
                <w:rFonts w:asciiTheme="minorHAnsi" w:hAnsiTheme="minorHAnsi" w:cstheme="minorHAnsi"/>
              </w:rPr>
              <w:t xml:space="preserve">e </w:t>
            </w:r>
            <w:r w:rsidRPr="009F540A">
              <w:rPr>
                <w:rStyle w:val="Aucun"/>
                <w:rFonts w:asciiTheme="minorHAnsi" w:hAnsiTheme="minorHAnsi" w:cstheme="minorHAnsi"/>
                <w:szCs w:val="20"/>
              </w:rPr>
              <w:t xml:space="preserve">projet </w:t>
            </w:r>
            <w:r w:rsidRPr="009F540A">
              <w:rPr>
                <w:rStyle w:val="Aucun"/>
                <w:rFonts w:asciiTheme="minorHAnsi" w:hAnsiTheme="minorHAnsi" w:cstheme="minorHAnsi"/>
              </w:rPr>
              <w:t>de l’autorité organisatrice</w:t>
            </w:r>
            <w:r w:rsidRPr="009F540A">
              <w:rPr>
                <w:rStyle w:val="Aucun"/>
                <w:rFonts w:asciiTheme="minorHAnsi" w:hAnsiTheme="minorHAnsi" w:cstheme="minorHAnsi"/>
                <w:szCs w:val="20"/>
              </w:rPr>
              <w:t xml:space="preserve"> accède au portail </w:t>
            </w:r>
            <w:r w:rsidRPr="009F540A">
              <w:rPr>
                <w:rFonts w:asciiTheme="minorHAnsi" w:hAnsiTheme="minorHAnsi" w:cstheme="minorHAnsi"/>
                <w:szCs w:val="20"/>
              </w:rPr>
              <w:t xml:space="preserve">Electeurs </w:t>
            </w:r>
            <w:r w:rsidRPr="009F540A">
              <w:rPr>
                <w:rStyle w:val="Aucun"/>
                <w:rFonts w:asciiTheme="minorHAnsi" w:hAnsiTheme="minorHAnsi" w:cstheme="minorHAnsi"/>
                <w:szCs w:val="20"/>
              </w:rPr>
              <w:t>et peut activer son compte puis vérifier que la configuration de chaque scrutin est conforme à sa fiche de configuration</w:t>
            </w:r>
          </w:p>
        </w:tc>
      </w:tr>
      <w:tr w:rsidR="005D04FC" w:rsidRPr="009F540A" w14:paraId="28258770" w14:textId="77777777">
        <w:trPr>
          <w:cantSplit/>
          <w:trHeight w:val="925"/>
        </w:trPr>
        <w:tc>
          <w:tcPr>
            <w:tcW w:w="832" w:type="pct"/>
            <w:vMerge/>
            <w:tcBorders>
              <w:left w:val="single" w:sz="4" w:space="0" w:color="00000A"/>
              <w:right w:val="single" w:sz="4" w:space="0" w:color="00000A"/>
            </w:tcBorders>
            <w:shd w:val="clear" w:color="auto" w:fill="auto"/>
            <w:tcMar>
              <w:left w:w="108" w:type="dxa"/>
            </w:tcMar>
            <w:vAlign w:val="center"/>
          </w:tcPr>
          <w:p w14:paraId="52C23C46" w14:textId="77777777" w:rsidR="005D04FC" w:rsidRPr="009F540A" w:rsidRDefault="005D04FC">
            <w:pPr>
              <w:autoSpaceDE w:val="0"/>
              <w:autoSpaceDN w:val="0"/>
              <w:adjustRightInd w:val="0"/>
              <w:spacing w:before="0"/>
              <w:rPr>
                <w:rFonts w:asciiTheme="minorHAnsi" w:hAnsiTheme="minorHAnsi" w:cstheme="minorHAnsi"/>
                <w:b/>
                <w:szCs w:val="20"/>
              </w:rPr>
            </w:pPr>
          </w:p>
        </w:tc>
        <w:tc>
          <w:tcPr>
            <w:tcW w:w="2156" w:type="pct"/>
            <w:vMerge/>
            <w:tcBorders>
              <w:left w:val="single" w:sz="4" w:space="0" w:color="00000A"/>
              <w:right w:val="single" w:sz="4" w:space="0" w:color="00000A"/>
            </w:tcBorders>
            <w:shd w:val="clear" w:color="auto" w:fill="auto"/>
            <w:tcMar>
              <w:left w:w="108" w:type="dxa"/>
            </w:tcMar>
            <w:vAlign w:val="center"/>
          </w:tcPr>
          <w:p w14:paraId="008F3375" w14:textId="77777777" w:rsidR="005D04FC" w:rsidRPr="009F540A" w:rsidRDefault="005D04FC">
            <w:pPr>
              <w:spacing w:after="60"/>
              <w:rPr>
                <w:rFonts w:asciiTheme="minorHAnsi" w:hAnsiTheme="minorHAnsi" w:cstheme="minorHAnsi"/>
                <w:szCs w:val="20"/>
              </w:rPr>
            </w:pP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B5C3CF" w14:textId="77777777" w:rsidR="005D04FC" w:rsidRPr="009F540A" w:rsidRDefault="00242F66">
            <w:pPr>
              <w:spacing w:before="0" w:after="60"/>
              <w:rPr>
                <w:rFonts w:asciiTheme="minorHAnsi" w:hAnsiTheme="minorHAnsi" w:cstheme="minorHAnsi"/>
                <w:szCs w:val="20"/>
              </w:rPr>
            </w:pPr>
            <w:r w:rsidRPr="009F540A">
              <w:rPr>
                <w:rFonts w:asciiTheme="minorHAnsi" w:hAnsiTheme="minorHAnsi" w:cstheme="minorHAnsi"/>
                <w:szCs w:val="20"/>
              </w:rPr>
              <w:t xml:space="preserve">Toutes les fonctionnalités sont opérationnelles et les pages sont personnalisées selon la charte graphique de </w:t>
            </w:r>
            <w:r w:rsidRPr="009F540A">
              <w:rPr>
                <w:rStyle w:val="AucunA"/>
                <w:rFonts w:asciiTheme="minorHAnsi" w:hAnsiTheme="minorHAnsi" w:cstheme="minorHAnsi"/>
              </w:rPr>
              <w:t>l’autorité organisatrice</w:t>
            </w:r>
          </w:p>
        </w:tc>
      </w:tr>
      <w:tr w:rsidR="005D04FC" w:rsidRPr="009F540A" w14:paraId="69143268" w14:textId="77777777">
        <w:trPr>
          <w:cantSplit/>
          <w:trHeight w:val="870"/>
        </w:trPr>
        <w:tc>
          <w:tcPr>
            <w:tcW w:w="832" w:type="pct"/>
            <w:vMerge/>
            <w:tcBorders>
              <w:left w:val="single" w:sz="4" w:space="0" w:color="00000A"/>
              <w:right w:val="single" w:sz="4" w:space="0" w:color="00000A"/>
            </w:tcBorders>
            <w:shd w:val="clear" w:color="auto" w:fill="auto"/>
            <w:tcMar>
              <w:left w:w="108" w:type="dxa"/>
            </w:tcMar>
            <w:vAlign w:val="center"/>
          </w:tcPr>
          <w:p w14:paraId="42C98B3F"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48EFD0E2" w14:textId="77777777" w:rsidR="005D04FC" w:rsidRPr="009F540A" w:rsidRDefault="005D04FC">
            <w:pPr>
              <w:spacing w:after="60"/>
              <w:rPr>
                <w:rFonts w:asciiTheme="minorHAnsi" w:hAnsiTheme="minorHAnsi" w:cstheme="minorHAnsi"/>
                <w:szCs w:val="20"/>
              </w:rPr>
            </w:pP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2D39EE" w14:textId="77777777" w:rsidR="005D04FC" w:rsidRPr="009F540A" w:rsidRDefault="00242F66">
            <w:pPr>
              <w:spacing w:before="0" w:after="60"/>
              <w:rPr>
                <w:rFonts w:asciiTheme="minorHAnsi" w:hAnsiTheme="minorHAnsi" w:cstheme="minorHAnsi"/>
                <w:szCs w:val="20"/>
              </w:rPr>
            </w:pPr>
            <w:r w:rsidRPr="009F540A">
              <w:rPr>
                <w:rStyle w:val="Aucun"/>
                <w:rFonts w:asciiTheme="minorHAnsi" w:hAnsiTheme="minorHAnsi" w:cstheme="minorHAnsi"/>
                <w:szCs w:val="20"/>
              </w:rPr>
              <w:t>Le référentiel électeurs est intégré et opérationnel. Le référentiel candidatures est intégré et opérationnel</w:t>
            </w:r>
          </w:p>
        </w:tc>
      </w:tr>
      <w:tr w:rsidR="005D04FC" w:rsidRPr="009F540A" w14:paraId="3337AB9D" w14:textId="77777777">
        <w:trPr>
          <w:cantSplit/>
          <w:trHeight w:val="1057"/>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46DE9C8B" w14:textId="77777777" w:rsidR="005D04FC" w:rsidRPr="009F540A" w:rsidRDefault="005D04FC">
            <w:pPr>
              <w:autoSpaceDE w:val="0"/>
              <w:autoSpaceDN w:val="0"/>
              <w:adjustRightInd w:val="0"/>
              <w:spacing w:before="0"/>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285563" w14:textId="77777777" w:rsidR="005D04FC" w:rsidRPr="009F540A" w:rsidRDefault="00242F66">
            <w:pPr>
              <w:spacing w:after="60"/>
              <w:rPr>
                <w:rFonts w:asciiTheme="minorHAnsi" w:hAnsiTheme="minorHAnsi" w:cstheme="minorHAnsi"/>
                <w:szCs w:val="20"/>
              </w:rPr>
            </w:pPr>
            <w:r w:rsidRPr="009F540A">
              <w:rPr>
                <w:rFonts w:asciiTheme="minorHAnsi" w:hAnsiTheme="minorHAnsi" w:cstheme="minorHAnsi"/>
                <w:szCs w:val="20"/>
              </w:rPr>
              <w:t>Accès au portail Gestion et vérification des configurations des BCVE et BVE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60AF73" w14:textId="77777777" w:rsidR="005D04FC" w:rsidRPr="009F540A" w:rsidRDefault="00242F66">
            <w:pPr>
              <w:spacing w:before="0" w:after="60"/>
              <w:rPr>
                <w:rFonts w:asciiTheme="minorHAnsi" w:hAnsiTheme="minorHAnsi" w:cstheme="minorHAnsi"/>
                <w:szCs w:val="20"/>
              </w:rPr>
            </w:pPr>
            <w:r w:rsidRPr="009F540A">
              <w:rPr>
                <w:rStyle w:val="Aucun"/>
                <w:rFonts w:asciiTheme="minorHAnsi" w:hAnsiTheme="minorHAnsi" w:cstheme="minorHAnsi"/>
                <w:szCs w:val="20"/>
              </w:rPr>
              <w:t>Chaque utilisateur avec pouvoirs accède au portail, peut activer son compte puis vérifier que les fonctionnalités de sa compétence sont accessibles et opérationnelles</w:t>
            </w:r>
          </w:p>
        </w:tc>
      </w:tr>
      <w:tr w:rsidR="005D04FC" w:rsidRPr="009F540A" w14:paraId="11811053" w14:textId="77777777">
        <w:trPr>
          <w:cantSplit/>
          <w:trHeight w:val="636"/>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79BF81E5"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Tests des cérémonies avant période de vote</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E7228E" w14:textId="77777777" w:rsidR="005D04FC" w:rsidRPr="009F540A" w:rsidRDefault="00242F66">
            <w:pPr>
              <w:spacing w:after="60"/>
              <w:rPr>
                <w:rFonts w:asciiTheme="minorHAnsi" w:hAnsiTheme="minorHAnsi" w:cstheme="minorHAnsi"/>
                <w:szCs w:val="20"/>
              </w:rPr>
            </w:pPr>
            <w:r w:rsidRPr="009F540A">
              <w:rPr>
                <w:rFonts w:asciiTheme="minorHAnsi" w:hAnsiTheme="minorHAnsi" w:cstheme="minorHAnsi"/>
                <w:szCs w:val="20"/>
              </w:rPr>
              <w:t>Tests et contrôles préalables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257EDF" w14:textId="77777777" w:rsidR="005D04FC" w:rsidRPr="009F540A" w:rsidRDefault="00242F66">
            <w:pPr>
              <w:spacing w:before="0" w:after="60"/>
              <w:rPr>
                <w:rFonts w:asciiTheme="minorHAnsi" w:hAnsiTheme="minorHAnsi" w:cstheme="minorHAnsi"/>
                <w:szCs w:val="20"/>
              </w:rPr>
            </w:pPr>
            <w:r w:rsidRPr="009F540A">
              <w:rPr>
                <w:rFonts w:asciiTheme="minorHAnsi" w:hAnsiTheme="minorHAnsi" w:cstheme="minorHAnsi"/>
                <w:szCs w:val="20"/>
              </w:rPr>
              <w:t>Les urnes sont vides, les listes d’émargement sont vierges, les compteurs des votes sont remis à zéro</w:t>
            </w:r>
          </w:p>
        </w:tc>
      </w:tr>
      <w:tr w:rsidR="005D04FC" w:rsidRPr="009F540A" w14:paraId="72294A9C" w14:textId="77777777">
        <w:trPr>
          <w:cantSplit/>
          <w:trHeight w:val="802"/>
        </w:trPr>
        <w:tc>
          <w:tcPr>
            <w:tcW w:w="832" w:type="pct"/>
            <w:vMerge/>
            <w:tcBorders>
              <w:left w:val="single" w:sz="4" w:space="0" w:color="00000A"/>
              <w:right w:val="single" w:sz="4" w:space="0" w:color="00000A"/>
            </w:tcBorders>
            <w:shd w:val="clear" w:color="auto" w:fill="auto"/>
            <w:tcMar>
              <w:left w:w="108" w:type="dxa"/>
            </w:tcMar>
            <w:vAlign w:val="center"/>
          </w:tcPr>
          <w:p w14:paraId="1F5BF56E" w14:textId="77777777" w:rsidR="005D04FC" w:rsidRPr="009F540A" w:rsidRDefault="005D04FC">
            <w:pPr>
              <w:autoSpaceDE w:val="0"/>
              <w:autoSpaceDN w:val="0"/>
              <w:adjustRightInd w:val="0"/>
              <w:spacing w:before="0"/>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E3360F" w14:textId="77777777" w:rsidR="005D04FC" w:rsidRPr="009F540A" w:rsidRDefault="00242F66">
            <w:pPr>
              <w:spacing w:after="60"/>
              <w:rPr>
                <w:rFonts w:asciiTheme="minorHAnsi" w:hAnsiTheme="minorHAnsi" w:cstheme="minorHAnsi"/>
                <w:szCs w:val="20"/>
              </w:rPr>
            </w:pPr>
            <w:r w:rsidRPr="009F540A">
              <w:rPr>
                <w:rStyle w:val="Aucun"/>
                <w:rFonts w:asciiTheme="minorHAnsi" w:hAnsiTheme="minorHAnsi" w:cstheme="minorHAnsi"/>
                <w:szCs w:val="20"/>
              </w:rPr>
              <w:t>Pour chaque BCVE, cérémonie de génération des clés et d’attribution des fragments de clés de déchiffrement</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DA0AA" w14:textId="77777777" w:rsidR="005D04FC" w:rsidRPr="009F540A" w:rsidRDefault="00242F66">
            <w:pPr>
              <w:spacing w:before="0" w:after="60"/>
              <w:rPr>
                <w:rFonts w:asciiTheme="minorHAnsi" w:hAnsiTheme="minorHAnsi" w:cstheme="minorHAnsi"/>
                <w:szCs w:val="20"/>
              </w:rPr>
            </w:pPr>
            <w:r w:rsidRPr="009F540A">
              <w:rPr>
                <w:rFonts w:asciiTheme="minorHAnsi" w:hAnsiTheme="minorHAnsi" w:cstheme="minorHAnsi"/>
                <w:szCs w:val="20"/>
              </w:rPr>
              <w:t>Création des clés et des fragments de clés privées. Organisation simultanée des cérémonies pour tous les BCVE</w:t>
            </w:r>
          </w:p>
        </w:tc>
      </w:tr>
      <w:tr w:rsidR="005D04FC" w:rsidRPr="009F540A" w14:paraId="5DE878A8" w14:textId="77777777">
        <w:trPr>
          <w:cantSplit/>
          <w:trHeight w:val="533"/>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35202CFF" w14:textId="77777777" w:rsidR="005D04FC" w:rsidRPr="009F540A" w:rsidRDefault="005D04FC">
            <w:pPr>
              <w:autoSpaceDE w:val="0"/>
              <w:autoSpaceDN w:val="0"/>
              <w:adjustRightInd w:val="0"/>
              <w:spacing w:before="0"/>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6B02E3" w14:textId="77777777" w:rsidR="005D04FC" w:rsidRPr="009F540A" w:rsidRDefault="00242F66">
            <w:pPr>
              <w:spacing w:after="60"/>
              <w:rPr>
                <w:rFonts w:asciiTheme="minorHAnsi" w:hAnsiTheme="minorHAnsi" w:cstheme="minorHAnsi"/>
                <w:szCs w:val="20"/>
              </w:rPr>
            </w:pPr>
            <w:r w:rsidRPr="009F540A">
              <w:rPr>
                <w:rStyle w:val="Aucun"/>
                <w:rFonts w:asciiTheme="minorHAnsi" w:hAnsiTheme="minorHAnsi" w:cstheme="minorHAnsi"/>
                <w:szCs w:val="20"/>
              </w:rPr>
              <w:t>Pour chaque BCVE, cérémonie de scellement</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A868B" w14:textId="77777777" w:rsidR="005D04FC" w:rsidRPr="009F540A" w:rsidRDefault="00242F66">
            <w:pPr>
              <w:spacing w:before="0" w:after="60"/>
              <w:rPr>
                <w:rFonts w:asciiTheme="minorHAnsi" w:hAnsiTheme="minorHAnsi" w:cstheme="minorHAnsi"/>
                <w:szCs w:val="20"/>
              </w:rPr>
            </w:pPr>
            <w:r w:rsidRPr="009F540A">
              <w:rPr>
                <w:rFonts w:asciiTheme="minorHAnsi" w:hAnsiTheme="minorHAnsi" w:cstheme="minorHAnsi"/>
                <w:szCs w:val="20"/>
              </w:rPr>
              <w:t>Organisation simultanée des cérémonies pour tous les BCVE incluant un vote test</w:t>
            </w:r>
          </w:p>
        </w:tc>
      </w:tr>
      <w:tr w:rsidR="005D04FC" w:rsidRPr="009F540A" w14:paraId="576C4C63" w14:textId="77777777">
        <w:trPr>
          <w:cantSplit/>
          <w:trHeight w:val="675"/>
        </w:trPr>
        <w:tc>
          <w:tcPr>
            <w:tcW w:w="83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69B008"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Sécurité</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92E512"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Tentatives d’accès frauduleux à des fonctionnalités des portails par une personne physique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6AA5ED"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082995F7" w14:textId="77777777">
        <w:trPr>
          <w:cantSplit/>
          <w:trHeight w:val="559"/>
        </w:trPr>
        <w:tc>
          <w:tcPr>
            <w:tcW w:w="83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BB6341"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Automatique</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DBA707"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Ouverture de la période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A39F79"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Tous les scrutins s’ouvrent automatiquement à la date et à l’heure choisie</w:t>
            </w:r>
          </w:p>
        </w:tc>
      </w:tr>
      <w:tr w:rsidR="005D04FC" w:rsidRPr="009F540A" w14:paraId="5942A724" w14:textId="77777777">
        <w:trPr>
          <w:cantSplit/>
          <w:trHeight w:val="696"/>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3E6AD044"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Période de vote</w:t>
            </w:r>
            <w:r w:rsidRPr="009F540A">
              <w:rPr>
                <w:rFonts w:asciiTheme="minorHAnsi" w:hAnsiTheme="minorHAnsi" w:cstheme="minorHAnsi"/>
                <w:b/>
                <w:szCs w:val="20"/>
              </w:rPr>
              <w:br/>
              <w:t>Tests électeurs</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C488A3"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Tentative d’accès au portail Electeurs avec un identifiant et/ou un authentifiant faux</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BA9713"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746EAAE7" w14:textId="77777777">
        <w:trPr>
          <w:cantSplit/>
          <w:trHeight w:val="706"/>
        </w:trPr>
        <w:tc>
          <w:tcPr>
            <w:tcW w:w="832" w:type="pct"/>
            <w:vMerge/>
            <w:tcBorders>
              <w:left w:val="single" w:sz="4" w:space="0" w:color="00000A"/>
              <w:right w:val="single" w:sz="4" w:space="0" w:color="00000A"/>
            </w:tcBorders>
            <w:shd w:val="clear" w:color="auto" w:fill="auto"/>
            <w:tcMar>
              <w:left w:w="108" w:type="dxa"/>
            </w:tcMar>
            <w:vAlign w:val="center"/>
          </w:tcPr>
          <w:p w14:paraId="6D12F7DA"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BB55FE"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Demande de réassortiment d’un identifiant, d’un authentifiant ou d’un code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EA50D"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u w:color="0000FF"/>
              </w:rPr>
              <w:t>Activation de la procédure choisie par l'électeur et obtention de la donnée par le canal et selon la méthode associée à la procédure</w:t>
            </w:r>
          </w:p>
        </w:tc>
      </w:tr>
      <w:tr w:rsidR="005D04FC" w:rsidRPr="009F540A" w14:paraId="32D6F046" w14:textId="77777777">
        <w:trPr>
          <w:cantSplit/>
          <w:trHeight w:val="816"/>
        </w:trPr>
        <w:tc>
          <w:tcPr>
            <w:tcW w:w="832" w:type="pct"/>
            <w:vMerge/>
            <w:tcBorders>
              <w:left w:val="single" w:sz="4" w:space="0" w:color="00000A"/>
              <w:right w:val="single" w:sz="4" w:space="0" w:color="00000A"/>
            </w:tcBorders>
            <w:shd w:val="clear" w:color="auto" w:fill="auto"/>
            <w:tcMar>
              <w:left w:w="108" w:type="dxa"/>
            </w:tcMar>
            <w:vAlign w:val="center"/>
          </w:tcPr>
          <w:p w14:paraId="549F4F30"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ADB43C"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u w:color="0000FF"/>
              </w:rPr>
              <w:t>Tentative d’accès avec des codes de vote pour lesquels un réassortiment a préalablement été demandé</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E84CC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376D985A" w14:textId="77777777">
        <w:trPr>
          <w:cantSplit/>
          <w:trHeight w:val="473"/>
        </w:trPr>
        <w:tc>
          <w:tcPr>
            <w:tcW w:w="832" w:type="pct"/>
            <w:vMerge/>
            <w:tcBorders>
              <w:left w:val="single" w:sz="4" w:space="0" w:color="00000A"/>
              <w:right w:val="single" w:sz="4" w:space="0" w:color="00000A"/>
            </w:tcBorders>
            <w:shd w:val="clear" w:color="auto" w:fill="auto"/>
            <w:tcMar>
              <w:left w:w="108" w:type="dxa"/>
            </w:tcMar>
            <w:vAlign w:val="center"/>
          </w:tcPr>
          <w:p w14:paraId="7ACC6FD0"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EA7C38"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Tentative d’accès avec code de vote valide</w:t>
            </w:r>
          </w:p>
        </w:tc>
        <w:tc>
          <w:tcPr>
            <w:tcW w:w="201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31AC3B59"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autorisé aux scrutins pour lesquels l’électeur possède un droit de vote</w:t>
            </w:r>
          </w:p>
        </w:tc>
      </w:tr>
      <w:tr w:rsidR="005D04FC" w:rsidRPr="009F540A" w14:paraId="3C317E0B" w14:textId="77777777">
        <w:trPr>
          <w:cantSplit/>
          <w:trHeight w:val="706"/>
        </w:trPr>
        <w:tc>
          <w:tcPr>
            <w:tcW w:w="832" w:type="pct"/>
            <w:vMerge/>
            <w:tcBorders>
              <w:left w:val="single" w:sz="4" w:space="0" w:color="00000A"/>
              <w:right w:val="single" w:sz="4" w:space="0" w:color="00000A"/>
            </w:tcBorders>
            <w:shd w:val="clear" w:color="auto" w:fill="auto"/>
            <w:tcMar>
              <w:left w:w="108" w:type="dxa"/>
            </w:tcMar>
            <w:vAlign w:val="center"/>
          </w:tcPr>
          <w:p w14:paraId="027A986E"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365E5F"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 xml:space="preserve">Tentative d’accès avec code de vote obtenu par réassortiment </w:t>
            </w:r>
          </w:p>
        </w:tc>
        <w:tc>
          <w:tcPr>
            <w:tcW w:w="201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24CF3503" w14:textId="77777777" w:rsidR="005D04FC" w:rsidRPr="009F540A" w:rsidRDefault="005D04FC">
            <w:pPr>
              <w:spacing w:before="0"/>
              <w:rPr>
                <w:rFonts w:asciiTheme="minorHAnsi" w:hAnsiTheme="minorHAnsi" w:cstheme="minorHAnsi"/>
                <w:szCs w:val="20"/>
              </w:rPr>
            </w:pPr>
          </w:p>
        </w:tc>
      </w:tr>
      <w:tr w:rsidR="005D04FC" w:rsidRPr="009F540A" w14:paraId="3C7195C7" w14:textId="77777777">
        <w:trPr>
          <w:cantSplit/>
          <w:trHeight w:val="631"/>
        </w:trPr>
        <w:tc>
          <w:tcPr>
            <w:tcW w:w="832" w:type="pct"/>
            <w:vMerge/>
            <w:tcBorders>
              <w:left w:val="single" w:sz="4" w:space="0" w:color="00000A"/>
              <w:right w:val="single" w:sz="4" w:space="0" w:color="00000A"/>
            </w:tcBorders>
            <w:shd w:val="clear" w:color="auto" w:fill="auto"/>
            <w:tcMar>
              <w:left w:w="108" w:type="dxa"/>
            </w:tcMar>
            <w:vAlign w:val="center"/>
          </w:tcPr>
          <w:p w14:paraId="51BD508D"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C801E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Demande d’accès aux candidatures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FE8644"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aux listes de candidats et aux professions de foi sélectionnées</w:t>
            </w:r>
          </w:p>
        </w:tc>
      </w:tr>
      <w:tr w:rsidR="005D04FC" w:rsidRPr="009F540A" w14:paraId="15C869D6" w14:textId="77777777">
        <w:trPr>
          <w:cantSplit/>
          <w:trHeight w:val="711"/>
        </w:trPr>
        <w:tc>
          <w:tcPr>
            <w:tcW w:w="832" w:type="pct"/>
            <w:vMerge/>
            <w:tcBorders>
              <w:left w:val="single" w:sz="4" w:space="0" w:color="00000A"/>
              <w:right w:val="single" w:sz="4" w:space="0" w:color="00000A"/>
            </w:tcBorders>
            <w:shd w:val="clear" w:color="auto" w:fill="auto"/>
            <w:tcMar>
              <w:left w:w="108" w:type="dxa"/>
            </w:tcMar>
            <w:vAlign w:val="center"/>
          </w:tcPr>
          <w:p w14:paraId="6C8BBA2C"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7223BE"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Formalisation du premier choix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D2104F"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Visualisation du choix sélectionné avec possibilité de le modifier</w:t>
            </w:r>
          </w:p>
        </w:tc>
      </w:tr>
      <w:tr w:rsidR="005D04FC" w:rsidRPr="009F540A" w14:paraId="21D4EAD7" w14:textId="77777777">
        <w:trPr>
          <w:cantSplit/>
          <w:trHeight w:val="631"/>
        </w:trPr>
        <w:tc>
          <w:tcPr>
            <w:tcW w:w="832" w:type="pct"/>
            <w:vMerge/>
            <w:tcBorders>
              <w:left w:val="single" w:sz="4" w:space="0" w:color="00000A"/>
              <w:right w:val="single" w:sz="4" w:space="0" w:color="00000A"/>
            </w:tcBorders>
            <w:shd w:val="clear" w:color="auto" w:fill="auto"/>
            <w:tcMar>
              <w:left w:w="108" w:type="dxa"/>
            </w:tcMar>
            <w:vAlign w:val="center"/>
          </w:tcPr>
          <w:p w14:paraId="449106FE"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C611DC"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Première validation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A7DCF7"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à la page de confirmation du vote effectivement sélectionné. Possibilité d’annuler la validation pour revenir à l’étape de choix</w:t>
            </w:r>
          </w:p>
        </w:tc>
      </w:tr>
      <w:tr w:rsidR="005D04FC" w:rsidRPr="009F540A" w14:paraId="09A88365" w14:textId="77777777">
        <w:trPr>
          <w:cantSplit/>
          <w:trHeight w:val="834"/>
        </w:trPr>
        <w:tc>
          <w:tcPr>
            <w:tcW w:w="832" w:type="pct"/>
            <w:vMerge/>
            <w:tcBorders>
              <w:left w:val="single" w:sz="4" w:space="0" w:color="00000A"/>
              <w:right w:val="single" w:sz="4" w:space="0" w:color="00000A"/>
            </w:tcBorders>
            <w:shd w:val="clear" w:color="auto" w:fill="auto"/>
            <w:tcMar>
              <w:left w:w="108" w:type="dxa"/>
            </w:tcMar>
            <w:vAlign w:val="center"/>
          </w:tcPr>
          <w:p w14:paraId="0041FE5F"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7EC821D4"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Seconde validation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C6BF5F"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Le vote est pris en compte et définitif. Le compteur du nombre de scrutins restant accessibles à l’électeur est mis à jour</w:t>
            </w:r>
          </w:p>
        </w:tc>
      </w:tr>
      <w:tr w:rsidR="005D04FC" w:rsidRPr="009F540A" w14:paraId="0C2352A0" w14:textId="77777777">
        <w:trPr>
          <w:cantSplit/>
          <w:trHeight w:val="623"/>
        </w:trPr>
        <w:tc>
          <w:tcPr>
            <w:tcW w:w="832" w:type="pct"/>
            <w:vMerge/>
            <w:tcBorders>
              <w:left w:val="single" w:sz="4" w:space="0" w:color="00000A"/>
              <w:right w:val="single" w:sz="4" w:space="0" w:color="00000A"/>
            </w:tcBorders>
            <w:shd w:val="clear" w:color="auto" w:fill="auto"/>
            <w:tcMar>
              <w:left w:w="108" w:type="dxa"/>
            </w:tcMar>
            <w:vAlign w:val="center"/>
          </w:tcPr>
          <w:p w14:paraId="20C5720A"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vMerge/>
            <w:tcBorders>
              <w:left w:val="single" w:sz="4" w:space="0" w:color="00000A"/>
              <w:right w:val="single" w:sz="4" w:space="0" w:color="00000A"/>
            </w:tcBorders>
            <w:shd w:val="clear" w:color="auto" w:fill="auto"/>
            <w:tcMar>
              <w:left w:w="108" w:type="dxa"/>
            </w:tcMar>
            <w:vAlign w:val="center"/>
          </w:tcPr>
          <w:p w14:paraId="51B4B3E3" w14:textId="77777777" w:rsidR="005D04FC" w:rsidRPr="009F540A" w:rsidRDefault="005D04FC">
            <w:pPr>
              <w:spacing w:before="0"/>
              <w:rPr>
                <w:rFonts w:asciiTheme="minorHAnsi" w:hAnsiTheme="minorHAnsi" w:cstheme="minorHAnsi"/>
                <w:szCs w:val="20"/>
              </w:rPr>
            </w:pP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65E588"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L’accusé de réception et la preuve de vote sont créés et proposés à enregistrement, par l’électeur / ou envoyés à l’électeur</w:t>
            </w:r>
          </w:p>
        </w:tc>
      </w:tr>
      <w:tr w:rsidR="005D04FC" w:rsidRPr="009F540A" w14:paraId="7E4D4EEE" w14:textId="77777777">
        <w:trPr>
          <w:cantSplit/>
          <w:trHeight w:val="784"/>
        </w:trPr>
        <w:tc>
          <w:tcPr>
            <w:tcW w:w="832" w:type="pct"/>
            <w:vMerge/>
            <w:tcBorders>
              <w:left w:val="single" w:sz="4" w:space="0" w:color="00000A"/>
              <w:right w:val="single" w:sz="4" w:space="0" w:color="00000A"/>
            </w:tcBorders>
            <w:shd w:val="clear" w:color="auto" w:fill="auto"/>
            <w:tcMar>
              <w:left w:w="108" w:type="dxa"/>
            </w:tcMar>
            <w:vAlign w:val="center"/>
          </w:tcPr>
          <w:p w14:paraId="42256ACA"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307E96BC" w14:textId="77777777" w:rsidR="005D04FC" w:rsidRPr="009F540A" w:rsidRDefault="005D04FC">
            <w:pPr>
              <w:spacing w:before="0"/>
              <w:rPr>
                <w:rFonts w:asciiTheme="minorHAnsi" w:hAnsiTheme="minorHAnsi" w:cstheme="minorHAnsi"/>
                <w:szCs w:val="20"/>
              </w:rPr>
            </w:pP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696B7D"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La mention du vote est portée sur la liste d’émargement du scrutin et son compteur est incrémenté d’un vote</w:t>
            </w:r>
          </w:p>
        </w:tc>
      </w:tr>
      <w:tr w:rsidR="005D04FC" w:rsidRPr="009F540A" w14:paraId="2A75E10F" w14:textId="77777777">
        <w:trPr>
          <w:cantSplit/>
          <w:trHeight w:val="745"/>
        </w:trPr>
        <w:tc>
          <w:tcPr>
            <w:tcW w:w="832" w:type="pct"/>
            <w:vMerge/>
            <w:tcBorders>
              <w:left w:val="single" w:sz="4" w:space="0" w:color="00000A"/>
              <w:right w:val="single" w:sz="4" w:space="0" w:color="00000A"/>
            </w:tcBorders>
            <w:shd w:val="clear" w:color="auto" w:fill="auto"/>
            <w:tcMar>
              <w:left w:w="108" w:type="dxa"/>
            </w:tcMar>
            <w:vAlign w:val="center"/>
          </w:tcPr>
          <w:p w14:paraId="76DA0D53"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3E1593"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Demande d’accès au portail de vote par un électeur ayant déjà voté pour au moins un scrutin</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CE7BF3"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autorisé aux seuls scrutins pour lesquels l’électeur dispose encore d’un droit de vote</w:t>
            </w:r>
          </w:p>
        </w:tc>
      </w:tr>
      <w:tr w:rsidR="005D04FC" w:rsidRPr="009F540A" w14:paraId="7F371379" w14:textId="77777777">
        <w:trPr>
          <w:cantSplit/>
          <w:trHeight w:val="1057"/>
        </w:trPr>
        <w:tc>
          <w:tcPr>
            <w:tcW w:w="832" w:type="pct"/>
            <w:vMerge/>
            <w:tcBorders>
              <w:left w:val="single" w:sz="4" w:space="0" w:color="00000A"/>
              <w:right w:val="single" w:sz="4" w:space="0" w:color="00000A"/>
            </w:tcBorders>
            <w:shd w:val="clear" w:color="auto" w:fill="auto"/>
            <w:tcMar>
              <w:left w:w="108" w:type="dxa"/>
            </w:tcMar>
            <w:vAlign w:val="center"/>
          </w:tcPr>
          <w:p w14:paraId="0747D6BE"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05E5C7"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 xml:space="preserve">Demande de réassortiment par un électeur </w:t>
            </w:r>
            <w:r w:rsidRPr="009F540A">
              <w:rPr>
                <w:rStyle w:val="Aucun"/>
                <w:rFonts w:asciiTheme="minorHAnsi" w:hAnsiTheme="minorHAnsi" w:cstheme="minorHAnsi"/>
                <w:szCs w:val="20"/>
              </w:rPr>
              <w:t>ayant déjà voté pour au moins un scrutin</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4CEA51" w14:textId="77777777" w:rsidR="005D04FC" w:rsidRPr="009F540A" w:rsidRDefault="00242F66">
            <w:pPr>
              <w:spacing w:before="0"/>
              <w:rPr>
                <w:rStyle w:val="Aucun"/>
                <w:rFonts w:asciiTheme="minorHAnsi" w:hAnsiTheme="minorHAnsi" w:cstheme="minorHAnsi"/>
                <w:szCs w:val="20"/>
                <w:u w:color="0000FF"/>
              </w:rPr>
            </w:pPr>
            <w:r w:rsidRPr="009F540A">
              <w:rPr>
                <w:rStyle w:val="Aucun"/>
                <w:rFonts w:asciiTheme="minorHAnsi" w:hAnsiTheme="minorHAnsi" w:cstheme="minorHAnsi"/>
                <w:szCs w:val="20"/>
                <w:u w:color="0000FF"/>
              </w:rPr>
              <w:t>Activation de la procédure choisie par l'utilisateur et obtention de la donnée selon la méthode associée à la procédure.</w:t>
            </w:r>
          </w:p>
          <w:p w14:paraId="44C61C43"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u w:color="0000FF"/>
              </w:rPr>
              <w:t>Ces données de réassortiment ne permettent que de voter aux scrutins pour lesquels l'électeur n'a pas encore voté</w:t>
            </w:r>
          </w:p>
        </w:tc>
      </w:tr>
      <w:tr w:rsidR="005D04FC" w:rsidRPr="009F540A" w14:paraId="10BFBE25" w14:textId="77777777">
        <w:trPr>
          <w:cantSplit/>
          <w:trHeight w:val="670"/>
        </w:trPr>
        <w:tc>
          <w:tcPr>
            <w:tcW w:w="832" w:type="pct"/>
            <w:vMerge/>
            <w:tcBorders>
              <w:left w:val="single" w:sz="4" w:space="0" w:color="00000A"/>
              <w:right w:val="single" w:sz="4" w:space="0" w:color="00000A"/>
            </w:tcBorders>
            <w:shd w:val="clear" w:color="auto" w:fill="auto"/>
            <w:tcMar>
              <w:left w:w="108" w:type="dxa"/>
            </w:tcMar>
            <w:vAlign w:val="center"/>
          </w:tcPr>
          <w:p w14:paraId="7EF300B0"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6E6A54"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u w:color="0000FF"/>
              </w:rPr>
              <w:t>Accès avec des codes de vote obtenus par réassortiment après au moins un premier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F2053C"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Accès possible seulement aux scrutins pour lesquels l’électeur dispose encore d’un droit de vote</w:t>
            </w:r>
          </w:p>
        </w:tc>
      </w:tr>
      <w:tr w:rsidR="005D04FC" w:rsidRPr="009F540A" w14:paraId="4B11CA0E" w14:textId="77777777">
        <w:trPr>
          <w:cantSplit/>
          <w:trHeight w:val="817"/>
        </w:trPr>
        <w:tc>
          <w:tcPr>
            <w:tcW w:w="832" w:type="pct"/>
            <w:vMerge/>
            <w:tcBorders>
              <w:left w:val="single" w:sz="4" w:space="0" w:color="00000A"/>
              <w:right w:val="single" w:sz="4" w:space="0" w:color="00000A"/>
            </w:tcBorders>
            <w:shd w:val="clear" w:color="auto" w:fill="auto"/>
            <w:tcMar>
              <w:left w:w="108" w:type="dxa"/>
            </w:tcMar>
            <w:vAlign w:val="center"/>
          </w:tcPr>
          <w:p w14:paraId="26EE41C6"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5E027A" w14:textId="77777777" w:rsidR="005D04FC" w:rsidRPr="009F540A" w:rsidRDefault="00242F66">
            <w:pPr>
              <w:spacing w:before="0"/>
              <w:rPr>
                <w:rStyle w:val="Aucun"/>
                <w:rFonts w:asciiTheme="minorHAnsi" w:hAnsiTheme="minorHAnsi" w:cstheme="minorHAnsi"/>
                <w:szCs w:val="20"/>
                <w:u w:color="0000FF"/>
              </w:rPr>
            </w:pPr>
            <w:r w:rsidRPr="009F540A">
              <w:rPr>
                <w:rStyle w:val="Aucun"/>
                <w:rFonts w:asciiTheme="minorHAnsi" w:hAnsiTheme="minorHAnsi" w:cstheme="minorHAnsi"/>
                <w:szCs w:val="20"/>
                <w:u w:color="0000FF"/>
              </w:rPr>
              <w:t>Tentative d’accès pour un électeur ayant déjà voté pour tous ses scrutins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91C8FA" w14:textId="77777777" w:rsidR="005D04FC" w:rsidRPr="009F540A" w:rsidRDefault="00242F66">
            <w:pPr>
              <w:spacing w:before="0"/>
              <w:rPr>
                <w:rStyle w:val="Aucun"/>
                <w:rFonts w:asciiTheme="minorHAnsi" w:hAnsiTheme="minorHAnsi" w:cstheme="minorHAnsi"/>
                <w:szCs w:val="20"/>
              </w:rPr>
            </w:pPr>
            <w:r w:rsidRPr="009F540A">
              <w:rPr>
                <w:rStyle w:val="Aucun"/>
                <w:rFonts w:asciiTheme="minorHAnsi" w:hAnsiTheme="minorHAnsi" w:cstheme="minorHAnsi"/>
                <w:szCs w:val="20"/>
              </w:rPr>
              <w:t>Accès refusé avec affichage du motif sous la forme des dates et heures des votes.</w:t>
            </w:r>
          </w:p>
          <w:p w14:paraId="05D803AD" w14:textId="77777777" w:rsidR="005D04FC" w:rsidRPr="009F540A" w:rsidRDefault="00242F66">
            <w:pPr>
              <w:spacing w:before="0"/>
              <w:rPr>
                <w:rStyle w:val="Aucun"/>
                <w:rFonts w:asciiTheme="minorHAnsi" w:hAnsiTheme="minorHAnsi" w:cstheme="minorHAnsi"/>
                <w:szCs w:val="20"/>
              </w:rPr>
            </w:pPr>
            <w:r w:rsidRPr="009F540A">
              <w:rPr>
                <w:rStyle w:val="Aucun"/>
                <w:rFonts w:asciiTheme="minorHAnsi" w:hAnsiTheme="minorHAnsi" w:cstheme="minorHAnsi"/>
                <w:szCs w:val="20"/>
              </w:rPr>
              <w:t>Traçabilité de la demande</w:t>
            </w:r>
          </w:p>
        </w:tc>
      </w:tr>
      <w:tr w:rsidR="005D04FC" w:rsidRPr="009F540A" w14:paraId="5F7FB0DB" w14:textId="77777777">
        <w:trPr>
          <w:cantSplit/>
          <w:trHeight w:val="817"/>
        </w:trPr>
        <w:tc>
          <w:tcPr>
            <w:tcW w:w="832" w:type="pct"/>
            <w:vMerge/>
            <w:tcBorders>
              <w:left w:val="single" w:sz="4" w:space="0" w:color="00000A"/>
              <w:right w:val="single" w:sz="4" w:space="0" w:color="00000A"/>
            </w:tcBorders>
            <w:shd w:val="clear" w:color="auto" w:fill="auto"/>
            <w:tcMar>
              <w:left w:w="108" w:type="dxa"/>
            </w:tcMar>
            <w:vAlign w:val="center"/>
          </w:tcPr>
          <w:p w14:paraId="04815C7F"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C62CB4" w14:textId="77777777" w:rsidR="005D04FC" w:rsidRPr="009F540A" w:rsidRDefault="00242F66">
            <w:pPr>
              <w:spacing w:before="0"/>
              <w:rPr>
                <w:rStyle w:val="Aucun"/>
                <w:rFonts w:asciiTheme="minorHAnsi" w:hAnsiTheme="minorHAnsi" w:cstheme="minorHAnsi"/>
                <w:szCs w:val="20"/>
                <w:u w:color="0000FF"/>
              </w:rPr>
            </w:pPr>
            <w:r w:rsidRPr="009F540A">
              <w:rPr>
                <w:rStyle w:val="Aucun"/>
                <w:rFonts w:asciiTheme="minorHAnsi" w:hAnsiTheme="minorHAnsi" w:cstheme="minorHAnsi"/>
                <w:szCs w:val="20"/>
              </w:rPr>
              <w:t xml:space="preserve">Electeur dûment connecté mais inactivité supérieure au délai de déconnexion prévu dans la SVE retenue par </w:t>
            </w:r>
            <w:r w:rsidRPr="009F540A">
              <w:rPr>
                <w:rStyle w:val="AucunA"/>
                <w:rFonts w:asciiTheme="minorHAnsi" w:hAnsiTheme="minorHAnsi" w:cstheme="minorHAnsi"/>
              </w:rPr>
              <w:t>l’autorité organisatrice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ADFAE9" w14:textId="77777777" w:rsidR="005D04FC" w:rsidRPr="009F540A" w:rsidRDefault="00242F66">
            <w:pPr>
              <w:spacing w:before="0"/>
              <w:rPr>
                <w:rStyle w:val="Aucun"/>
                <w:rFonts w:asciiTheme="minorHAnsi" w:hAnsiTheme="minorHAnsi" w:cstheme="minorHAnsi"/>
                <w:szCs w:val="20"/>
              </w:rPr>
            </w:pPr>
            <w:r w:rsidRPr="009F540A">
              <w:rPr>
                <w:rStyle w:val="Aucun"/>
                <w:rFonts w:asciiTheme="minorHAnsi" w:hAnsiTheme="minorHAnsi" w:cstheme="minorHAnsi"/>
                <w:szCs w:val="20"/>
              </w:rPr>
              <w:t>Déconnexion automatique</w:t>
            </w:r>
          </w:p>
        </w:tc>
      </w:tr>
      <w:tr w:rsidR="005D04FC" w:rsidRPr="009F540A" w14:paraId="37B22FD2" w14:textId="77777777">
        <w:trPr>
          <w:cantSplit/>
          <w:trHeight w:val="817"/>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40B0B732"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70D9BF" w14:textId="77777777" w:rsidR="005D04FC" w:rsidRPr="009F540A" w:rsidRDefault="00242F66">
            <w:pPr>
              <w:spacing w:before="0"/>
              <w:rPr>
                <w:rStyle w:val="Aucun"/>
                <w:rFonts w:asciiTheme="minorHAnsi" w:hAnsiTheme="minorHAnsi" w:cstheme="minorHAnsi"/>
                <w:szCs w:val="20"/>
                <w:u w:color="0000FF"/>
              </w:rPr>
            </w:pPr>
            <w:r w:rsidRPr="009F540A">
              <w:rPr>
                <w:rStyle w:val="Aucun"/>
                <w:rFonts w:asciiTheme="minorHAnsi" w:hAnsiTheme="minorHAnsi" w:cstheme="minorHAnsi"/>
                <w:szCs w:val="20"/>
              </w:rPr>
              <w:t>Electeur dûment connecté mais sans avoir fini de voter et fin de période de vote atteinte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E5365" w14:textId="77777777" w:rsidR="005D04FC" w:rsidRPr="009F540A" w:rsidRDefault="00242F66">
            <w:pPr>
              <w:spacing w:before="0"/>
              <w:rPr>
                <w:rStyle w:val="Aucun"/>
                <w:rFonts w:asciiTheme="minorHAnsi" w:hAnsiTheme="minorHAnsi" w:cstheme="minorHAnsi"/>
                <w:szCs w:val="20"/>
              </w:rPr>
            </w:pPr>
            <w:r w:rsidRPr="009F540A">
              <w:rPr>
                <w:rStyle w:val="Aucun"/>
                <w:rFonts w:asciiTheme="minorHAnsi" w:hAnsiTheme="minorHAnsi" w:cstheme="minorHAnsi"/>
                <w:szCs w:val="20"/>
              </w:rPr>
              <w:t>L’électeur peut terminer son ou ses votes dans un délai de trente (30) minutes avant déconnexion automatique</w:t>
            </w:r>
          </w:p>
        </w:tc>
      </w:tr>
      <w:tr w:rsidR="005D04FC" w:rsidRPr="009F540A" w14:paraId="7919013E" w14:textId="77777777">
        <w:trPr>
          <w:cantSplit/>
          <w:trHeight w:val="817"/>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49E154DE"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Période de vote</w:t>
            </w:r>
            <w:r w:rsidRPr="009F540A">
              <w:rPr>
                <w:rFonts w:asciiTheme="minorHAnsi" w:hAnsiTheme="minorHAnsi" w:cstheme="minorHAnsi"/>
                <w:b/>
                <w:szCs w:val="20"/>
              </w:rPr>
              <w:br/>
              <w:t>Tests électeurs</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81B0B9"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Electeur dûment connecté veut exprimer un vote après la date limite et l’heure limite et au-delà du délai de grâce de trente (30) minutes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658E82"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Rejet du vote, présentation des motifs et traçabilité du refus</w:t>
            </w:r>
          </w:p>
        </w:tc>
      </w:tr>
      <w:tr w:rsidR="005D04FC" w:rsidRPr="009F540A" w14:paraId="0D65E796" w14:textId="77777777">
        <w:trPr>
          <w:cantSplit/>
          <w:trHeight w:val="842"/>
        </w:trPr>
        <w:tc>
          <w:tcPr>
            <w:tcW w:w="832" w:type="pct"/>
            <w:vMerge/>
            <w:tcBorders>
              <w:left w:val="single" w:sz="4" w:space="0" w:color="00000A"/>
              <w:right w:val="single" w:sz="4" w:space="0" w:color="00000A"/>
            </w:tcBorders>
            <w:shd w:val="clear" w:color="auto" w:fill="auto"/>
            <w:tcMar>
              <w:left w:w="108" w:type="dxa"/>
            </w:tcMar>
            <w:vAlign w:val="center"/>
          </w:tcPr>
          <w:p w14:paraId="4F519691"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A1A03"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Tentative de connexion par un électeur valide après la fin de la période de vote mais avant la fin du délai de grâce de trente (30) minutes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496B2"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06892696" w14:textId="77777777">
        <w:trPr>
          <w:cantSplit/>
          <w:trHeight w:val="840"/>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19720C75"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54A95D"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Tentative de connexion par un électeur valide après la fin de la période de vote et après la fin du délai de grâce de trente (30) minutes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F22BD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62C6F3BD" w14:textId="77777777">
        <w:trPr>
          <w:cantSplit/>
          <w:trHeight w:val="697"/>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5699FA8B"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Période de vote</w:t>
            </w:r>
            <w:r w:rsidRPr="009F540A">
              <w:rPr>
                <w:rFonts w:asciiTheme="minorHAnsi" w:hAnsiTheme="minorHAnsi" w:cstheme="minorHAnsi"/>
                <w:b/>
                <w:szCs w:val="20"/>
              </w:rPr>
              <w:br/>
              <w:t>Tests pour les utilisateurs avec pouvoirs</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2D8D38"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Tentative d’accès au portail Gestion avec un identifiant et/ou un authentifiant faux</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8F9EAC"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286B39F3" w14:textId="77777777">
        <w:trPr>
          <w:cantSplit/>
          <w:trHeight w:val="1057"/>
        </w:trPr>
        <w:tc>
          <w:tcPr>
            <w:tcW w:w="832" w:type="pct"/>
            <w:vMerge/>
            <w:tcBorders>
              <w:left w:val="single" w:sz="4" w:space="0" w:color="00000A"/>
              <w:right w:val="single" w:sz="4" w:space="0" w:color="00000A"/>
            </w:tcBorders>
            <w:shd w:val="clear" w:color="auto" w:fill="auto"/>
            <w:tcMar>
              <w:left w:w="108" w:type="dxa"/>
            </w:tcMar>
            <w:vAlign w:val="center"/>
          </w:tcPr>
          <w:p w14:paraId="05818FE7"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7A3628"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Demande de réassortiment d’un identifiant ou d’un authentifiant</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7C80F0"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u w:color="0000FF"/>
              </w:rPr>
              <w:t>Activation de la procédure choisie par l'utilisateur et obtention de la donnée par le canal et selon la méthode associée à la procédure</w:t>
            </w:r>
          </w:p>
        </w:tc>
      </w:tr>
      <w:tr w:rsidR="005D04FC" w:rsidRPr="009F540A" w14:paraId="206828C4" w14:textId="77777777">
        <w:trPr>
          <w:cantSplit/>
          <w:trHeight w:val="906"/>
        </w:trPr>
        <w:tc>
          <w:tcPr>
            <w:tcW w:w="832" w:type="pct"/>
            <w:vMerge/>
            <w:tcBorders>
              <w:left w:val="single" w:sz="4" w:space="0" w:color="00000A"/>
              <w:right w:val="single" w:sz="4" w:space="0" w:color="00000A"/>
            </w:tcBorders>
            <w:shd w:val="clear" w:color="auto" w:fill="auto"/>
            <w:tcMar>
              <w:left w:w="108" w:type="dxa"/>
            </w:tcMar>
            <w:vAlign w:val="center"/>
          </w:tcPr>
          <w:p w14:paraId="349AF30C"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6AF00C"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Demande d’accès à une liste d’émargement d’un scrutin relevant du domaine de compétence de l’utilisateur avec pouvoirs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87CA4A"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autorisé et la liste affichée est à jour des votes du scrutin</w:t>
            </w:r>
          </w:p>
        </w:tc>
      </w:tr>
      <w:tr w:rsidR="005D04FC" w:rsidRPr="009F540A" w14:paraId="1A912819" w14:textId="77777777">
        <w:trPr>
          <w:cantSplit/>
          <w:trHeight w:val="836"/>
        </w:trPr>
        <w:tc>
          <w:tcPr>
            <w:tcW w:w="832" w:type="pct"/>
            <w:vMerge/>
            <w:tcBorders>
              <w:left w:val="single" w:sz="4" w:space="0" w:color="00000A"/>
              <w:right w:val="single" w:sz="4" w:space="0" w:color="00000A"/>
            </w:tcBorders>
            <w:shd w:val="clear" w:color="auto" w:fill="auto"/>
            <w:tcMar>
              <w:left w:w="108" w:type="dxa"/>
            </w:tcMar>
            <w:vAlign w:val="center"/>
          </w:tcPr>
          <w:p w14:paraId="56F09D4D"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CF725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Tentative d’exportation d’une liste d’émargement d’un scrutin relevant du domaine de compétence de l’utilisateur avec pouvoirs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62EFA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Export refusé et traçabilité de la tentative</w:t>
            </w:r>
          </w:p>
        </w:tc>
      </w:tr>
      <w:tr w:rsidR="005D04FC" w:rsidRPr="009F540A" w14:paraId="338D33FD" w14:textId="77777777">
        <w:trPr>
          <w:cantSplit/>
          <w:trHeight w:val="894"/>
        </w:trPr>
        <w:tc>
          <w:tcPr>
            <w:tcW w:w="832" w:type="pct"/>
            <w:vMerge/>
            <w:tcBorders>
              <w:left w:val="single" w:sz="4" w:space="0" w:color="00000A"/>
              <w:right w:val="single" w:sz="4" w:space="0" w:color="00000A"/>
            </w:tcBorders>
            <w:shd w:val="clear" w:color="auto" w:fill="auto"/>
            <w:tcMar>
              <w:left w:w="108" w:type="dxa"/>
            </w:tcMar>
            <w:vAlign w:val="center"/>
          </w:tcPr>
          <w:p w14:paraId="4DBC0AAB"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F215D1"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Demande d’accès à un compteur des votes d’un scrutin relevant du domaine de compétence de l’utilisateur avec pouvoirs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3BC8A4"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autorisé et la valeur du compteur des votes affichée est à jour des votes du scrutin</w:t>
            </w:r>
          </w:p>
        </w:tc>
      </w:tr>
      <w:tr w:rsidR="005D04FC" w:rsidRPr="009F540A" w14:paraId="78A466CE" w14:textId="77777777">
        <w:trPr>
          <w:cantSplit/>
          <w:trHeight w:val="850"/>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4B1046DA"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7B0025"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Tentative d’accès à une urne d’un scrutin relevant du domaine de compétence de l’utilisateur avec pouvoirs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C17B4F"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refusé et traçabilité de la tentative</w:t>
            </w:r>
          </w:p>
        </w:tc>
      </w:tr>
      <w:tr w:rsidR="005D04FC" w:rsidRPr="009F540A" w14:paraId="586ED90B" w14:textId="77777777">
        <w:trPr>
          <w:cantSplit/>
          <w:trHeight w:val="786"/>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5608D642"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Tests du processus de support technique</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1091B2"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Appel d’un utilisateur au CA</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B22CD6"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Obtention d’un interlocuteur, identification du scrutin, informations fournies pertinentes, traçabilité de l’appel</w:t>
            </w:r>
          </w:p>
        </w:tc>
      </w:tr>
      <w:tr w:rsidR="005D04FC" w:rsidRPr="009F540A" w14:paraId="21491CC2" w14:textId="77777777">
        <w:trPr>
          <w:cantSplit/>
          <w:trHeight w:val="841"/>
        </w:trPr>
        <w:tc>
          <w:tcPr>
            <w:tcW w:w="832" w:type="pct"/>
            <w:vMerge/>
            <w:tcBorders>
              <w:left w:val="single" w:sz="4" w:space="0" w:color="00000A"/>
              <w:right w:val="single" w:sz="4" w:space="0" w:color="00000A"/>
            </w:tcBorders>
            <w:shd w:val="clear" w:color="auto" w:fill="auto"/>
            <w:tcMar>
              <w:left w:w="108" w:type="dxa"/>
            </w:tcMar>
            <w:vAlign w:val="center"/>
          </w:tcPr>
          <w:p w14:paraId="2F8969E4"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B02313"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Escalade du support niveau 1 au support niveau 2</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3E622D"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Obtention d’un interlocuteur, identification du scrutin, informations fournies pertinentes, traçabilité de l’appel</w:t>
            </w:r>
          </w:p>
        </w:tc>
      </w:tr>
      <w:tr w:rsidR="005D04FC" w:rsidRPr="009F540A" w14:paraId="3696FC5A" w14:textId="77777777">
        <w:trPr>
          <w:cantSplit/>
          <w:trHeight w:val="838"/>
        </w:trPr>
        <w:tc>
          <w:tcPr>
            <w:tcW w:w="832" w:type="pct"/>
            <w:vMerge/>
            <w:tcBorders>
              <w:left w:val="single" w:sz="4" w:space="0" w:color="00000A"/>
              <w:right w:val="single" w:sz="4" w:space="0" w:color="00000A"/>
            </w:tcBorders>
            <w:shd w:val="clear" w:color="auto" w:fill="auto"/>
            <w:tcMar>
              <w:left w:w="108" w:type="dxa"/>
            </w:tcMar>
            <w:vAlign w:val="center"/>
          </w:tcPr>
          <w:p w14:paraId="0CE1121A"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8017D5" w14:textId="77777777" w:rsidR="005D04FC" w:rsidRPr="00073494" w:rsidRDefault="00242F66">
            <w:pPr>
              <w:spacing w:before="0"/>
              <w:rPr>
                <w:rFonts w:asciiTheme="minorHAnsi" w:hAnsiTheme="minorHAnsi" w:cstheme="minorHAnsi"/>
                <w:szCs w:val="20"/>
              </w:rPr>
            </w:pPr>
            <w:r w:rsidRPr="009F540A">
              <w:rPr>
                <w:rStyle w:val="Aucun"/>
                <w:rFonts w:asciiTheme="minorHAnsi" w:hAnsiTheme="minorHAnsi" w:cstheme="minorHAnsi"/>
                <w:szCs w:val="20"/>
              </w:rPr>
              <w:t>Escalade du support niveau 2 au support niveau 3</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1F1C8D"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szCs w:val="20"/>
              </w:rPr>
              <w:t>Obtention d’un interlocuteur, identification du scrutin, informations fournies pertinentes, traçabilité de l’appel</w:t>
            </w:r>
          </w:p>
        </w:tc>
      </w:tr>
      <w:tr w:rsidR="005D04FC" w:rsidRPr="009F540A" w14:paraId="2A531A6F" w14:textId="77777777">
        <w:trPr>
          <w:cantSplit/>
          <w:trHeight w:val="675"/>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595BEC33"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Fin de la période de vote</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8142C2"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Clôture automatique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EAEB57"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Chaque scrutin se clôt automatiquement aux date et heure indiquées</w:t>
            </w:r>
          </w:p>
        </w:tc>
      </w:tr>
      <w:tr w:rsidR="005D04FC" w:rsidRPr="009F540A" w14:paraId="11C82CBA" w14:textId="77777777">
        <w:trPr>
          <w:cantSplit/>
          <w:trHeight w:val="675"/>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5129E625"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6F00C4"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Scellement automatique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7D4B8C"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Le SyVE se scelle automatiquement dès la fin de la période de grâce pour voter</w:t>
            </w:r>
          </w:p>
        </w:tc>
      </w:tr>
      <w:tr w:rsidR="005D04FC" w:rsidRPr="009F540A" w14:paraId="659EB648" w14:textId="77777777">
        <w:trPr>
          <w:cantSplit/>
          <w:trHeight w:val="675"/>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4768A094"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Tests de la procédure de dépouillement</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E532C6"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rPr>
              <w:t>Tentative d’accès aux résultats sans clé de dé</w:t>
            </w:r>
            <w:r w:rsidRPr="009F540A">
              <w:rPr>
                <w:rStyle w:val="Aucun"/>
                <w:rFonts w:asciiTheme="minorHAnsi" w:hAnsiTheme="minorHAnsi" w:cstheme="minorHAnsi"/>
                <w:szCs w:val="20"/>
                <w:u w:color="0000FF"/>
              </w:rPr>
              <w:t>chiffrement</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D983B6"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impossible et traçabilité de la tentative</w:t>
            </w:r>
          </w:p>
        </w:tc>
      </w:tr>
      <w:tr w:rsidR="005D04FC" w:rsidRPr="009F540A" w14:paraId="07FCAD66"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14C3C7D8"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D65B39"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szCs w:val="20"/>
                <w:u w:color="0000FF"/>
              </w:rPr>
              <w:t>Tentative d’accès aux résultats d’un scrutin avec les clés d’un BCVE auquel n'est pas rattaché le BVE du scrutin</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76648F"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Accès impossible et traçabilité de la tentative</w:t>
            </w:r>
          </w:p>
        </w:tc>
      </w:tr>
      <w:tr w:rsidR="005D04FC" w:rsidRPr="009F540A" w14:paraId="32BC18BC" w14:textId="77777777">
        <w:trPr>
          <w:cantSplit/>
          <w:trHeight w:val="675"/>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0394E7D1" w14:textId="77777777" w:rsidR="005D04FC" w:rsidRPr="009F540A" w:rsidRDefault="005D04FC">
            <w:pPr>
              <w:autoSpaceDE w:val="0"/>
              <w:autoSpaceDN w:val="0"/>
              <w:adjustRightInd w:val="0"/>
              <w:spacing w:before="0"/>
              <w:jc w:val="center"/>
              <w:rPr>
                <w:rFonts w:asciiTheme="minorHAnsi" w:hAnsiTheme="minorHAnsi" w:cstheme="minorHAnsi"/>
                <w:b/>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8DF487" w14:textId="77777777" w:rsidR="005D04FC" w:rsidRPr="009F540A" w:rsidRDefault="00242F66">
            <w:pPr>
              <w:spacing w:before="0"/>
              <w:rPr>
                <w:rStyle w:val="Aucun"/>
                <w:rFonts w:asciiTheme="minorHAnsi" w:hAnsiTheme="minorHAnsi" w:cstheme="minorHAnsi"/>
                <w:szCs w:val="20"/>
                <w:u w:color="0000FF"/>
              </w:rPr>
            </w:pPr>
            <w:r w:rsidRPr="009F540A">
              <w:rPr>
                <w:rStyle w:val="Aucun"/>
                <w:rFonts w:asciiTheme="minorHAnsi" w:hAnsiTheme="minorHAnsi" w:cstheme="minorHAnsi"/>
                <w:szCs w:val="20"/>
                <w:u w:color="0000FF"/>
              </w:rPr>
              <w:t>Dépouillement par déchiffrement de décompte après accumulation des bulletins et dépouillement par déchiffrement de tous les bulletins de vote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A89F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Les résultats doivent être rigoureusement identiques pour les deux procédures de dépouillement</w:t>
            </w:r>
          </w:p>
        </w:tc>
      </w:tr>
      <w:tr w:rsidR="005D04FC" w:rsidRPr="009F540A" w14:paraId="1E8288EC" w14:textId="77777777">
        <w:trPr>
          <w:cantSplit/>
          <w:trHeight w:val="675"/>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750DB7C4"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Tests de la cérémonie de dépouillement</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FC162"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Tentative de déclencher le dépouillement avant que la présence du président et de deux délégués attributaires soit constatée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BA84B9"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Déclenchement impossible et traçabilité de la tentative</w:t>
            </w:r>
          </w:p>
        </w:tc>
      </w:tr>
      <w:tr w:rsidR="005D04FC" w:rsidRPr="009F540A" w14:paraId="3A6F6BCC"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10CB85CD"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D8C88F"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Test fonction de contrôle de la présence du président et de deux délégués attributaires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9313E8"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 qui déclare que le dépouillement peut valablement être lancé</w:t>
            </w:r>
          </w:p>
        </w:tc>
      </w:tr>
      <w:tr w:rsidR="005D04FC" w:rsidRPr="009F540A" w14:paraId="0EF31B4A"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5F8733A5"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D5262B"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Test fonction de contrôle de la présence du président et de deux délégués attributaires avec le secrétaire remplaçant le président</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2628AB"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 qui déclare que le dépouillement peut valablement être lancé</w:t>
            </w:r>
          </w:p>
        </w:tc>
      </w:tr>
      <w:tr w:rsidR="005D04FC" w:rsidRPr="009F540A" w14:paraId="27EB8D75"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1F6AA067"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863F0"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Procédure de présentation des fragments de clé privée des délégués attributaires présents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EC3D4"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Les fonctions de validation de fragment et contrôle de présence sont opérationnelles</w:t>
            </w:r>
          </w:p>
        </w:tc>
      </w:tr>
      <w:tr w:rsidR="005D04FC" w:rsidRPr="009F540A" w14:paraId="4CC3A4B9"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129E9B7F"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C01061"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Déclenchement du décompte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4150C1"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 dès que le seuil d’ouverture est atteint</w:t>
            </w:r>
          </w:p>
        </w:tc>
      </w:tr>
      <w:tr w:rsidR="005D04FC" w:rsidRPr="009F540A" w14:paraId="2D026D79"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08933849"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2EB4A"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Affichage des résultats sur un poste du BCVE après décompte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93426"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w:t>
            </w:r>
          </w:p>
        </w:tc>
      </w:tr>
      <w:tr w:rsidR="005D04FC" w:rsidRPr="009F540A" w14:paraId="592471B4" w14:textId="77777777">
        <w:trPr>
          <w:cantSplit/>
          <w:trHeight w:val="675"/>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512E825D"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C0799"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Clôture du dépouillement par le président du BCVE ou le secrétaire s’il l’a remplacé pour la cérémonie</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CC3BF0"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w:t>
            </w:r>
          </w:p>
        </w:tc>
      </w:tr>
      <w:tr w:rsidR="005D04FC" w:rsidRPr="009F540A" w14:paraId="4CD951FD" w14:textId="77777777">
        <w:trPr>
          <w:cantSplit/>
          <w:trHeight w:val="675"/>
        </w:trPr>
        <w:tc>
          <w:tcPr>
            <w:tcW w:w="83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662AF6DB" w14:textId="77777777" w:rsidR="005D04FC" w:rsidRPr="009F540A" w:rsidRDefault="00242F66">
            <w:pPr>
              <w:autoSpaceDE w:val="0"/>
              <w:autoSpaceDN w:val="0"/>
              <w:adjustRightInd w:val="0"/>
              <w:spacing w:before="0"/>
              <w:jc w:val="center"/>
              <w:rPr>
                <w:rFonts w:asciiTheme="minorHAnsi" w:hAnsiTheme="minorHAnsi" w:cstheme="minorHAnsi"/>
                <w:b/>
                <w:szCs w:val="20"/>
              </w:rPr>
            </w:pPr>
            <w:r w:rsidRPr="009F540A">
              <w:rPr>
                <w:rFonts w:asciiTheme="minorHAnsi" w:hAnsiTheme="minorHAnsi" w:cstheme="minorHAnsi"/>
                <w:b/>
                <w:szCs w:val="20"/>
              </w:rPr>
              <w:t>Tests après clôture du dépouillement</w:t>
            </w: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4D220D"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Accès du BVE aux résultats du scrutin et possibilité de rédiger le procès-verbal</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20152E"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w:t>
            </w:r>
          </w:p>
        </w:tc>
      </w:tr>
      <w:tr w:rsidR="005D04FC" w:rsidRPr="009F540A" w14:paraId="13A4C607"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482B2D4D"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75CD5F"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Fonction de remontée au BCVE d’un procès-verbal de BVE avec ses observations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548CA8"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w:t>
            </w:r>
          </w:p>
        </w:tc>
      </w:tr>
      <w:tr w:rsidR="005D04FC" w:rsidRPr="009F540A" w14:paraId="3CB55AB2"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334DA87A"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45110F"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Le secrétaire du BCVE peut rédiger le procès-verbal des opérations électorales</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AC43E5"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 opérationnelle</w:t>
            </w:r>
          </w:p>
        </w:tc>
      </w:tr>
      <w:tr w:rsidR="005D04FC" w:rsidRPr="009F540A" w14:paraId="24FB0282" w14:textId="77777777">
        <w:trPr>
          <w:cantSplit/>
          <w:trHeight w:val="675"/>
        </w:trPr>
        <w:tc>
          <w:tcPr>
            <w:tcW w:w="832" w:type="pct"/>
            <w:vMerge/>
            <w:tcBorders>
              <w:left w:val="single" w:sz="4" w:space="0" w:color="00000A"/>
              <w:right w:val="single" w:sz="4" w:space="0" w:color="00000A"/>
            </w:tcBorders>
            <w:shd w:val="clear" w:color="auto" w:fill="auto"/>
            <w:tcMar>
              <w:left w:w="108" w:type="dxa"/>
            </w:tcMar>
            <w:vAlign w:val="center"/>
          </w:tcPr>
          <w:p w14:paraId="1465227A"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E86490"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 xml:space="preserve">Opérations d’archivage </w:t>
            </w:r>
            <w:r w:rsidRPr="009F540A">
              <w:rPr>
                <w:rFonts w:asciiTheme="minorHAnsi" w:hAnsiTheme="minorHAnsi" w:cstheme="minorHAnsi"/>
                <w:i/>
                <w:iCs/>
                <w:szCs w:val="20"/>
                <w:u w:color="0000FF"/>
              </w:rPr>
              <w:t>ad probationem</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668B4E"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Fonctions opérationnelles</w:t>
            </w:r>
          </w:p>
        </w:tc>
      </w:tr>
      <w:tr w:rsidR="005D04FC" w:rsidRPr="009F540A" w14:paraId="782D0798" w14:textId="77777777">
        <w:trPr>
          <w:cantSplit/>
          <w:trHeight w:val="675"/>
        </w:trPr>
        <w:tc>
          <w:tcPr>
            <w:tcW w:w="83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4C9C0087" w14:textId="77777777" w:rsidR="005D04FC" w:rsidRPr="009F540A" w:rsidRDefault="005D04FC">
            <w:pPr>
              <w:autoSpaceDE w:val="0"/>
              <w:autoSpaceDN w:val="0"/>
              <w:adjustRightInd w:val="0"/>
              <w:spacing w:before="0"/>
              <w:jc w:val="center"/>
              <w:rPr>
                <w:rFonts w:asciiTheme="minorHAnsi" w:hAnsiTheme="minorHAnsi" w:cstheme="minorHAnsi"/>
                <w:szCs w:val="20"/>
              </w:rPr>
            </w:pPr>
          </w:p>
        </w:tc>
        <w:tc>
          <w:tcPr>
            <w:tcW w:w="2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CD29F1" w14:textId="77777777" w:rsidR="005D04FC" w:rsidRPr="009F540A" w:rsidRDefault="00242F66">
            <w:pPr>
              <w:spacing w:before="0"/>
              <w:rPr>
                <w:rFonts w:asciiTheme="minorHAnsi" w:hAnsiTheme="minorHAnsi" w:cstheme="minorHAnsi"/>
                <w:szCs w:val="20"/>
                <w:u w:color="0000FF"/>
              </w:rPr>
            </w:pPr>
            <w:r w:rsidRPr="009F540A">
              <w:rPr>
                <w:rFonts w:asciiTheme="minorHAnsi" w:hAnsiTheme="minorHAnsi" w:cstheme="minorHAnsi"/>
                <w:szCs w:val="20"/>
                <w:u w:color="0000FF"/>
              </w:rPr>
              <w:t xml:space="preserve">Procédure de vérification des preuves de bon déchiffrement ou procédure de rejeu de décompte, s’il a été prévu </w:t>
            </w:r>
          </w:p>
        </w:tc>
        <w:tc>
          <w:tcPr>
            <w:tcW w:w="20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CEAF6F"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Procédure opérationnelle</w:t>
            </w:r>
          </w:p>
        </w:tc>
      </w:tr>
    </w:tbl>
    <w:p w14:paraId="72893CFD" w14:textId="77777777" w:rsidR="005D04FC" w:rsidRPr="009F540A" w:rsidRDefault="005D04FC">
      <w:pPr>
        <w:rPr>
          <w:rFonts w:asciiTheme="minorHAnsi" w:hAnsiTheme="minorHAnsi" w:cstheme="minorHAnsi"/>
          <w:lang w:val="x-none" w:eastAsia="x-none"/>
        </w:rPr>
      </w:pPr>
    </w:p>
    <w:p w14:paraId="15F5AFF9" w14:textId="77777777" w:rsidR="005D04FC" w:rsidRPr="009F540A" w:rsidRDefault="005D04FC">
      <w:pPr>
        <w:rPr>
          <w:rFonts w:asciiTheme="minorHAnsi" w:hAnsiTheme="minorHAnsi" w:cstheme="minorHAnsi"/>
          <w:lang w:val="x-none" w:eastAsia="x-none"/>
        </w:rPr>
      </w:pPr>
    </w:p>
    <w:p w14:paraId="0D6C92E4" w14:textId="77777777" w:rsidR="005D04FC" w:rsidRPr="009F540A" w:rsidRDefault="005D04FC">
      <w:pPr>
        <w:rPr>
          <w:rFonts w:asciiTheme="minorHAnsi" w:hAnsiTheme="minorHAnsi" w:cstheme="minorHAnsi"/>
          <w:lang w:val="x-none" w:eastAsia="x-none"/>
        </w:rPr>
      </w:pPr>
    </w:p>
    <w:p w14:paraId="194BE77B" w14:textId="333664CA" w:rsidR="005D04FC" w:rsidRDefault="005D04FC">
      <w:pPr>
        <w:rPr>
          <w:rFonts w:asciiTheme="minorHAnsi" w:hAnsiTheme="minorHAnsi" w:cstheme="minorHAnsi"/>
          <w:lang w:val="x-none" w:eastAsia="x-none"/>
        </w:rPr>
      </w:pPr>
    </w:p>
    <w:p w14:paraId="48C56DFA" w14:textId="6849DAD5" w:rsidR="00E411B4" w:rsidRDefault="00E411B4">
      <w:pPr>
        <w:rPr>
          <w:rFonts w:asciiTheme="minorHAnsi" w:hAnsiTheme="minorHAnsi" w:cstheme="minorHAnsi"/>
          <w:lang w:val="x-none" w:eastAsia="x-none"/>
        </w:rPr>
      </w:pPr>
    </w:p>
    <w:p w14:paraId="745D0706" w14:textId="75D5F6C5" w:rsidR="00E411B4" w:rsidRDefault="00E411B4">
      <w:pPr>
        <w:rPr>
          <w:rFonts w:asciiTheme="minorHAnsi" w:hAnsiTheme="minorHAnsi" w:cstheme="minorHAnsi"/>
          <w:lang w:val="x-none" w:eastAsia="x-none"/>
        </w:rPr>
      </w:pPr>
    </w:p>
    <w:p w14:paraId="2C68D6A8" w14:textId="77777777" w:rsidR="00E411B4" w:rsidRPr="009F540A" w:rsidRDefault="00E411B4">
      <w:pPr>
        <w:rPr>
          <w:rFonts w:asciiTheme="minorHAnsi" w:hAnsiTheme="minorHAnsi" w:cstheme="minorHAnsi"/>
          <w:lang w:val="x-none" w:eastAsia="x-none"/>
        </w:rPr>
      </w:pPr>
    </w:p>
    <w:p w14:paraId="0FFC2B6F" w14:textId="77777777" w:rsidR="005D04FC" w:rsidRPr="009F540A" w:rsidRDefault="00242F66">
      <w:pPr>
        <w:pStyle w:val="Titre3"/>
        <w:keepNext w:val="0"/>
        <w:rPr>
          <w:rFonts w:asciiTheme="minorHAnsi" w:hAnsiTheme="minorHAnsi" w:cstheme="minorHAnsi"/>
        </w:rPr>
      </w:pPr>
      <w:bookmarkStart w:id="410" w:name="_Toc188368985"/>
      <w:r w:rsidRPr="009F540A">
        <w:rPr>
          <w:rFonts w:asciiTheme="minorHAnsi" w:hAnsiTheme="minorHAnsi" w:cstheme="minorHAnsi"/>
        </w:rPr>
        <w:t>Livrables et délais associés</w:t>
      </w:r>
      <w:bookmarkEnd w:id="410"/>
    </w:p>
    <w:p w14:paraId="581AFB51" w14:textId="77777777" w:rsidR="005D04FC" w:rsidRPr="009F540A" w:rsidRDefault="005D04FC">
      <w:pPr>
        <w:rPr>
          <w:rFonts w:asciiTheme="minorHAnsi" w:hAnsiTheme="minorHAnsi" w:cstheme="minorHAnsi"/>
          <w:lang w:val="x-none" w:eastAsia="x-none"/>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79"/>
        <w:gridCol w:w="4679"/>
        <w:gridCol w:w="2035"/>
        <w:gridCol w:w="1501"/>
      </w:tblGrid>
      <w:tr w:rsidR="005D04FC" w:rsidRPr="009F540A" w14:paraId="452DDFA6" w14:textId="77777777">
        <w:trPr>
          <w:cantSplit/>
          <w:trHeight w:val="713"/>
        </w:trPr>
        <w:tc>
          <w:tcPr>
            <w:tcW w:w="971" w:type="pct"/>
            <w:tcBorders>
              <w:top w:val="single" w:sz="4" w:space="0" w:color="00000A"/>
              <w:left w:val="single" w:sz="4" w:space="0" w:color="00000A"/>
              <w:bottom w:val="single" w:sz="4" w:space="0" w:color="00000A"/>
              <w:right w:val="single" w:sz="4" w:space="0" w:color="00000A"/>
            </w:tcBorders>
            <w:shd w:val="clear" w:color="auto" w:fill="CCECFF"/>
            <w:vAlign w:val="center"/>
          </w:tcPr>
          <w:p w14:paraId="1E2842E5"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Phase</w:t>
            </w:r>
          </w:p>
        </w:tc>
        <w:tc>
          <w:tcPr>
            <w:tcW w:w="229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99B1752"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Livrables</w:t>
            </w:r>
          </w:p>
        </w:tc>
        <w:tc>
          <w:tcPr>
            <w:tcW w:w="998"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DDA6D3F"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livraison</w:t>
            </w:r>
          </w:p>
        </w:tc>
        <w:tc>
          <w:tcPr>
            <w:tcW w:w="73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5F9DD62A"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Délais de vérification</w:t>
            </w:r>
          </w:p>
        </w:tc>
      </w:tr>
      <w:tr w:rsidR="005D04FC" w:rsidRPr="009F540A" w14:paraId="0014FE96" w14:textId="77777777">
        <w:trPr>
          <w:cantSplit/>
          <w:trHeight w:val="887"/>
        </w:trPr>
        <w:tc>
          <w:tcPr>
            <w:tcW w:w="971" w:type="pct"/>
            <w:vMerge w:val="restart"/>
            <w:tcBorders>
              <w:top w:val="single" w:sz="4" w:space="0" w:color="00000A"/>
              <w:left w:val="single" w:sz="4" w:space="0" w:color="00000A"/>
              <w:right w:val="single" w:sz="4" w:space="0" w:color="00000A"/>
            </w:tcBorders>
            <w:vAlign w:val="center"/>
          </w:tcPr>
          <w:p w14:paraId="0BE9CDB5" w14:textId="77777777" w:rsidR="005D04FC" w:rsidRPr="009F540A" w:rsidRDefault="00242F66">
            <w:pPr>
              <w:spacing w:before="0"/>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Phases des tests depuis la préparation de la campagne jusqu’au bilan de la sous-prestation 4.1 d’élection test</w:t>
            </w:r>
          </w:p>
          <w:p w14:paraId="23854989" w14:textId="77777777" w:rsidR="005D04FC" w:rsidRPr="009F540A" w:rsidRDefault="005D04FC">
            <w:pPr>
              <w:spacing w:before="0"/>
              <w:rPr>
                <w:rStyle w:val="fontstyle01"/>
                <w:rFonts w:asciiTheme="minorHAnsi" w:hAnsiTheme="minorHAnsi" w:cstheme="minorHAnsi"/>
                <w:b/>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62C9C3" w14:textId="77777777" w:rsidR="005D04FC" w:rsidRPr="00502AB6" w:rsidRDefault="00242F66">
            <w:pPr>
              <w:spacing w:before="0"/>
              <w:rPr>
                <w:rFonts w:asciiTheme="minorHAnsi" w:hAnsiTheme="minorHAnsi" w:cstheme="minorHAnsi"/>
                <w:szCs w:val="20"/>
              </w:rPr>
            </w:pPr>
            <w:r w:rsidRPr="00E411B4">
              <w:rPr>
                <w:rFonts w:asciiTheme="minorHAnsi" w:hAnsiTheme="minorHAnsi" w:cstheme="minorHAnsi"/>
                <w:szCs w:val="20"/>
              </w:rPr>
              <w:t>Support pédagogique de la réunion d’information à destination des représentants des OS et des représentants du personnel</w:t>
            </w:r>
          </w:p>
        </w:tc>
        <w:tc>
          <w:tcPr>
            <w:tcW w:w="99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E31223" w14:textId="77777777" w:rsidR="005D04FC" w:rsidRPr="00D7518F" w:rsidRDefault="00242F66">
            <w:pPr>
              <w:spacing w:after="60"/>
              <w:jc w:val="center"/>
              <w:rPr>
                <w:rFonts w:asciiTheme="minorHAnsi" w:hAnsiTheme="minorHAnsi" w:cstheme="minorHAnsi"/>
                <w:szCs w:val="20"/>
              </w:rPr>
            </w:pPr>
            <w:r w:rsidRPr="00502AB6">
              <w:rPr>
                <w:rFonts w:asciiTheme="minorHAnsi" w:hAnsiTheme="minorHAnsi" w:cstheme="minorHAnsi"/>
                <w:szCs w:val="20"/>
              </w:rPr>
              <w:t>[Trois (3)] jours ouvrés à réception du bon de commande</w:t>
            </w:r>
          </w:p>
        </w:tc>
        <w:tc>
          <w:tcPr>
            <w:tcW w:w="7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3B8974"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[Trois (3)] jours ouvrés après réception du livrable</w:t>
            </w:r>
          </w:p>
        </w:tc>
      </w:tr>
      <w:tr w:rsidR="005D04FC" w:rsidRPr="009F540A" w14:paraId="1C671C79" w14:textId="77777777">
        <w:trPr>
          <w:cantSplit/>
          <w:trHeight w:val="714"/>
        </w:trPr>
        <w:tc>
          <w:tcPr>
            <w:tcW w:w="971" w:type="pct"/>
            <w:vMerge/>
            <w:tcBorders>
              <w:left w:val="single" w:sz="4" w:space="0" w:color="00000A"/>
              <w:right w:val="single" w:sz="4" w:space="0" w:color="00000A"/>
            </w:tcBorders>
            <w:vAlign w:val="center"/>
          </w:tcPr>
          <w:p w14:paraId="407772FF" w14:textId="77777777" w:rsidR="005D04FC" w:rsidRPr="009F540A" w:rsidRDefault="005D04FC">
            <w:pPr>
              <w:spacing w:before="0"/>
              <w:rPr>
                <w:rStyle w:val="fontstyle01"/>
                <w:rFonts w:asciiTheme="minorHAnsi" w:hAnsiTheme="minorHAnsi" w:cstheme="minorHAnsi"/>
                <w:b/>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836473" w14:textId="77777777" w:rsidR="005D04FC" w:rsidRPr="00502AB6" w:rsidRDefault="00242F66">
            <w:pPr>
              <w:spacing w:before="0"/>
              <w:rPr>
                <w:rFonts w:asciiTheme="minorHAnsi" w:hAnsiTheme="minorHAnsi" w:cstheme="minorHAnsi"/>
                <w:szCs w:val="20"/>
              </w:rPr>
            </w:pPr>
            <w:r w:rsidRPr="00E411B4">
              <w:rPr>
                <w:rFonts w:asciiTheme="minorHAnsi" w:hAnsiTheme="minorHAnsi" w:cstheme="minorHAnsi"/>
                <w:szCs w:val="20"/>
              </w:rPr>
              <w:t>Plan général de tests incluant les scénarios, les jeux de tests, le planning des opérations</w:t>
            </w:r>
          </w:p>
        </w:tc>
        <w:tc>
          <w:tcPr>
            <w:tcW w:w="998"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68B15FA6" w14:textId="77777777" w:rsidR="005D04FC" w:rsidRPr="00D7518F" w:rsidRDefault="00242F66">
            <w:pPr>
              <w:spacing w:after="60"/>
              <w:jc w:val="center"/>
              <w:rPr>
                <w:rFonts w:asciiTheme="minorHAnsi" w:hAnsiTheme="minorHAnsi" w:cstheme="minorHAnsi"/>
                <w:szCs w:val="20"/>
              </w:rPr>
            </w:pPr>
            <w:r w:rsidRPr="00502AB6">
              <w:rPr>
                <w:rFonts w:asciiTheme="minorHAnsi" w:hAnsiTheme="minorHAnsi" w:cstheme="minorHAnsi"/>
                <w:szCs w:val="20"/>
              </w:rPr>
              <w:t>[Dix (10)] jours ouvrés à réception du bon de commande</w:t>
            </w:r>
          </w:p>
        </w:tc>
        <w:tc>
          <w:tcPr>
            <w:tcW w:w="736"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77AF5544"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4DF0C298" w14:textId="77777777">
        <w:trPr>
          <w:cantSplit/>
          <w:trHeight w:val="887"/>
        </w:trPr>
        <w:tc>
          <w:tcPr>
            <w:tcW w:w="971" w:type="pct"/>
            <w:vMerge/>
            <w:tcBorders>
              <w:left w:val="single" w:sz="4" w:space="0" w:color="00000A"/>
              <w:right w:val="single" w:sz="4" w:space="0" w:color="00000A"/>
            </w:tcBorders>
            <w:vAlign w:val="center"/>
          </w:tcPr>
          <w:p w14:paraId="3ABC10B8" w14:textId="77777777" w:rsidR="005D04FC" w:rsidRPr="009F540A" w:rsidRDefault="005D04FC">
            <w:pPr>
              <w:spacing w:before="0"/>
              <w:rPr>
                <w:rStyle w:val="fontstyle01"/>
                <w:rFonts w:asciiTheme="minorHAnsi" w:hAnsiTheme="minorHAnsi" w:cstheme="minorHAnsi"/>
                <w:b/>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DA369D" w14:textId="77777777" w:rsidR="005D04FC" w:rsidRPr="009F540A" w:rsidRDefault="00242F66">
            <w:pPr>
              <w:spacing w:before="0"/>
              <w:rPr>
                <w:rFonts w:asciiTheme="minorHAnsi" w:hAnsiTheme="minorHAnsi" w:cstheme="minorHAnsi"/>
                <w:szCs w:val="20"/>
              </w:rPr>
            </w:pPr>
            <w:r w:rsidRPr="009F540A">
              <w:rPr>
                <w:rStyle w:val="Aucun"/>
                <w:rFonts w:asciiTheme="minorHAnsi" w:hAnsiTheme="minorHAnsi" w:cstheme="minorHAnsi"/>
              </w:rPr>
              <w:t>Cahiers de recette employés par le titulaire dans le cadre de la prestation 3 et comptes rendus de tests unitaires, tests d’intégration et tests de non-régression réalisés par le titulaire</w:t>
            </w:r>
          </w:p>
        </w:tc>
        <w:tc>
          <w:tcPr>
            <w:tcW w:w="998" w:type="pct"/>
            <w:vMerge/>
            <w:tcBorders>
              <w:top w:val="single" w:sz="4" w:space="0" w:color="00000A"/>
              <w:left w:val="single" w:sz="4" w:space="0" w:color="00000A"/>
              <w:right w:val="single" w:sz="4" w:space="0" w:color="00000A"/>
            </w:tcBorders>
            <w:shd w:val="clear" w:color="auto" w:fill="auto"/>
            <w:tcMar>
              <w:left w:w="108" w:type="dxa"/>
            </w:tcMar>
            <w:vAlign w:val="center"/>
          </w:tcPr>
          <w:p w14:paraId="5D6E01B8" w14:textId="77777777" w:rsidR="005D04FC" w:rsidRPr="009F540A" w:rsidRDefault="005D04FC">
            <w:pPr>
              <w:spacing w:after="60"/>
              <w:jc w:val="center"/>
              <w:rPr>
                <w:rFonts w:asciiTheme="minorHAnsi" w:hAnsiTheme="minorHAnsi" w:cstheme="minorHAnsi"/>
                <w:szCs w:val="20"/>
              </w:rPr>
            </w:pPr>
          </w:p>
        </w:tc>
        <w:tc>
          <w:tcPr>
            <w:tcW w:w="736" w:type="pct"/>
            <w:vMerge/>
            <w:tcBorders>
              <w:top w:val="single" w:sz="4" w:space="0" w:color="00000A"/>
              <w:left w:val="single" w:sz="4" w:space="0" w:color="00000A"/>
              <w:right w:val="single" w:sz="4" w:space="0" w:color="00000A"/>
            </w:tcBorders>
            <w:shd w:val="clear" w:color="auto" w:fill="auto"/>
            <w:tcMar>
              <w:left w:w="108" w:type="dxa"/>
            </w:tcMar>
            <w:vAlign w:val="center"/>
          </w:tcPr>
          <w:p w14:paraId="6044E421" w14:textId="77777777" w:rsidR="005D04FC" w:rsidRPr="009F540A" w:rsidRDefault="005D04FC">
            <w:pPr>
              <w:autoSpaceDE w:val="0"/>
              <w:autoSpaceDN w:val="0"/>
              <w:adjustRightInd w:val="0"/>
              <w:spacing w:before="0"/>
              <w:jc w:val="center"/>
              <w:rPr>
                <w:rFonts w:asciiTheme="minorHAnsi" w:hAnsiTheme="minorHAnsi" w:cstheme="minorHAnsi"/>
                <w:szCs w:val="20"/>
              </w:rPr>
            </w:pPr>
          </w:p>
        </w:tc>
      </w:tr>
      <w:tr w:rsidR="005D04FC" w:rsidRPr="009F540A" w14:paraId="69F0E0EE" w14:textId="77777777">
        <w:trPr>
          <w:cantSplit/>
          <w:trHeight w:val="671"/>
        </w:trPr>
        <w:tc>
          <w:tcPr>
            <w:tcW w:w="971" w:type="pct"/>
            <w:vMerge/>
            <w:tcBorders>
              <w:left w:val="single" w:sz="4" w:space="0" w:color="00000A"/>
              <w:right w:val="single" w:sz="4" w:space="0" w:color="00000A"/>
            </w:tcBorders>
            <w:vAlign w:val="center"/>
          </w:tcPr>
          <w:p w14:paraId="28661DAF" w14:textId="77777777" w:rsidR="005D04FC" w:rsidRPr="009F540A" w:rsidRDefault="005D04FC">
            <w:pPr>
              <w:spacing w:before="0"/>
              <w:rPr>
                <w:rStyle w:val="fontstyle01"/>
                <w:rFonts w:asciiTheme="minorHAnsi" w:hAnsiTheme="minorHAnsi" w:cstheme="minorHAnsi"/>
                <w:b/>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8D7B98" w14:textId="77777777" w:rsidR="005D04FC" w:rsidRPr="00502AB6" w:rsidRDefault="00242F66">
            <w:pPr>
              <w:autoSpaceDE w:val="0"/>
              <w:autoSpaceDN w:val="0"/>
              <w:adjustRightInd w:val="0"/>
              <w:spacing w:before="0"/>
              <w:rPr>
                <w:rFonts w:asciiTheme="minorHAnsi" w:hAnsiTheme="minorHAnsi" w:cstheme="minorHAnsi"/>
                <w:szCs w:val="20"/>
              </w:rPr>
            </w:pPr>
            <w:r w:rsidRPr="00E411B4">
              <w:rPr>
                <w:rFonts w:asciiTheme="minorHAnsi" w:hAnsiTheme="minorHAnsi" w:cstheme="minorHAnsi"/>
                <w:szCs w:val="20"/>
              </w:rPr>
              <w:t>SyVE paramétré pour la prestation 4.1 avec procès-verbal de mise à disposition</w:t>
            </w:r>
          </w:p>
        </w:tc>
        <w:tc>
          <w:tcPr>
            <w:tcW w:w="998" w:type="pct"/>
            <w:vMerge/>
            <w:tcBorders>
              <w:left w:val="single" w:sz="4" w:space="0" w:color="00000A"/>
              <w:right w:val="single" w:sz="4" w:space="0" w:color="00000A"/>
            </w:tcBorders>
            <w:shd w:val="clear" w:color="auto" w:fill="auto"/>
            <w:tcMar>
              <w:left w:w="108" w:type="dxa"/>
            </w:tcMar>
            <w:vAlign w:val="center"/>
          </w:tcPr>
          <w:p w14:paraId="7ECB58D2" w14:textId="77777777" w:rsidR="005D04FC" w:rsidRPr="009F540A" w:rsidRDefault="005D04FC">
            <w:pPr>
              <w:spacing w:after="60"/>
              <w:jc w:val="center"/>
              <w:rPr>
                <w:rFonts w:asciiTheme="minorHAnsi" w:hAnsiTheme="minorHAnsi" w:cstheme="minorHAnsi"/>
                <w:szCs w:val="20"/>
              </w:rPr>
            </w:pPr>
          </w:p>
        </w:tc>
        <w:tc>
          <w:tcPr>
            <w:tcW w:w="736" w:type="pct"/>
            <w:vMerge/>
            <w:tcBorders>
              <w:left w:val="single" w:sz="4" w:space="0" w:color="00000A"/>
              <w:right w:val="single" w:sz="4" w:space="0" w:color="00000A"/>
            </w:tcBorders>
            <w:shd w:val="clear" w:color="auto" w:fill="auto"/>
            <w:tcMar>
              <w:left w:w="108" w:type="dxa"/>
            </w:tcMar>
            <w:vAlign w:val="center"/>
          </w:tcPr>
          <w:p w14:paraId="5A1B71FD" w14:textId="77777777" w:rsidR="005D04FC" w:rsidRPr="009F540A" w:rsidRDefault="005D04FC">
            <w:pPr>
              <w:autoSpaceDE w:val="0"/>
              <w:autoSpaceDN w:val="0"/>
              <w:adjustRightInd w:val="0"/>
              <w:spacing w:before="0"/>
              <w:jc w:val="center"/>
              <w:rPr>
                <w:rFonts w:asciiTheme="minorHAnsi" w:hAnsiTheme="minorHAnsi" w:cstheme="minorHAnsi"/>
                <w:szCs w:val="20"/>
              </w:rPr>
            </w:pPr>
          </w:p>
        </w:tc>
      </w:tr>
      <w:tr w:rsidR="005D04FC" w:rsidRPr="009F540A" w14:paraId="0362AA8D" w14:textId="77777777">
        <w:trPr>
          <w:cantSplit/>
          <w:trHeight w:val="887"/>
        </w:trPr>
        <w:tc>
          <w:tcPr>
            <w:tcW w:w="971" w:type="pct"/>
            <w:vMerge/>
            <w:tcBorders>
              <w:left w:val="single" w:sz="4" w:space="0" w:color="00000A"/>
              <w:right w:val="single" w:sz="4" w:space="0" w:color="00000A"/>
            </w:tcBorders>
            <w:vAlign w:val="center"/>
          </w:tcPr>
          <w:p w14:paraId="58F20B7C" w14:textId="77777777" w:rsidR="005D04FC" w:rsidRPr="009F540A" w:rsidRDefault="005D04FC">
            <w:pPr>
              <w:spacing w:before="0"/>
              <w:rPr>
                <w:rStyle w:val="fontstyle01"/>
                <w:rFonts w:asciiTheme="minorHAnsi" w:hAnsiTheme="minorHAnsi" w:cstheme="minorHAnsi"/>
                <w:b/>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AF8C02" w14:textId="77777777" w:rsidR="005D04FC" w:rsidRPr="00502AB6" w:rsidRDefault="00242F66">
            <w:pPr>
              <w:spacing w:before="0"/>
              <w:rPr>
                <w:rFonts w:asciiTheme="minorHAnsi" w:hAnsiTheme="minorHAnsi" w:cstheme="minorHAnsi"/>
                <w:szCs w:val="20"/>
              </w:rPr>
            </w:pPr>
            <w:r w:rsidRPr="00E411B4">
              <w:rPr>
                <w:rFonts w:asciiTheme="minorHAnsi" w:hAnsiTheme="minorHAnsi" w:cstheme="minorHAnsi"/>
                <w:szCs w:val="20"/>
              </w:rPr>
              <w:t>Livrables techniques incluant notamment les scripts d'injection, la configuration des scrutins, les comptes, des utilisateurs avec leurs identifiants, authentifiants et codes de vote</w:t>
            </w:r>
          </w:p>
        </w:tc>
        <w:tc>
          <w:tcPr>
            <w:tcW w:w="99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9AFB25" w14:textId="77777777" w:rsidR="005D04FC" w:rsidRPr="00D7518F" w:rsidRDefault="00242F66">
            <w:pPr>
              <w:spacing w:after="60"/>
              <w:jc w:val="center"/>
              <w:rPr>
                <w:rFonts w:asciiTheme="minorHAnsi" w:hAnsiTheme="minorHAnsi" w:cstheme="minorHAnsi"/>
                <w:szCs w:val="20"/>
              </w:rPr>
            </w:pPr>
            <w:r w:rsidRPr="00502AB6">
              <w:rPr>
                <w:rFonts w:asciiTheme="minorHAnsi" w:hAnsiTheme="minorHAnsi" w:cstheme="minorHAnsi"/>
                <w:szCs w:val="20"/>
              </w:rPr>
              <w:t>[Dix (10)] jours ouvrés à réception du bon de commande</w:t>
            </w:r>
          </w:p>
        </w:tc>
        <w:tc>
          <w:tcPr>
            <w:tcW w:w="7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1B327"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[Cinq (5)] jours ouvrés à compter de la remise du livrable</w:t>
            </w:r>
          </w:p>
        </w:tc>
      </w:tr>
      <w:tr w:rsidR="005D04FC" w:rsidRPr="009F540A" w14:paraId="2BE242EA" w14:textId="77777777">
        <w:trPr>
          <w:cantSplit/>
          <w:trHeight w:val="887"/>
        </w:trPr>
        <w:tc>
          <w:tcPr>
            <w:tcW w:w="971" w:type="pct"/>
            <w:vMerge/>
            <w:tcBorders>
              <w:left w:val="single" w:sz="4" w:space="0" w:color="00000A"/>
              <w:right w:val="single" w:sz="4" w:space="0" w:color="00000A"/>
            </w:tcBorders>
            <w:vAlign w:val="center"/>
          </w:tcPr>
          <w:p w14:paraId="7B358C5B" w14:textId="77777777" w:rsidR="005D04FC" w:rsidRPr="009F540A" w:rsidRDefault="005D04FC">
            <w:pPr>
              <w:spacing w:before="0"/>
              <w:rPr>
                <w:rStyle w:val="fontstyle01"/>
                <w:rFonts w:asciiTheme="minorHAnsi" w:hAnsiTheme="minorHAnsi" w:cstheme="minorHAnsi"/>
                <w:b/>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56748C" w14:textId="77777777" w:rsidR="005D04FC" w:rsidRPr="00502AB6" w:rsidRDefault="00242F66">
            <w:pPr>
              <w:spacing w:before="0"/>
              <w:rPr>
                <w:rFonts w:asciiTheme="minorHAnsi" w:hAnsiTheme="minorHAnsi" w:cstheme="minorHAnsi"/>
                <w:szCs w:val="20"/>
              </w:rPr>
            </w:pPr>
            <w:r w:rsidRPr="00E411B4">
              <w:rPr>
                <w:rFonts w:asciiTheme="minorHAnsi" w:hAnsiTheme="minorHAnsi" w:cstheme="minorHAnsi"/>
                <w:szCs w:val="20"/>
              </w:rPr>
              <w:t>Le rapport des tests incluant le bilan de la sous-prestation 4.1, le bilan des incidents et de leur traitement, les recommandations de l’expert et le plan de correction</w:t>
            </w:r>
          </w:p>
        </w:tc>
        <w:tc>
          <w:tcPr>
            <w:tcW w:w="99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C1F182" w14:textId="77777777" w:rsidR="005D04FC" w:rsidRPr="009F540A" w:rsidRDefault="00242F66">
            <w:pPr>
              <w:spacing w:after="60"/>
              <w:jc w:val="center"/>
              <w:rPr>
                <w:rFonts w:asciiTheme="minorHAnsi" w:hAnsiTheme="minorHAnsi" w:cstheme="minorHAnsi"/>
                <w:szCs w:val="20"/>
              </w:rPr>
            </w:pPr>
            <w:r w:rsidRPr="00502AB6">
              <w:rPr>
                <w:rFonts w:asciiTheme="minorHAnsi" w:hAnsiTheme="minorHAnsi" w:cstheme="minorHAnsi"/>
                <w:szCs w:val="20"/>
              </w:rPr>
              <w:t xml:space="preserve">[Cinq (5)] jours ouvrés après prononcé de </w:t>
            </w:r>
            <w:r w:rsidRPr="00D7518F">
              <w:rPr>
                <w:rFonts w:asciiTheme="minorHAnsi" w:hAnsiTheme="minorHAnsi" w:cstheme="minorHAnsi"/>
                <w:szCs w:val="20"/>
              </w:rPr>
              <w:t>fin de prestation</w:t>
            </w:r>
          </w:p>
        </w:tc>
        <w:tc>
          <w:tcPr>
            <w:tcW w:w="7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5AC91D"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[Cinq (5)] jours ouvrés après réception du livrable</w:t>
            </w:r>
          </w:p>
        </w:tc>
      </w:tr>
      <w:tr w:rsidR="005D04FC" w:rsidRPr="009F540A" w14:paraId="35D8CFFE" w14:textId="77777777">
        <w:trPr>
          <w:cantSplit/>
          <w:trHeight w:val="887"/>
        </w:trPr>
        <w:tc>
          <w:tcPr>
            <w:tcW w:w="971" w:type="pct"/>
            <w:vMerge w:val="restart"/>
            <w:tcBorders>
              <w:top w:val="single" w:sz="4" w:space="0" w:color="00000A"/>
              <w:left w:val="single" w:sz="4" w:space="0" w:color="00000A"/>
              <w:right w:val="single" w:sz="4" w:space="0" w:color="00000A"/>
            </w:tcBorders>
            <w:vAlign w:val="center"/>
          </w:tcPr>
          <w:p w14:paraId="222DDBB5" w14:textId="77777777" w:rsidR="005D04FC" w:rsidRPr="009F540A" w:rsidRDefault="00242F66">
            <w:pPr>
              <w:spacing w:before="0"/>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Phase de correction des anomalies et de mise en œuvre des recommandations de l’expert indépendant</w:t>
            </w: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27A48" w14:textId="77777777" w:rsidR="005D04FC" w:rsidRPr="009F540A" w:rsidRDefault="00242F66">
            <w:pPr>
              <w:spacing w:before="0"/>
              <w:rPr>
                <w:rFonts w:asciiTheme="minorHAnsi" w:hAnsiTheme="minorHAnsi" w:cstheme="minorHAnsi"/>
                <w:szCs w:val="20"/>
              </w:rPr>
            </w:pPr>
            <w:r w:rsidRPr="009F540A">
              <w:rPr>
                <w:rFonts w:asciiTheme="minorHAnsi" w:hAnsiTheme="minorHAnsi" w:cstheme="minorHAnsi"/>
                <w:szCs w:val="20"/>
              </w:rPr>
              <w:t>Nouvelle version du SyVE paramétré pour recette avec procès-verbal de mise à disposition</w:t>
            </w:r>
          </w:p>
        </w:tc>
        <w:tc>
          <w:tcPr>
            <w:tcW w:w="998"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7B29F997" w14:textId="77777777" w:rsidR="005D04FC" w:rsidRPr="009F540A" w:rsidRDefault="00242F66">
            <w:pPr>
              <w:spacing w:after="60"/>
              <w:jc w:val="center"/>
              <w:rPr>
                <w:rFonts w:asciiTheme="minorHAnsi" w:hAnsiTheme="minorHAnsi" w:cstheme="minorHAnsi"/>
                <w:szCs w:val="20"/>
              </w:rPr>
            </w:pPr>
            <w:r w:rsidRPr="009F540A">
              <w:rPr>
                <w:rFonts w:asciiTheme="minorHAnsi" w:hAnsiTheme="minorHAnsi" w:cstheme="minorHAnsi"/>
                <w:szCs w:val="20"/>
              </w:rPr>
              <w:t xml:space="preserve">[Dix (10)] jours ouvrés après prononcé par </w:t>
            </w:r>
            <w:r w:rsidRPr="009F540A">
              <w:rPr>
                <w:rStyle w:val="AucunA"/>
                <w:rFonts w:asciiTheme="minorHAnsi" w:hAnsiTheme="minorHAnsi" w:cstheme="minorHAnsi"/>
              </w:rPr>
              <w:t>l’autorité organisatrice</w:t>
            </w:r>
            <w:r w:rsidRPr="009F540A">
              <w:rPr>
                <w:rFonts w:asciiTheme="minorHAnsi" w:hAnsiTheme="minorHAnsi" w:cstheme="minorHAnsi"/>
                <w:szCs w:val="20"/>
              </w:rPr>
              <w:t xml:space="preserve"> de la validation du rapport des tests</w:t>
            </w:r>
          </w:p>
        </w:tc>
        <w:tc>
          <w:tcPr>
            <w:tcW w:w="736"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1459031B" w14:textId="77777777" w:rsidR="005D04FC" w:rsidRPr="009F540A" w:rsidRDefault="00242F66">
            <w:pPr>
              <w:autoSpaceDE w:val="0"/>
              <w:autoSpaceDN w:val="0"/>
              <w:adjustRightInd w:val="0"/>
              <w:spacing w:before="0"/>
              <w:jc w:val="center"/>
              <w:rPr>
                <w:rFonts w:asciiTheme="minorHAnsi" w:hAnsiTheme="minorHAnsi" w:cstheme="minorHAnsi"/>
                <w:szCs w:val="20"/>
              </w:rPr>
            </w:pPr>
            <w:r w:rsidRPr="009F540A">
              <w:rPr>
                <w:rFonts w:asciiTheme="minorHAnsi" w:hAnsiTheme="minorHAnsi" w:cstheme="minorHAnsi"/>
                <w:szCs w:val="20"/>
              </w:rPr>
              <w:t>[Cinq (5)] jours ouvrés après réception du livrable</w:t>
            </w:r>
          </w:p>
        </w:tc>
      </w:tr>
      <w:tr w:rsidR="005D04FC" w:rsidRPr="009F540A" w14:paraId="6187FE72" w14:textId="77777777">
        <w:trPr>
          <w:cantSplit/>
          <w:trHeight w:val="738"/>
        </w:trPr>
        <w:tc>
          <w:tcPr>
            <w:tcW w:w="971" w:type="pct"/>
            <w:vMerge/>
            <w:tcBorders>
              <w:left w:val="single" w:sz="4" w:space="0" w:color="00000A"/>
              <w:right w:val="single" w:sz="4" w:space="0" w:color="00000A"/>
            </w:tcBorders>
            <w:vAlign w:val="center"/>
          </w:tcPr>
          <w:p w14:paraId="59B00B0E" w14:textId="77777777" w:rsidR="005D04FC" w:rsidRPr="009F540A" w:rsidRDefault="005D04FC">
            <w:pPr>
              <w:spacing w:before="0"/>
              <w:rPr>
                <w:rStyle w:val="fontstyle01"/>
                <w:rFonts w:asciiTheme="minorHAnsi" w:hAnsiTheme="minorHAnsi" w:cstheme="minorHAnsi"/>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A4F260" w14:textId="77777777" w:rsidR="005D04FC" w:rsidRPr="00502AB6" w:rsidRDefault="00242F66">
            <w:pPr>
              <w:spacing w:before="0"/>
              <w:rPr>
                <w:rFonts w:asciiTheme="minorHAnsi" w:hAnsiTheme="minorHAnsi" w:cstheme="minorHAnsi"/>
                <w:szCs w:val="20"/>
              </w:rPr>
            </w:pPr>
            <w:r w:rsidRPr="00E411B4">
              <w:rPr>
                <w:rFonts w:asciiTheme="minorHAnsi" w:hAnsiTheme="minorHAnsi" w:cstheme="minorHAnsi"/>
                <w:szCs w:val="20"/>
              </w:rPr>
              <w:t>Rapport décrivant les corrections apportées et incluant une proposition de plan de recette</w:t>
            </w:r>
          </w:p>
        </w:tc>
        <w:tc>
          <w:tcPr>
            <w:tcW w:w="998" w:type="pct"/>
            <w:vMerge/>
            <w:tcBorders>
              <w:left w:val="single" w:sz="4" w:space="0" w:color="00000A"/>
              <w:right w:val="single" w:sz="4" w:space="0" w:color="00000A"/>
            </w:tcBorders>
            <w:shd w:val="clear" w:color="auto" w:fill="auto"/>
            <w:tcMar>
              <w:left w:w="108" w:type="dxa"/>
            </w:tcMar>
            <w:vAlign w:val="center"/>
          </w:tcPr>
          <w:p w14:paraId="3FF321FE" w14:textId="77777777" w:rsidR="005D04FC" w:rsidRPr="009F540A" w:rsidRDefault="005D04FC">
            <w:pPr>
              <w:spacing w:after="60"/>
              <w:jc w:val="center"/>
              <w:rPr>
                <w:rFonts w:asciiTheme="minorHAnsi" w:hAnsiTheme="minorHAnsi" w:cstheme="minorHAnsi"/>
                <w:szCs w:val="20"/>
              </w:rPr>
            </w:pPr>
          </w:p>
        </w:tc>
        <w:tc>
          <w:tcPr>
            <w:tcW w:w="736" w:type="pct"/>
            <w:vMerge/>
            <w:tcBorders>
              <w:left w:val="single" w:sz="4" w:space="0" w:color="00000A"/>
              <w:right w:val="single" w:sz="4" w:space="0" w:color="00000A"/>
            </w:tcBorders>
            <w:shd w:val="clear" w:color="auto" w:fill="auto"/>
            <w:tcMar>
              <w:left w:w="108" w:type="dxa"/>
            </w:tcMar>
            <w:vAlign w:val="center"/>
          </w:tcPr>
          <w:p w14:paraId="6D6BF44C" w14:textId="77777777" w:rsidR="005D04FC" w:rsidRPr="009F540A" w:rsidRDefault="005D04FC">
            <w:pPr>
              <w:autoSpaceDE w:val="0"/>
              <w:autoSpaceDN w:val="0"/>
              <w:adjustRightInd w:val="0"/>
              <w:spacing w:before="0"/>
              <w:jc w:val="center"/>
              <w:rPr>
                <w:rFonts w:asciiTheme="minorHAnsi" w:hAnsiTheme="minorHAnsi" w:cstheme="minorHAnsi"/>
                <w:szCs w:val="20"/>
              </w:rPr>
            </w:pPr>
          </w:p>
        </w:tc>
      </w:tr>
      <w:tr w:rsidR="005D04FC" w:rsidRPr="009F540A" w14:paraId="60BAF400" w14:textId="77777777">
        <w:trPr>
          <w:cantSplit/>
          <w:trHeight w:val="681"/>
        </w:trPr>
        <w:tc>
          <w:tcPr>
            <w:tcW w:w="971" w:type="pct"/>
            <w:vMerge/>
            <w:tcBorders>
              <w:left w:val="single" w:sz="4" w:space="0" w:color="00000A"/>
              <w:bottom w:val="single" w:sz="4" w:space="0" w:color="00000A"/>
              <w:right w:val="single" w:sz="4" w:space="0" w:color="00000A"/>
            </w:tcBorders>
            <w:vAlign w:val="center"/>
          </w:tcPr>
          <w:p w14:paraId="3939388D" w14:textId="77777777" w:rsidR="005D04FC" w:rsidRPr="009F540A" w:rsidRDefault="005D04FC">
            <w:pPr>
              <w:spacing w:before="0"/>
              <w:rPr>
                <w:rStyle w:val="fontstyle01"/>
                <w:rFonts w:asciiTheme="minorHAnsi" w:hAnsiTheme="minorHAnsi" w:cstheme="minorHAnsi"/>
                <w:sz w:val="20"/>
                <w:szCs w:val="20"/>
              </w:rPr>
            </w:pPr>
          </w:p>
        </w:tc>
        <w:tc>
          <w:tcPr>
            <w:tcW w:w="22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3B4A98" w14:textId="77777777" w:rsidR="005D04FC" w:rsidRPr="00502AB6" w:rsidRDefault="00242F66">
            <w:pPr>
              <w:spacing w:before="0"/>
              <w:rPr>
                <w:rFonts w:asciiTheme="minorHAnsi" w:hAnsiTheme="minorHAnsi" w:cstheme="minorHAnsi"/>
                <w:szCs w:val="20"/>
              </w:rPr>
            </w:pPr>
            <w:r w:rsidRPr="00E411B4">
              <w:rPr>
                <w:rFonts w:asciiTheme="minorHAnsi" w:hAnsiTheme="minorHAnsi" w:cstheme="minorHAnsi"/>
                <w:szCs w:val="20"/>
              </w:rPr>
              <w:t>Le cas échéant, mise à jour des DAA et DAT ainsi que des PCA et PRA</w:t>
            </w:r>
          </w:p>
        </w:tc>
        <w:tc>
          <w:tcPr>
            <w:tcW w:w="998"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74A98D18" w14:textId="77777777" w:rsidR="005D04FC" w:rsidRPr="009F540A" w:rsidRDefault="005D04FC">
            <w:pPr>
              <w:spacing w:after="60"/>
              <w:jc w:val="center"/>
              <w:rPr>
                <w:rFonts w:asciiTheme="minorHAnsi" w:hAnsiTheme="minorHAnsi" w:cstheme="minorHAnsi"/>
                <w:szCs w:val="20"/>
              </w:rPr>
            </w:pPr>
          </w:p>
        </w:tc>
        <w:tc>
          <w:tcPr>
            <w:tcW w:w="736"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2796D6CB" w14:textId="77777777" w:rsidR="005D04FC" w:rsidRPr="009F540A" w:rsidRDefault="005D04FC">
            <w:pPr>
              <w:autoSpaceDE w:val="0"/>
              <w:autoSpaceDN w:val="0"/>
              <w:adjustRightInd w:val="0"/>
              <w:spacing w:before="0"/>
              <w:jc w:val="center"/>
              <w:rPr>
                <w:rFonts w:asciiTheme="minorHAnsi" w:hAnsiTheme="minorHAnsi" w:cstheme="minorHAnsi"/>
                <w:szCs w:val="20"/>
              </w:rPr>
            </w:pPr>
          </w:p>
        </w:tc>
      </w:tr>
    </w:tbl>
    <w:p w14:paraId="7F2F7E0F" w14:textId="77777777" w:rsidR="005D04FC" w:rsidRPr="009F540A" w:rsidRDefault="005D04FC">
      <w:pPr>
        <w:spacing w:before="0"/>
        <w:rPr>
          <w:rFonts w:asciiTheme="minorHAnsi" w:hAnsiTheme="minorHAnsi" w:cstheme="minorHAnsi"/>
          <w:lang w:val="x-none" w:eastAsia="x-none"/>
        </w:rPr>
      </w:pPr>
    </w:p>
    <w:p w14:paraId="5C041263" w14:textId="77777777" w:rsidR="005D04FC" w:rsidRPr="009F540A" w:rsidRDefault="00242F66">
      <w:pPr>
        <w:spacing w:before="0"/>
        <w:jc w:val="left"/>
        <w:rPr>
          <w:rFonts w:asciiTheme="minorHAnsi" w:hAnsiTheme="minorHAnsi" w:cstheme="minorHAnsi"/>
          <w:lang w:val="x-none" w:eastAsia="x-none"/>
        </w:rPr>
      </w:pPr>
      <w:r w:rsidRPr="009F540A">
        <w:rPr>
          <w:rFonts w:asciiTheme="minorHAnsi" w:hAnsiTheme="minorHAnsi" w:cstheme="minorHAnsi"/>
          <w:lang w:val="x-none" w:eastAsia="x-none"/>
        </w:rPr>
        <w:br w:type="page"/>
      </w:r>
    </w:p>
    <w:p w14:paraId="2342536E" w14:textId="77777777" w:rsidR="005D04FC" w:rsidRPr="009F540A" w:rsidRDefault="00242F66">
      <w:pPr>
        <w:pStyle w:val="Titre2"/>
      </w:pPr>
      <w:bookmarkStart w:id="411" w:name="_Toc67701020"/>
      <w:bookmarkStart w:id="412" w:name="_Toc67701032"/>
      <w:bookmarkStart w:id="413" w:name="_Toc67701037"/>
      <w:bookmarkStart w:id="414" w:name="_Toc67701042"/>
      <w:bookmarkStart w:id="415" w:name="_Toc67701048"/>
      <w:bookmarkStart w:id="416" w:name="_Toc67701059"/>
      <w:bookmarkStart w:id="417" w:name="_Toc67701064"/>
      <w:bookmarkStart w:id="418" w:name="_Toc480563455"/>
      <w:bookmarkStart w:id="419" w:name="_Toc188368986"/>
      <w:bookmarkEnd w:id="411"/>
      <w:bookmarkEnd w:id="412"/>
      <w:bookmarkEnd w:id="413"/>
      <w:bookmarkEnd w:id="414"/>
      <w:bookmarkEnd w:id="415"/>
      <w:bookmarkEnd w:id="416"/>
      <w:bookmarkEnd w:id="417"/>
      <w:r w:rsidRPr="009F540A">
        <w:t xml:space="preserve">Sous-prestation </w:t>
      </w:r>
      <w:r w:rsidRPr="009F540A">
        <w:rPr>
          <w:lang w:val="fr-FR"/>
        </w:rPr>
        <w:t>4</w:t>
      </w:r>
      <w:r w:rsidRPr="009F540A">
        <w:t xml:space="preserve">.2 </w:t>
      </w:r>
      <w:r w:rsidRPr="009F540A">
        <w:rPr>
          <w:lang w:val="fr-FR"/>
        </w:rPr>
        <w:t xml:space="preserve">de </w:t>
      </w:r>
      <w:r w:rsidRPr="009F540A">
        <w:t>tests de performances</w:t>
      </w:r>
      <w:bookmarkEnd w:id="418"/>
      <w:bookmarkEnd w:id="419"/>
      <w:r w:rsidRPr="009F540A">
        <w:t xml:space="preserve"> </w:t>
      </w:r>
      <w:bookmarkStart w:id="420" w:name="_Toc479847336"/>
      <w:bookmarkStart w:id="421" w:name="_Toc479847454"/>
      <w:bookmarkStart w:id="422" w:name="_Toc479847337"/>
      <w:bookmarkStart w:id="423" w:name="_Toc479847455"/>
      <w:bookmarkStart w:id="424" w:name="_Toc479847338"/>
      <w:bookmarkStart w:id="425" w:name="_Toc479847456"/>
      <w:bookmarkStart w:id="426" w:name="_Toc479847339"/>
      <w:bookmarkStart w:id="427" w:name="_Toc479847457"/>
      <w:bookmarkEnd w:id="420"/>
      <w:bookmarkEnd w:id="421"/>
      <w:bookmarkEnd w:id="422"/>
      <w:bookmarkEnd w:id="423"/>
      <w:bookmarkEnd w:id="424"/>
      <w:bookmarkEnd w:id="425"/>
      <w:bookmarkEnd w:id="426"/>
      <w:bookmarkEnd w:id="427"/>
    </w:p>
    <w:p w14:paraId="42877947" w14:textId="77777777" w:rsidR="005D04FC" w:rsidRPr="009F540A" w:rsidRDefault="00242F66">
      <w:pPr>
        <w:pStyle w:val="Titre3"/>
        <w:rPr>
          <w:rFonts w:asciiTheme="minorHAnsi" w:hAnsiTheme="minorHAnsi" w:cstheme="minorHAnsi"/>
        </w:rPr>
      </w:pPr>
      <w:bookmarkStart w:id="428" w:name="_Toc188368987"/>
      <w:r w:rsidRPr="009F540A">
        <w:rPr>
          <w:rStyle w:val="Titre3Car"/>
          <w:rFonts w:asciiTheme="minorHAnsi" w:hAnsiTheme="minorHAnsi" w:cstheme="minorHAnsi"/>
        </w:rPr>
        <w:t>Description</w:t>
      </w:r>
      <w:bookmarkEnd w:id="428"/>
    </w:p>
    <w:p w14:paraId="62447C39" w14:textId="77777777" w:rsidR="005D04FC" w:rsidRPr="009F540A" w:rsidRDefault="00242F66">
      <w:pPr>
        <w:spacing w:after="120"/>
        <w:rPr>
          <w:rFonts w:asciiTheme="minorHAnsi" w:hAnsiTheme="minorHAnsi" w:cstheme="minorHAnsi"/>
        </w:rPr>
      </w:pPr>
      <w:r w:rsidRPr="009F540A">
        <w:rPr>
          <w:rFonts w:asciiTheme="minorHAnsi" w:hAnsiTheme="minorHAnsi" w:cstheme="minorHAnsi"/>
        </w:rPr>
        <w:t xml:space="preserve">Les tests de performances sont réalisés sur l'environnement de préproduction du titulaire. La durée d'exécution de ces tests est de [quinze (15)] jours ouvrés maximum. La SVE mise à disposition par le titulaire doit au minimum respecter les objectifs de performance qui sont précisés dans l’annexe II consacrée aux exigences techniques. Les types de tests à effectuer et la durée prévue sont indiqués dans le tableau suivant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7018"/>
        <w:gridCol w:w="1428"/>
      </w:tblGrid>
      <w:tr w:rsidR="005D04FC" w:rsidRPr="009F540A" w14:paraId="0A03A210" w14:textId="77777777">
        <w:tc>
          <w:tcPr>
            <w:tcW w:w="0" w:type="auto"/>
            <w:shd w:val="clear" w:color="auto" w:fill="CCECFF"/>
            <w:vAlign w:val="center"/>
          </w:tcPr>
          <w:p w14:paraId="785E71F7"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Intitulé</w:t>
            </w:r>
          </w:p>
        </w:tc>
        <w:tc>
          <w:tcPr>
            <w:tcW w:w="0" w:type="auto"/>
            <w:shd w:val="clear" w:color="auto" w:fill="CCECFF"/>
            <w:vAlign w:val="center"/>
          </w:tcPr>
          <w:p w14:paraId="5A471A13"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Description</w:t>
            </w:r>
          </w:p>
        </w:tc>
        <w:tc>
          <w:tcPr>
            <w:tcW w:w="0" w:type="auto"/>
            <w:shd w:val="clear" w:color="auto" w:fill="CCECFF"/>
            <w:vAlign w:val="center"/>
          </w:tcPr>
          <w:p w14:paraId="74C022CA"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Durée en heures</w:t>
            </w:r>
          </w:p>
        </w:tc>
      </w:tr>
      <w:tr w:rsidR="005D04FC" w:rsidRPr="009F540A" w14:paraId="2F0B7AC9" w14:textId="77777777">
        <w:tc>
          <w:tcPr>
            <w:tcW w:w="0" w:type="auto"/>
            <w:vAlign w:val="center"/>
          </w:tcPr>
          <w:p w14:paraId="486CEAE5"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Tests à charge normale</w:t>
            </w:r>
          </w:p>
        </w:tc>
        <w:tc>
          <w:tcPr>
            <w:tcW w:w="0" w:type="auto"/>
            <w:vAlign w:val="center"/>
          </w:tcPr>
          <w:p w14:paraId="157C3E0B"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Tests simulant un nombre de transactions métiers correspondant à une charge attendue par le modèle d'usage.</w:t>
            </w:r>
          </w:p>
          <w:p w14:paraId="5A64E038"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Ce type de test permet de mettre en évidence les points sensibles et critiques de l'architecture technique ainsi que toute potentielle défaillance de l'application. Il permet en outre de mesurer le dimensionnement de l'infrastructure d’hébergement.</w:t>
            </w:r>
          </w:p>
        </w:tc>
        <w:tc>
          <w:tcPr>
            <w:tcW w:w="0" w:type="auto"/>
            <w:vAlign w:val="center"/>
          </w:tcPr>
          <w:p w14:paraId="6AFAB555" w14:textId="77777777" w:rsidR="005D04FC" w:rsidRPr="009F540A" w:rsidRDefault="00242F66">
            <w:pPr>
              <w:spacing w:before="0"/>
              <w:jc w:val="center"/>
              <w:rPr>
                <w:rFonts w:asciiTheme="minorHAnsi" w:hAnsiTheme="minorHAnsi" w:cstheme="minorHAnsi"/>
              </w:rPr>
            </w:pPr>
            <w:r w:rsidRPr="009F540A">
              <w:rPr>
                <w:rFonts w:asciiTheme="minorHAnsi" w:hAnsiTheme="minorHAnsi" w:cstheme="minorHAnsi"/>
              </w:rPr>
              <w:t>[Deux (2)]</w:t>
            </w:r>
          </w:p>
        </w:tc>
      </w:tr>
      <w:tr w:rsidR="005D04FC" w:rsidRPr="009F540A" w14:paraId="7821B2CA" w14:textId="77777777">
        <w:tc>
          <w:tcPr>
            <w:tcW w:w="0" w:type="auto"/>
            <w:vAlign w:val="center"/>
          </w:tcPr>
          <w:p w14:paraId="66724310"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Tests d'endurance et de robustesse</w:t>
            </w:r>
          </w:p>
        </w:tc>
        <w:tc>
          <w:tcPr>
            <w:tcW w:w="0" w:type="auto"/>
            <w:vAlign w:val="center"/>
          </w:tcPr>
          <w:p w14:paraId="4883B90B"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Tests servant à identifier les conséquences de l'utilisation de la SVE sur la durée de réalisation des fonctionnalités visées, sur le comportement de l'application telles que les fuites mémoires applicatives et sur la disponibilité des différentes ressources mises à disposition.</w:t>
            </w:r>
          </w:p>
          <w:p w14:paraId="005EBAFC"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La durée de ce test correspond à au moins une journée type.</w:t>
            </w:r>
          </w:p>
          <w:p w14:paraId="4D37FCCF"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Ce test n'est réalisé que si le précédent test démontre que la SVE remplit les objectifs de performances de l’annexe II.</w:t>
            </w:r>
          </w:p>
        </w:tc>
        <w:tc>
          <w:tcPr>
            <w:tcW w:w="0" w:type="auto"/>
            <w:vAlign w:val="center"/>
          </w:tcPr>
          <w:p w14:paraId="77EA71EE" w14:textId="77777777" w:rsidR="005D04FC" w:rsidRPr="009F540A" w:rsidRDefault="00242F66">
            <w:pPr>
              <w:spacing w:before="0"/>
              <w:jc w:val="center"/>
              <w:rPr>
                <w:rFonts w:asciiTheme="minorHAnsi" w:hAnsiTheme="minorHAnsi" w:cstheme="minorHAnsi"/>
              </w:rPr>
            </w:pPr>
            <w:r w:rsidRPr="009F540A">
              <w:rPr>
                <w:rFonts w:asciiTheme="minorHAnsi" w:hAnsiTheme="minorHAnsi" w:cstheme="minorHAnsi"/>
              </w:rPr>
              <w:t>[Quinze (15)]</w:t>
            </w:r>
          </w:p>
        </w:tc>
      </w:tr>
      <w:tr w:rsidR="005D04FC" w:rsidRPr="009F540A" w14:paraId="06D2AAFE" w14:textId="77777777">
        <w:tc>
          <w:tcPr>
            <w:tcW w:w="0" w:type="auto"/>
            <w:vAlign w:val="center"/>
          </w:tcPr>
          <w:p w14:paraId="3FD4EEFC" w14:textId="77777777" w:rsidR="005D04FC" w:rsidRPr="009F540A" w:rsidRDefault="00242F66">
            <w:pPr>
              <w:spacing w:before="0"/>
              <w:jc w:val="center"/>
              <w:rPr>
                <w:rFonts w:asciiTheme="minorHAnsi" w:hAnsiTheme="minorHAnsi" w:cstheme="minorHAnsi"/>
                <w:b/>
              </w:rPr>
            </w:pPr>
            <w:r w:rsidRPr="009F540A">
              <w:rPr>
                <w:rFonts w:asciiTheme="minorHAnsi" w:hAnsiTheme="minorHAnsi" w:cstheme="minorHAnsi"/>
                <w:b/>
              </w:rPr>
              <w:t>Tests aux limites</w:t>
            </w:r>
          </w:p>
        </w:tc>
        <w:tc>
          <w:tcPr>
            <w:tcW w:w="0" w:type="auto"/>
            <w:vAlign w:val="center"/>
          </w:tcPr>
          <w:p w14:paraId="66E12046"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 xml:space="preserve">Tests simulant une activité supérieure à l'activité normale, pour anticiper les réactions du SyVE aux limites de son modèle d'usage. </w:t>
            </w:r>
          </w:p>
          <w:p w14:paraId="659FF864"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En cela, ils permettent d'identifier les potentiels points de défaillance, qu'ils soient logiciels ou matériels.</w:t>
            </w:r>
          </w:p>
          <w:p w14:paraId="450901CC"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Ce test n'est réalisé que si le précédent test est réussi.</w:t>
            </w:r>
          </w:p>
        </w:tc>
        <w:tc>
          <w:tcPr>
            <w:tcW w:w="0" w:type="auto"/>
            <w:vAlign w:val="center"/>
          </w:tcPr>
          <w:p w14:paraId="0596D76A" w14:textId="77777777" w:rsidR="005D04FC" w:rsidRPr="009F540A" w:rsidRDefault="00242F66">
            <w:pPr>
              <w:spacing w:before="0"/>
              <w:jc w:val="center"/>
              <w:rPr>
                <w:rFonts w:asciiTheme="minorHAnsi" w:hAnsiTheme="minorHAnsi" w:cstheme="minorHAnsi"/>
              </w:rPr>
            </w:pPr>
            <w:r w:rsidRPr="009F540A">
              <w:rPr>
                <w:rFonts w:asciiTheme="minorHAnsi" w:hAnsiTheme="minorHAnsi" w:cstheme="minorHAnsi"/>
              </w:rPr>
              <w:t>Supérieur ou égal à [deux] (2)</w:t>
            </w:r>
          </w:p>
        </w:tc>
      </w:tr>
    </w:tbl>
    <w:p w14:paraId="5AF68F90" w14:textId="77777777" w:rsidR="005D04FC" w:rsidRPr="009F540A" w:rsidRDefault="00242F66">
      <w:pPr>
        <w:pStyle w:val="CorpsA"/>
        <w:spacing w:before="120"/>
        <w:rPr>
          <w:rFonts w:asciiTheme="minorHAnsi" w:hAnsiTheme="minorHAnsi" w:cstheme="minorHAnsi"/>
        </w:rPr>
      </w:pPr>
      <w:r w:rsidRPr="009F540A">
        <w:rPr>
          <w:rStyle w:val="AucunA"/>
          <w:rFonts w:asciiTheme="minorHAnsi" w:hAnsiTheme="minorHAnsi" w:cstheme="minorHAnsi"/>
        </w:rPr>
        <w:t xml:space="preserve">Ces tests ont pour but </w:t>
      </w:r>
      <w:r w:rsidRPr="009F540A">
        <w:rPr>
          <w:rStyle w:val="Aucun"/>
          <w:rFonts w:asciiTheme="minorHAnsi" w:hAnsiTheme="minorHAnsi" w:cstheme="minorHAnsi"/>
        </w:rPr>
        <w:t xml:space="preserve">d’enregistrer les niveaux de performances de la SVE dans son environnement de préproduction qui doit être </w:t>
      </w:r>
      <w:r w:rsidRPr="009F540A">
        <w:rPr>
          <w:rStyle w:val="Aucun"/>
          <w:rFonts w:asciiTheme="minorHAnsi" w:hAnsiTheme="minorHAnsi" w:cstheme="minorHAnsi"/>
          <w:i/>
          <w:iCs/>
        </w:rPr>
        <w:t>iso</w:t>
      </w:r>
      <w:r w:rsidRPr="009F540A">
        <w:rPr>
          <w:rStyle w:val="Aucun"/>
          <w:rFonts w:asciiTheme="minorHAnsi" w:hAnsiTheme="minorHAnsi" w:cstheme="minorHAnsi"/>
        </w:rPr>
        <w:t xml:space="preserve"> avec l’environnement de production. Après leur enregistrement, la conformité de ces niveaux de performances doit être vérifiée par rapport aux exigences du présent CCTP afin de pouvoir s’assurer du bon fonctionnement en charge de la SVE.</w:t>
      </w:r>
    </w:p>
    <w:p w14:paraId="3FEE777B" w14:textId="77777777" w:rsidR="005D04FC" w:rsidRPr="009F540A" w:rsidRDefault="00242F66">
      <w:pPr>
        <w:pStyle w:val="CorpsA"/>
        <w:spacing w:before="120"/>
        <w:rPr>
          <w:rStyle w:val="AucunA"/>
          <w:rFonts w:asciiTheme="minorHAnsi" w:hAnsiTheme="minorHAnsi" w:cstheme="minorHAnsi"/>
        </w:rPr>
      </w:pPr>
      <w:r w:rsidRPr="009F540A">
        <w:rPr>
          <w:rStyle w:val="Aucun"/>
          <w:rFonts w:asciiTheme="minorHAnsi" w:hAnsiTheme="minorHAnsi" w:cstheme="minorHAnsi"/>
        </w:rPr>
        <w:t>Le titulaire doit formaliser le plan des tests en prévoyant notamment un nombre de connexions de la SVE qui soit représentatif de l</w:t>
      </w:r>
      <w:r w:rsidRPr="009F540A">
        <w:rPr>
          <w:rStyle w:val="Aucun"/>
          <w:rFonts w:asciiTheme="minorHAnsi" w:hAnsiTheme="minorHAnsi" w:cstheme="minorHAnsi"/>
          <w:rtl/>
          <w:lang w:val="ar-SA"/>
        </w:rPr>
        <w:t>’</w:t>
      </w:r>
      <w:r w:rsidRPr="009F540A">
        <w:rPr>
          <w:rStyle w:val="Aucun"/>
          <w:rFonts w:asciiTheme="minorHAnsi" w:hAnsiTheme="minorHAnsi" w:cstheme="minorHAnsi"/>
        </w:rPr>
        <w:t>hétérogénéité des moyens et des lieux d’accès à la solution pour les utilisateurs de l’</w:t>
      </w:r>
      <w:r w:rsidRPr="009F540A">
        <w:rPr>
          <w:rFonts w:asciiTheme="minorHAnsi" w:hAnsiTheme="minorHAnsi" w:cstheme="minorHAnsi"/>
        </w:rPr>
        <w:t>autorité organisatrice</w:t>
      </w:r>
      <w:r w:rsidRPr="009F540A">
        <w:rPr>
          <w:rStyle w:val="Aucun"/>
          <w:rFonts w:asciiTheme="minorHAnsi" w:hAnsiTheme="minorHAnsi" w:cstheme="minorHAnsi"/>
        </w:rPr>
        <w:t>.</w:t>
      </w:r>
    </w:p>
    <w:p w14:paraId="3A6A804D" w14:textId="77777777" w:rsidR="005D04FC" w:rsidRPr="009F540A" w:rsidRDefault="00242F66">
      <w:pPr>
        <w:pStyle w:val="Titre3"/>
        <w:rPr>
          <w:rFonts w:asciiTheme="minorHAnsi" w:hAnsiTheme="minorHAnsi" w:cstheme="minorHAnsi"/>
        </w:rPr>
      </w:pPr>
      <w:bookmarkStart w:id="429" w:name="_Toc188368988"/>
      <w:r w:rsidRPr="009F540A">
        <w:rPr>
          <w:rStyle w:val="Titre3Car"/>
          <w:rFonts w:asciiTheme="minorHAnsi" w:hAnsiTheme="minorHAnsi" w:cstheme="minorHAnsi"/>
        </w:rPr>
        <w:t>Eléments en entrée fournis par  l’autorité organisatrice</w:t>
      </w:r>
      <w:bookmarkEnd w:id="429"/>
    </w:p>
    <w:p w14:paraId="22C8E2EA" w14:textId="77777777" w:rsidR="005D04FC" w:rsidRPr="009F540A" w:rsidRDefault="00242F66">
      <w:pPr>
        <w:rPr>
          <w:rFonts w:asciiTheme="minorHAnsi" w:hAnsiTheme="minorHAnsi" w:cstheme="minorHAnsi"/>
        </w:rPr>
      </w:pPr>
      <w:r w:rsidRPr="009F540A">
        <w:rPr>
          <w:rStyle w:val="AucunA"/>
          <w:rFonts w:asciiTheme="minorHAnsi" w:hAnsiTheme="minorHAnsi" w:cstheme="minorHAnsi"/>
        </w:rPr>
        <w:t>L’autorité organisatrice</w:t>
      </w:r>
      <w:r w:rsidRPr="009F540A">
        <w:rPr>
          <w:rFonts w:asciiTheme="minorHAnsi" w:hAnsiTheme="minorHAnsi" w:cstheme="minorHAnsi"/>
        </w:rPr>
        <w:t xml:space="preserve"> précise au titulaire les critères d'acceptabilité des tests et plus particulièrement les temps de réponse, le nombre d’utilisateurs simultanés, et la cadence d'injection. Ces éléments à charge de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seront fournis au moins [cinq (5)] jours ouvrés avant la date planifiée pour l'exécution des tests de la sous-prestation 4.2. </w:t>
      </w:r>
    </w:p>
    <w:p w14:paraId="0FB5F5CA" w14:textId="77777777" w:rsidR="005D04FC" w:rsidRPr="009F540A" w:rsidRDefault="00242F66">
      <w:pPr>
        <w:pStyle w:val="Titre3"/>
        <w:rPr>
          <w:rStyle w:val="Titre3Car"/>
          <w:rFonts w:asciiTheme="minorHAnsi" w:hAnsiTheme="minorHAnsi" w:cstheme="minorHAnsi"/>
        </w:rPr>
      </w:pPr>
      <w:bookmarkStart w:id="430" w:name="_Toc188368989"/>
      <w:r w:rsidRPr="009F540A">
        <w:rPr>
          <w:rStyle w:val="Titre3Car"/>
          <w:rFonts w:asciiTheme="minorHAnsi" w:hAnsiTheme="minorHAnsi" w:cstheme="minorHAnsi"/>
        </w:rPr>
        <w:t>Travaux à réaliser par le titulaire</w:t>
      </w:r>
      <w:bookmarkEnd w:id="430"/>
      <w:r w:rsidRPr="009F540A">
        <w:rPr>
          <w:rStyle w:val="Titre3Car"/>
          <w:rFonts w:asciiTheme="minorHAnsi" w:hAnsiTheme="minorHAnsi" w:cstheme="minorHAnsi"/>
        </w:rPr>
        <w:t xml:space="preserve"> </w:t>
      </w:r>
    </w:p>
    <w:p w14:paraId="52A3047F"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Développement des scripts pour exécution des scénarios de tests par automate ;</w:t>
      </w:r>
    </w:p>
    <w:p w14:paraId="52F06C3B"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Création des jeux de données de tests et renseignement des bases de données nécessaires aux tests. Ce patrimoine informationnel de test doit être représentatif de l’ensemble des données relatives aux scrutins qui sera traité par la SVE en production ;</w:t>
      </w:r>
    </w:p>
    <w:p w14:paraId="6C74E314"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Mise en place des simulateurs et bouchons nécessaires au bon déroulement des tests de montée en charge ;</w:t>
      </w:r>
    </w:p>
    <w:p w14:paraId="5B3879B0"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Mise en œuvre des trois catégories de tests, à savoir nominal, endurance et limite. Comme précisé dans le tableau récapitulatif du point 6.4.1, chaque catégorie de tests ne peut être lancée que si les tests de la précédente catégorie donnent des résultats conformes aux exigences ;</w:t>
      </w:r>
    </w:p>
    <w:p w14:paraId="20A145DB"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Analyse des résultats obtenus et des actions d'identification de diagnostic qui sont menées en cas de non-conformité constatée ;</w:t>
      </w:r>
    </w:p>
    <w:p w14:paraId="6601B221"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Pour chaque catégorie de tests, rédaction des fiches de synthèse précisant les modalités des tests effectués ainsi que les résultats obtenus selon le schéma [scénario - mesures attendues - mesures relevées]. Ces fiches permettent d'apprécier le bon déroulement des tests de montée en charge et la bonne tenue en charge du SyVE ;</w:t>
      </w:r>
    </w:p>
    <w:p w14:paraId="6A1B9871" w14:textId="77777777" w:rsidR="005D04FC" w:rsidRPr="009F540A" w:rsidRDefault="00242F66">
      <w:pPr>
        <w:numPr>
          <w:ilvl w:val="0"/>
          <w:numId w:val="30"/>
        </w:numPr>
        <w:spacing w:before="60" w:after="60"/>
        <w:rPr>
          <w:rFonts w:asciiTheme="minorHAnsi" w:hAnsiTheme="minorHAnsi" w:cstheme="minorHAnsi"/>
        </w:rPr>
      </w:pPr>
      <w:r w:rsidRPr="009F540A">
        <w:rPr>
          <w:rFonts w:asciiTheme="minorHAnsi" w:hAnsiTheme="minorHAnsi" w:cstheme="minorHAnsi"/>
        </w:rPr>
        <w:t>Rédaction du rapport final détaillé qui doit consigner pour chaque catégorie de tests :</w:t>
      </w:r>
    </w:p>
    <w:p w14:paraId="3FB41BF0"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Les objectifs et conditions techniques des tests ;</w:t>
      </w:r>
    </w:p>
    <w:p w14:paraId="7BA0ADCF"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Les résultats des différents tests effectués ;</w:t>
      </w:r>
    </w:p>
    <w:p w14:paraId="5E38E66B"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La synthèse des résultats ;</w:t>
      </w:r>
    </w:p>
    <w:p w14:paraId="47EC7967"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Toute modification ou évolution réalisée pendant cette catégorie de tests ;</w:t>
      </w:r>
    </w:p>
    <w:p w14:paraId="55FA38C9"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Les optimisations nécessaires et le planning de leur mise en œuvre ;</w:t>
      </w:r>
    </w:p>
    <w:p w14:paraId="7B616516"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Les corrections éventuelles apportées ou à apporter ;</w:t>
      </w:r>
    </w:p>
    <w:p w14:paraId="626FF6AD" w14:textId="77777777" w:rsidR="005D04FC" w:rsidRPr="009F540A" w:rsidRDefault="00242F66">
      <w:pPr>
        <w:numPr>
          <w:ilvl w:val="2"/>
          <w:numId w:val="31"/>
        </w:numPr>
        <w:spacing w:before="0"/>
        <w:rPr>
          <w:rFonts w:asciiTheme="minorHAnsi" w:hAnsiTheme="minorHAnsi" w:cstheme="minorHAnsi"/>
        </w:rPr>
      </w:pPr>
      <w:r w:rsidRPr="009F540A">
        <w:rPr>
          <w:rFonts w:asciiTheme="minorHAnsi" w:hAnsiTheme="minorHAnsi" w:cstheme="minorHAnsi"/>
        </w:rPr>
        <w:t>Le relevé commenté d'utilisation des ressources matérielles avec notamment la charge CPU (</w:t>
      </w:r>
      <w:r w:rsidRPr="009F540A">
        <w:rPr>
          <w:rFonts w:asciiTheme="minorHAnsi" w:hAnsiTheme="minorHAnsi" w:cstheme="minorHAnsi"/>
          <w:i/>
          <w:iCs/>
          <w:szCs w:val="20"/>
        </w:rPr>
        <w:t>Central processing unit</w:t>
      </w:r>
      <w:r w:rsidRPr="009F540A">
        <w:rPr>
          <w:rFonts w:asciiTheme="minorHAnsi" w:hAnsiTheme="minorHAnsi" w:cstheme="minorHAnsi"/>
          <w:szCs w:val="20"/>
        </w:rPr>
        <w:t>)</w:t>
      </w:r>
      <w:r w:rsidRPr="009F540A">
        <w:rPr>
          <w:rFonts w:asciiTheme="minorHAnsi" w:hAnsiTheme="minorHAnsi" w:cstheme="minorHAnsi"/>
        </w:rPr>
        <w:t>, l’utilisation mémoire, l’espace disque disponible, les ressources d’entrées/sorties, le nombre de requêtes traitées et rejetées par seconde, le temps moyen de traitement des requêtes, la charge réseau, les temps de disponibilité de l’infrastructure.</w:t>
      </w:r>
    </w:p>
    <w:p w14:paraId="7C572415" w14:textId="77777777" w:rsidR="005D04FC" w:rsidRPr="009F540A" w:rsidRDefault="00242F66">
      <w:pPr>
        <w:spacing w:before="180" w:after="60"/>
        <w:rPr>
          <w:rFonts w:asciiTheme="minorHAnsi" w:hAnsiTheme="minorHAnsi" w:cstheme="minorHAnsi"/>
        </w:rPr>
      </w:pPr>
      <w:r w:rsidRPr="009F540A">
        <w:rPr>
          <w:rFonts w:asciiTheme="minorHAnsi" w:hAnsiTheme="minorHAnsi" w:cstheme="minorHAnsi"/>
        </w:rPr>
        <w:t xml:space="preserve">Les résultats des tests sont analysés par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avec l’assistance du titulaire. Une réunion de présentation doit être organisée par le titulaire pour qu’il expose en séance ce rapport et ses conclusions des tests de performances.</w:t>
      </w:r>
    </w:p>
    <w:p w14:paraId="361046A5" w14:textId="77777777" w:rsidR="005D04FC" w:rsidRPr="009F540A" w:rsidRDefault="00242F66">
      <w:pPr>
        <w:pStyle w:val="Titre3"/>
        <w:rPr>
          <w:rStyle w:val="Titre3Car"/>
          <w:rFonts w:asciiTheme="minorHAnsi" w:hAnsiTheme="minorHAnsi" w:cstheme="minorHAnsi"/>
        </w:rPr>
      </w:pPr>
      <w:bookmarkStart w:id="431" w:name="_Toc188368990"/>
      <w:r w:rsidRPr="009F540A">
        <w:rPr>
          <w:rStyle w:val="Titre3Car"/>
          <w:rFonts w:asciiTheme="minorHAnsi" w:hAnsiTheme="minorHAnsi" w:cstheme="minorHAnsi"/>
        </w:rPr>
        <w:t>Livrables et délais associés</w:t>
      </w:r>
      <w:bookmarkEnd w:id="431"/>
    </w:p>
    <w:p w14:paraId="2972FC16" w14:textId="77777777" w:rsidR="005D04FC" w:rsidRPr="009F540A" w:rsidRDefault="005D04FC">
      <w:pPr>
        <w:spacing w:before="0"/>
        <w:rPr>
          <w:rFonts w:asciiTheme="minorHAnsi" w:hAnsiTheme="minorHAnsi" w:cstheme="minorHAnsi"/>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3543"/>
        <w:gridCol w:w="2383"/>
        <w:gridCol w:w="2004"/>
      </w:tblGrid>
      <w:tr w:rsidR="005D04FC" w:rsidRPr="009F540A" w14:paraId="31B79E46" w14:textId="77777777">
        <w:trPr>
          <w:trHeight w:val="780"/>
          <w:tblHeader/>
        </w:trPr>
        <w:tc>
          <w:tcPr>
            <w:tcW w:w="1110" w:type="pct"/>
            <w:shd w:val="clear" w:color="auto" w:fill="CCECFF"/>
            <w:vAlign w:val="center"/>
          </w:tcPr>
          <w:p w14:paraId="3B3DB128"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Phase</w:t>
            </w:r>
          </w:p>
        </w:tc>
        <w:tc>
          <w:tcPr>
            <w:tcW w:w="1738" w:type="pct"/>
            <w:shd w:val="clear" w:color="auto" w:fill="CCECFF"/>
            <w:vAlign w:val="center"/>
          </w:tcPr>
          <w:p w14:paraId="48C22B37"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Livrables</w:t>
            </w:r>
          </w:p>
        </w:tc>
        <w:tc>
          <w:tcPr>
            <w:tcW w:w="1169" w:type="pct"/>
            <w:shd w:val="clear" w:color="auto" w:fill="CCECFF"/>
            <w:vAlign w:val="center"/>
          </w:tcPr>
          <w:p w14:paraId="5C00B518"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Délais de livraison</w:t>
            </w:r>
          </w:p>
        </w:tc>
        <w:tc>
          <w:tcPr>
            <w:tcW w:w="983" w:type="pct"/>
            <w:shd w:val="clear" w:color="auto" w:fill="CCECFF"/>
            <w:vAlign w:val="center"/>
          </w:tcPr>
          <w:p w14:paraId="22304AF0"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Délais de vérification</w:t>
            </w:r>
          </w:p>
        </w:tc>
      </w:tr>
      <w:tr w:rsidR="005D04FC" w:rsidRPr="009F540A" w14:paraId="08CAF5D3" w14:textId="77777777">
        <w:trPr>
          <w:trHeight w:val="1149"/>
          <w:tblHeader/>
        </w:trPr>
        <w:tc>
          <w:tcPr>
            <w:tcW w:w="1110" w:type="pct"/>
            <w:shd w:val="clear" w:color="auto" w:fill="auto"/>
            <w:vAlign w:val="center"/>
          </w:tcPr>
          <w:p w14:paraId="6C3FA909" w14:textId="77777777" w:rsidR="005D04FC" w:rsidRPr="009F540A" w:rsidRDefault="00242F66">
            <w:pPr>
              <w:spacing w:before="0"/>
              <w:jc w:val="center"/>
              <w:rPr>
                <w:rFonts w:asciiTheme="minorHAnsi" w:hAnsiTheme="minorHAnsi" w:cstheme="minorHAnsi"/>
                <w:b/>
                <w:color w:val="000000"/>
                <w:szCs w:val="20"/>
              </w:rPr>
            </w:pPr>
            <w:r w:rsidRPr="009F540A">
              <w:rPr>
                <w:rFonts w:asciiTheme="minorHAnsi" w:hAnsiTheme="minorHAnsi" w:cstheme="minorHAnsi"/>
                <w:b/>
                <w:color w:val="000000"/>
                <w:szCs w:val="20"/>
              </w:rPr>
              <w:t>Préparation de la configuration de tests</w:t>
            </w:r>
          </w:p>
        </w:tc>
        <w:tc>
          <w:tcPr>
            <w:tcW w:w="1738" w:type="pct"/>
            <w:shd w:val="clear" w:color="auto" w:fill="auto"/>
            <w:vAlign w:val="center"/>
          </w:tcPr>
          <w:p w14:paraId="6144B4A8" w14:textId="77777777" w:rsidR="005D04FC" w:rsidRPr="009F540A" w:rsidRDefault="00242F66">
            <w:pPr>
              <w:spacing w:before="0"/>
              <w:rPr>
                <w:rFonts w:asciiTheme="minorHAnsi" w:hAnsiTheme="minorHAnsi" w:cstheme="minorHAnsi"/>
              </w:rPr>
            </w:pPr>
            <w:r w:rsidRPr="009F540A">
              <w:rPr>
                <w:rFonts w:asciiTheme="minorHAnsi" w:hAnsiTheme="minorHAnsi" w:cstheme="minorHAnsi"/>
                <w:szCs w:val="20"/>
              </w:rPr>
              <w:t>SyVE paramétré pour la prestation 4.2 avec m</w:t>
            </w:r>
            <w:r w:rsidRPr="009F540A">
              <w:rPr>
                <w:rFonts w:asciiTheme="minorHAnsi" w:hAnsiTheme="minorHAnsi" w:cstheme="minorHAnsi"/>
              </w:rPr>
              <w:t>ise en place des simulateurs et bouchons.</w:t>
            </w:r>
          </w:p>
          <w:p w14:paraId="23D36A93" w14:textId="77777777" w:rsidR="005D04FC" w:rsidRPr="009F540A" w:rsidRDefault="00242F66">
            <w:pPr>
              <w:spacing w:before="0"/>
              <w:rPr>
                <w:rFonts w:asciiTheme="minorHAnsi" w:hAnsiTheme="minorHAnsi" w:cstheme="minorHAnsi"/>
              </w:rPr>
            </w:pPr>
            <w:r w:rsidRPr="009F540A">
              <w:rPr>
                <w:rFonts w:asciiTheme="minorHAnsi" w:hAnsiTheme="minorHAnsi" w:cstheme="minorHAnsi"/>
              </w:rPr>
              <w:t>Scripts et patrimoine informationnel pour exécution des scénarios de tests.</w:t>
            </w:r>
          </w:p>
          <w:p w14:paraId="00AC3F34"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rPr>
              <w:t>P</w:t>
            </w:r>
            <w:r w:rsidRPr="009F540A">
              <w:rPr>
                <w:rFonts w:asciiTheme="minorHAnsi" w:hAnsiTheme="minorHAnsi" w:cstheme="minorHAnsi"/>
                <w:szCs w:val="20"/>
              </w:rPr>
              <w:t>rocès-verbal de mise à disposition</w:t>
            </w:r>
          </w:p>
        </w:tc>
        <w:tc>
          <w:tcPr>
            <w:tcW w:w="1169" w:type="pct"/>
            <w:vAlign w:val="center"/>
          </w:tcPr>
          <w:p w14:paraId="6B017166"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[Dix (10)] jours ouvrés à réception du bon de commande de la sous-prestation</w:t>
            </w:r>
          </w:p>
        </w:tc>
        <w:tc>
          <w:tcPr>
            <w:tcW w:w="983" w:type="pct"/>
            <w:vAlign w:val="center"/>
          </w:tcPr>
          <w:p w14:paraId="31684926"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[Cinq (5)] jours ouvrés à compter de la remise du livrable</w:t>
            </w:r>
          </w:p>
        </w:tc>
      </w:tr>
      <w:tr w:rsidR="005D04FC" w:rsidRPr="009F540A" w14:paraId="05FE634C" w14:textId="77777777">
        <w:trPr>
          <w:trHeight w:val="1149"/>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D4549E9"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Réalisation des tests à charge normale</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16315A92"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Fiche de synthèse des tests et procès-verbal de fin de tests à charge normale</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7E6C4E4E"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color w:val="000000"/>
                <w:szCs w:val="20"/>
              </w:rPr>
              <w:t>(Trois (3)] jours ouvrés à compter de la validation de la phase de préparation</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1C04FA2D"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remise du livrable</w:t>
            </w:r>
          </w:p>
        </w:tc>
      </w:tr>
      <w:tr w:rsidR="005D04FC" w:rsidRPr="009F540A" w14:paraId="17BF780D" w14:textId="77777777">
        <w:trPr>
          <w:trHeight w:val="1149"/>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B341103"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Réalisation des tests d’endurance et de robustesse</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677D4E9E"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Fiche de synthèse des tests et procès-verbal de fin de tests d’endurance et de robustesse</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D3DFBE2"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color w:val="000000"/>
                <w:szCs w:val="20"/>
              </w:rPr>
              <w:t>[Trois (3)] jours ouvrés à compter de la validation des tests à charge normale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5DF4E9F0"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remise du livrable</w:t>
            </w:r>
          </w:p>
        </w:tc>
      </w:tr>
      <w:tr w:rsidR="005D04FC" w:rsidRPr="009F540A" w14:paraId="16D46BF6" w14:textId="77777777">
        <w:trPr>
          <w:trHeight w:val="1149"/>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76D58BA"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Réalisation des tests aux limites</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28F18E6B"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Fiche de synthèse des tests et procès-verbal de fin de tests aux limites</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5F17736"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color w:val="000000"/>
                <w:szCs w:val="20"/>
              </w:rPr>
              <w:t>[Trois (3)] jours ouvrés à compter de la validation des tests d’endurance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2B773261"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remise du livrable</w:t>
            </w:r>
          </w:p>
        </w:tc>
      </w:tr>
      <w:tr w:rsidR="005D04FC" w:rsidRPr="009F540A" w14:paraId="7D0F05A2" w14:textId="77777777">
        <w:trPr>
          <w:trHeight w:val="1149"/>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E3E8319"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Finalisation des tests de performances</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6F3841E7" w14:textId="77777777" w:rsidR="005D04FC" w:rsidRPr="009F540A" w:rsidRDefault="00242F66">
            <w:pPr>
              <w:spacing w:before="0"/>
              <w:jc w:val="left"/>
              <w:rPr>
                <w:rFonts w:asciiTheme="minorHAnsi" w:hAnsiTheme="minorHAnsi" w:cstheme="minorHAnsi"/>
                <w:color w:val="000000"/>
                <w:szCs w:val="20"/>
              </w:rPr>
            </w:pPr>
            <w:r w:rsidRPr="009F540A">
              <w:rPr>
                <w:rFonts w:asciiTheme="minorHAnsi" w:hAnsiTheme="minorHAnsi" w:cstheme="minorHAnsi"/>
                <w:color w:val="000000"/>
                <w:szCs w:val="20"/>
              </w:rPr>
              <w:t>Rapport des tests</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5C452371"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color w:val="000000"/>
                <w:szCs w:val="20"/>
              </w:rPr>
              <w:t>[Trois (3)] jours ouvrés à compter de la validation des tests aux limites</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636D8EE0"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remise du livrable</w:t>
            </w:r>
          </w:p>
        </w:tc>
      </w:tr>
      <w:tr w:rsidR="005D04FC" w:rsidRPr="009F540A" w14:paraId="6D42F719" w14:textId="77777777">
        <w:trPr>
          <w:trHeight w:val="1149"/>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4580506"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Réunion de présentation des tests de performances et des résultats obtenus</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7FC583AE"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Support de présentation pour la réunion au format type diaporama et type document compatible MS-Word.</w:t>
            </w:r>
          </w:p>
          <w:p w14:paraId="57599582"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Procès-verbal de tenue de la réunion</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22C97A44"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validation du rapport</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2664349B"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remise du livrable</w:t>
            </w:r>
          </w:p>
        </w:tc>
      </w:tr>
    </w:tbl>
    <w:p w14:paraId="3D0E5D4A" w14:textId="77777777" w:rsidR="005D04FC" w:rsidRPr="009F540A" w:rsidRDefault="005D04FC">
      <w:pPr>
        <w:rPr>
          <w:rFonts w:asciiTheme="minorHAnsi" w:hAnsiTheme="minorHAnsi" w:cstheme="minorHAnsi"/>
        </w:rPr>
      </w:pPr>
      <w:bookmarkStart w:id="432" w:name="_Toc480563456"/>
    </w:p>
    <w:p w14:paraId="6B1DA63D" w14:textId="77777777" w:rsidR="005D04FC" w:rsidRPr="009F540A" w:rsidRDefault="00242F66">
      <w:pPr>
        <w:spacing w:before="0"/>
        <w:jc w:val="left"/>
        <w:rPr>
          <w:rFonts w:asciiTheme="minorHAnsi" w:hAnsiTheme="minorHAnsi" w:cstheme="minorHAnsi"/>
        </w:rPr>
      </w:pPr>
      <w:r w:rsidRPr="009F540A">
        <w:rPr>
          <w:rFonts w:asciiTheme="minorHAnsi" w:hAnsiTheme="minorHAnsi" w:cstheme="minorHAnsi"/>
        </w:rPr>
        <w:br w:type="page"/>
      </w:r>
    </w:p>
    <w:p w14:paraId="6B7F6180" w14:textId="77777777" w:rsidR="005D04FC" w:rsidRPr="009F540A" w:rsidRDefault="00242F66">
      <w:pPr>
        <w:pStyle w:val="Titre3"/>
        <w:numPr>
          <w:ilvl w:val="0"/>
          <w:numId w:val="0"/>
        </w:numPr>
        <w:ind w:left="862"/>
        <w:rPr>
          <w:rFonts w:asciiTheme="minorHAnsi" w:hAnsiTheme="minorHAnsi" w:cstheme="minorHAnsi"/>
        </w:rPr>
      </w:pPr>
      <w:bookmarkStart w:id="433" w:name="_Toc188368991"/>
      <w:r w:rsidRPr="009F540A">
        <w:rPr>
          <w:rStyle w:val="Titre3Car"/>
          <w:rFonts w:asciiTheme="minorHAnsi" w:hAnsiTheme="minorHAnsi" w:cstheme="minorHAnsi"/>
          <w:lang w:val="fr-FR"/>
        </w:rPr>
        <w:t>6.4.5 Compléments</w:t>
      </w:r>
      <w:bookmarkEnd w:id="433"/>
    </w:p>
    <w:p w14:paraId="10CC68B5" w14:textId="77777777" w:rsidR="005D04FC" w:rsidRPr="009F540A" w:rsidRDefault="00242F66">
      <w:pPr>
        <w:pBdr>
          <w:top w:val="single" w:sz="4" w:space="1" w:color="auto"/>
          <w:left w:val="single" w:sz="4" w:space="4" w:color="auto"/>
          <w:bottom w:val="single" w:sz="4" w:space="1" w:color="auto"/>
          <w:right w:val="single" w:sz="4" w:space="4" w:color="auto"/>
        </w:pBdr>
        <w:rPr>
          <w:rFonts w:asciiTheme="minorHAnsi" w:hAnsiTheme="minorHAnsi" w:cstheme="minorHAnsi"/>
          <w:color w:val="0070C0"/>
        </w:rPr>
      </w:pPr>
      <w:r w:rsidRPr="009F540A">
        <w:rPr>
          <w:rFonts w:asciiTheme="minorHAnsi" w:hAnsiTheme="minorHAnsi" w:cstheme="minorHAnsi"/>
          <w:color w:val="0070C0"/>
        </w:rPr>
        <w:t xml:space="preserve">A ne conserver que si </w:t>
      </w:r>
      <w:r w:rsidRPr="009F540A">
        <w:rPr>
          <w:rStyle w:val="AucunA"/>
          <w:rFonts w:asciiTheme="minorHAnsi" w:hAnsiTheme="minorHAnsi" w:cstheme="minorHAnsi"/>
          <w:color w:val="0070C0"/>
        </w:rPr>
        <w:t>l’autorité organisatrice</w:t>
      </w:r>
      <w:r w:rsidRPr="009F540A">
        <w:rPr>
          <w:rFonts w:asciiTheme="minorHAnsi" w:hAnsiTheme="minorHAnsi" w:cstheme="minorHAnsi"/>
          <w:color w:val="0070C0"/>
        </w:rPr>
        <w:t xml:space="preserve"> commande une prestation complémentaire de tests de performance.</w:t>
      </w:r>
    </w:p>
    <w:p w14:paraId="0CD9AF50" w14:textId="77777777" w:rsidR="005D04FC" w:rsidRPr="009F540A" w:rsidRDefault="00242F66">
      <w:pPr>
        <w:rPr>
          <w:rFonts w:asciiTheme="minorHAnsi" w:hAnsiTheme="minorHAnsi" w:cstheme="minorHAnsi"/>
        </w:rPr>
      </w:pPr>
      <w:r w:rsidRPr="009F540A">
        <w:rPr>
          <w:rStyle w:val="AucunA"/>
          <w:rFonts w:asciiTheme="minorHAnsi" w:hAnsiTheme="minorHAnsi" w:cstheme="minorHAnsi"/>
        </w:rPr>
        <w:t>L’autorité organisatrice</w:t>
      </w:r>
      <w:r w:rsidRPr="009F540A">
        <w:rPr>
          <w:rFonts w:asciiTheme="minorHAnsi" w:hAnsiTheme="minorHAnsi" w:cstheme="minorHAnsi"/>
        </w:rPr>
        <w:t xml:space="preserve"> se réserve la possibilité de commander une prestation complémentaire de tests de performances à un intervenant externe. Si tel est le cas, le titulaire doit apporter son concours à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et à cet intervenant externe pour procéder aux tests qui feront l’objet de la commande. A ce titre, le titulaire doit notamment :</w:t>
      </w:r>
    </w:p>
    <w:p w14:paraId="16275573" w14:textId="77777777" w:rsidR="005D04FC" w:rsidRPr="009F540A" w:rsidRDefault="00242F66">
      <w:pPr>
        <w:pStyle w:val="Paragraphedeliste0"/>
        <w:numPr>
          <w:ilvl w:val="0"/>
          <w:numId w:val="130"/>
        </w:numPr>
        <w:spacing w:before="120"/>
        <w:ind w:left="714" w:hanging="357"/>
        <w:jc w:val="both"/>
        <w:rPr>
          <w:rFonts w:asciiTheme="minorHAnsi" w:hAnsiTheme="minorHAnsi" w:cstheme="minorHAnsi"/>
          <w:sz w:val="20"/>
          <w:szCs w:val="20"/>
        </w:rPr>
      </w:pPr>
      <w:r w:rsidRPr="009F540A">
        <w:rPr>
          <w:rFonts w:asciiTheme="minorHAnsi" w:hAnsiTheme="minorHAnsi" w:cstheme="minorHAnsi"/>
          <w:sz w:val="20"/>
          <w:szCs w:val="20"/>
        </w:rPr>
        <w:t>Paramétrer la plateforme de préproduction pour les tests en application des spécifications communiquées par l’intervenant externe en charge des tests ;</w:t>
      </w:r>
    </w:p>
    <w:p w14:paraId="7E05D7E4" w14:textId="77777777" w:rsidR="005D04FC" w:rsidRPr="009F540A" w:rsidRDefault="00242F66">
      <w:pPr>
        <w:pStyle w:val="Paragraphedeliste0"/>
        <w:numPr>
          <w:ilvl w:val="0"/>
          <w:numId w:val="130"/>
        </w:numPr>
        <w:jc w:val="both"/>
        <w:rPr>
          <w:rFonts w:asciiTheme="minorHAnsi" w:hAnsiTheme="minorHAnsi" w:cstheme="minorHAnsi"/>
          <w:sz w:val="20"/>
          <w:szCs w:val="20"/>
        </w:rPr>
      </w:pPr>
      <w:r w:rsidRPr="009F540A">
        <w:rPr>
          <w:rFonts w:asciiTheme="minorHAnsi" w:hAnsiTheme="minorHAnsi" w:cstheme="minorHAnsi"/>
          <w:sz w:val="20"/>
          <w:szCs w:val="20"/>
        </w:rPr>
        <w:t>Fournir à l’intervenant externe toutes documentations et informations sur la SVE pour lui permettre de préparer les scénarios de tests ;</w:t>
      </w:r>
    </w:p>
    <w:p w14:paraId="41385218" w14:textId="77777777" w:rsidR="005D04FC" w:rsidRPr="009F540A" w:rsidRDefault="00242F66">
      <w:pPr>
        <w:pStyle w:val="Paragraphedeliste0"/>
        <w:numPr>
          <w:ilvl w:val="0"/>
          <w:numId w:val="130"/>
        </w:numPr>
        <w:jc w:val="both"/>
        <w:rPr>
          <w:rFonts w:asciiTheme="minorHAnsi" w:hAnsiTheme="minorHAnsi" w:cstheme="minorHAnsi"/>
          <w:sz w:val="20"/>
          <w:szCs w:val="20"/>
        </w:rPr>
      </w:pPr>
      <w:r w:rsidRPr="009F540A">
        <w:rPr>
          <w:rFonts w:asciiTheme="minorHAnsi" w:hAnsiTheme="minorHAnsi" w:cstheme="minorHAnsi"/>
          <w:sz w:val="20"/>
          <w:szCs w:val="20"/>
        </w:rPr>
        <w:t>Fournir à l’intervenant autant de comptes utilisateurs, avec leurs identifiants et authentifiants, qu’il sera nécessaire pour mettre en œuvre les scénarios de tests.</w:t>
      </w:r>
    </w:p>
    <w:p w14:paraId="28B23DC2" w14:textId="77777777" w:rsidR="005D04FC" w:rsidRPr="009F540A" w:rsidRDefault="00242F66">
      <w:pPr>
        <w:rPr>
          <w:rFonts w:asciiTheme="minorHAnsi" w:hAnsiTheme="minorHAnsi" w:cstheme="minorHAnsi"/>
        </w:rPr>
      </w:pPr>
      <w:r w:rsidRPr="009F540A">
        <w:rPr>
          <w:rFonts w:asciiTheme="minorHAnsi" w:hAnsiTheme="minorHAnsi" w:cstheme="minorHAnsi"/>
        </w:rPr>
        <w:t>Dans l’éventualité où la mise en œuvre de cette prestation externe de tests de performances nécessite un accès à tout ou partie du code source du SyVE et après autorisation préalable de</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le titulaire doit permettre à l’intervenant externe d’accéder audit code source.</w:t>
      </w:r>
    </w:p>
    <w:p w14:paraId="58F8098D" w14:textId="77777777" w:rsidR="005D04FC" w:rsidRPr="009F540A" w:rsidRDefault="00242F66">
      <w:pPr>
        <w:rPr>
          <w:rFonts w:asciiTheme="minorHAnsi" w:hAnsiTheme="minorHAnsi" w:cstheme="minorHAnsi"/>
        </w:rPr>
      </w:pPr>
      <w:r w:rsidRPr="009F540A">
        <w:rPr>
          <w:rFonts w:asciiTheme="minorHAnsi" w:hAnsiTheme="minorHAnsi" w:cstheme="minorHAnsi"/>
        </w:rPr>
        <w:t>Les délais de livraison sont de [trois (3)] jours ouvrés pour la mise à disposition de la plateforme de préproduction configurée et paramétrée en accord avec les spécifications de l’intervenant externe. Les délais sont de [deux (2)] jours ouvrés pour tout autre livrable, y compris pour l’éventuelle demande d’accès au code source.</w:t>
      </w:r>
    </w:p>
    <w:p w14:paraId="3E934A67" w14:textId="77777777" w:rsidR="005D04FC" w:rsidRPr="009F540A" w:rsidRDefault="00242F66">
      <w:pPr>
        <w:pStyle w:val="Titre2"/>
      </w:pPr>
      <w:bookmarkStart w:id="434" w:name="_Toc188368992"/>
      <w:r w:rsidRPr="009F540A">
        <w:t xml:space="preserve">Sous-prestation </w:t>
      </w:r>
      <w:r w:rsidRPr="009F540A">
        <w:rPr>
          <w:lang w:val="fr-FR"/>
        </w:rPr>
        <w:t>4</w:t>
      </w:r>
      <w:r w:rsidRPr="009F540A">
        <w:t xml:space="preserve">.3 </w:t>
      </w:r>
      <w:r w:rsidRPr="009F540A">
        <w:rPr>
          <w:lang w:val="fr-FR"/>
        </w:rPr>
        <w:t>de</w:t>
      </w:r>
      <w:r w:rsidRPr="009F540A">
        <w:t xml:space="preserve"> tests de continuité et</w:t>
      </w:r>
      <w:r w:rsidRPr="009F540A">
        <w:rPr>
          <w:lang w:val="fr-FR"/>
        </w:rPr>
        <w:t xml:space="preserve"> de</w:t>
      </w:r>
      <w:r w:rsidRPr="009F540A">
        <w:t xml:space="preserve"> reprise d'activité</w:t>
      </w:r>
      <w:bookmarkEnd w:id="432"/>
      <w:bookmarkEnd w:id="434"/>
    </w:p>
    <w:p w14:paraId="339A25A3" w14:textId="77777777" w:rsidR="005D04FC" w:rsidRPr="009F540A" w:rsidRDefault="00242F66">
      <w:pPr>
        <w:pStyle w:val="Titre3"/>
        <w:rPr>
          <w:rFonts w:asciiTheme="minorHAnsi" w:hAnsiTheme="minorHAnsi" w:cstheme="minorHAnsi"/>
        </w:rPr>
      </w:pPr>
      <w:bookmarkStart w:id="435" w:name="_Toc188368993"/>
      <w:r w:rsidRPr="009F540A">
        <w:rPr>
          <w:rStyle w:val="Titre3Car"/>
          <w:rFonts w:asciiTheme="minorHAnsi" w:hAnsiTheme="minorHAnsi" w:cstheme="minorHAnsi"/>
        </w:rPr>
        <w:t>Description</w:t>
      </w:r>
      <w:bookmarkEnd w:id="435"/>
    </w:p>
    <w:p w14:paraId="3BA2BE59" w14:textId="77777777" w:rsidR="005D04FC" w:rsidRPr="009F540A" w:rsidRDefault="00242F66">
      <w:pPr>
        <w:rPr>
          <w:rFonts w:asciiTheme="minorHAnsi" w:hAnsiTheme="minorHAnsi" w:cstheme="minorHAnsi"/>
        </w:rPr>
      </w:pPr>
      <w:r w:rsidRPr="009F540A">
        <w:rPr>
          <w:rFonts w:asciiTheme="minorHAnsi" w:hAnsiTheme="minorHAnsi" w:cstheme="minorHAnsi"/>
        </w:rPr>
        <w:t xml:space="preserve">Les tests du PCA et du PRA sont, en tout ou partie, réalisés au cours de la sous-prestation 4.3 et plus particulièrement pendant la période de vote. Les tests de PRA permettent notamment de vérifier l’efficacité et la conformité de la procédure de bascule sur le site de secours et ses performances. </w:t>
      </w:r>
    </w:p>
    <w:p w14:paraId="6D6D37E4" w14:textId="77777777" w:rsidR="005D04FC" w:rsidRPr="009F540A" w:rsidRDefault="00242F66">
      <w:pPr>
        <w:pStyle w:val="Titre3"/>
        <w:rPr>
          <w:rFonts w:asciiTheme="minorHAnsi" w:hAnsiTheme="minorHAnsi" w:cstheme="minorHAnsi"/>
        </w:rPr>
      </w:pPr>
      <w:bookmarkStart w:id="436" w:name="_Toc188368994"/>
      <w:r w:rsidRPr="009F540A">
        <w:rPr>
          <w:rFonts w:asciiTheme="minorHAnsi" w:hAnsiTheme="minorHAnsi" w:cstheme="minorHAnsi"/>
        </w:rPr>
        <w:t xml:space="preserve">Travaux à réaliser </w:t>
      </w:r>
      <w:r w:rsidRPr="009F540A">
        <w:rPr>
          <w:rFonts w:asciiTheme="minorHAnsi" w:hAnsiTheme="minorHAnsi" w:cstheme="minorHAnsi"/>
          <w:lang w:val="fr-FR"/>
        </w:rPr>
        <w:t>par le titulaire</w:t>
      </w:r>
      <w:bookmarkEnd w:id="436"/>
    </w:p>
    <w:p w14:paraId="120624AF" w14:textId="77777777" w:rsidR="005D04FC" w:rsidRPr="009F540A" w:rsidRDefault="00242F66">
      <w:pPr>
        <w:rPr>
          <w:rFonts w:asciiTheme="minorHAnsi" w:hAnsiTheme="minorHAnsi" w:cstheme="minorHAnsi"/>
        </w:rPr>
      </w:pPr>
      <w:r w:rsidRPr="009F540A">
        <w:rPr>
          <w:rFonts w:asciiTheme="minorHAnsi" w:hAnsiTheme="minorHAnsi" w:cstheme="minorHAnsi"/>
        </w:rPr>
        <w:t>Les travaux demandés dans ce cadre consistent à :</w:t>
      </w:r>
    </w:p>
    <w:p w14:paraId="10BA14FC" w14:textId="77777777" w:rsidR="005D04FC" w:rsidRPr="009F540A" w:rsidRDefault="00242F66">
      <w:pPr>
        <w:pStyle w:val="Listecouleur-Accent11"/>
        <w:numPr>
          <w:ilvl w:val="0"/>
          <w:numId w:val="7"/>
        </w:numPr>
        <w:ind w:left="714" w:hanging="357"/>
        <w:contextualSpacing w:val="0"/>
        <w:rPr>
          <w:rFonts w:asciiTheme="minorHAnsi" w:hAnsiTheme="minorHAnsi" w:cstheme="minorHAnsi"/>
        </w:rPr>
      </w:pPr>
      <w:r w:rsidRPr="009F540A">
        <w:rPr>
          <w:rFonts w:asciiTheme="minorHAnsi" w:hAnsiTheme="minorHAnsi" w:cstheme="minorHAnsi"/>
        </w:rPr>
        <w:t>Formaliser avec</w:t>
      </w:r>
      <w:r w:rsidRPr="009F540A">
        <w:rPr>
          <w:rStyle w:val="Aucun"/>
          <w:rFonts w:asciiTheme="minorHAnsi" w:hAnsiTheme="minorHAnsi" w:cstheme="minorHAnsi"/>
        </w:rPr>
        <w:t xml:space="preserve"> </w:t>
      </w:r>
      <w:r w:rsidRPr="009F540A">
        <w:rPr>
          <w:rStyle w:val="AucunA"/>
          <w:rFonts w:asciiTheme="minorHAnsi" w:hAnsiTheme="minorHAnsi" w:cstheme="minorHAnsi"/>
        </w:rPr>
        <w:t>l’autorité organisatrice</w:t>
      </w:r>
      <w:r w:rsidRPr="009F540A">
        <w:rPr>
          <w:rFonts w:asciiTheme="minorHAnsi" w:hAnsiTheme="minorHAnsi" w:cstheme="minorHAnsi"/>
        </w:rPr>
        <w:t xml:space="preserve"> et l’expert indépendant un plan de test du PCA et un plan de test du PRA ;</w:t>
      </w:r>
    </w:p>
    <w:p w14:paraId="4DC3BEFE" w14:textId="77777777" w:rsidR="005D04FC" w:rsidRPr="009F540A" w:rsidRDefault="00242F66">
      <w:pPr>
        <w:pStyle w:val="Listecouleur-Accent11"/>
        <w:numPr>
          <w:ilvl w:val="0"/>
          <w:numId w:val="7"/>
        </w:numPr>
        <w:ind w:left="714" w:hanging="357"/>
        <w:rPr>
          <w:rFonts w:asciiTheme="minorHAnsi" w:hAnsiTheme="minorHAnsi" w:cstheme="minorHAnsi"/>
        </w:rPr>
      </w:pPr>
      <w:r w:rsidRPr="009F540A">
        <w:rPr>
          <w:rFonts w:asciiTheme="minorHAnsi" w:hAnsiTheme="minorHAnsi" w:cstheme="minorHAnsi"/>
        </w:rPr>
        <w:t>Réaliser ces plans de tests du PCA puis du PRA ;</w:t>
      </w:r>
    </w:p>
    <w:p w14:paraId="6982FFFF" w14:textId="77777777" w:rsidR="005D04FC" w:rsidRPr="009F540A" w:rsidRDefault="00242F66">
      <w:pPr>
        <w:pStyle w:val="Listecouleur-Accent11"/>
        <w:numPr>
          <w:ilvl w:val="0"/>
          <w:numId w:val="7"/>
        </w:numPr>
        <w:ind w:left="714" w:hanging="357"/>
        <w:rPr>
          <w:rFonts w:asciiTheme="minorHAnsi" w:hAnsiTheme="minorHAnsi" w:cstheme="minorHAnsi"/>
        </w:rPr>
      </w:pPr>
      <w:r w:rsidRPr="009F540A">
        <w:rPr>
          <w:rFonts w:asciiTheme="minorHAnsi" w:hAnsiTheme="minorHAnsi" w:cstheme="minorHAnsi"/>
        </w:rPr>
        <w:t>Mettre en œuvre les éventuelles corrections nécessaires ;</w:t>
      </w:r>
    </w:p>
    <w:p w14:paraId="61A3BECA" w14:textId="77777777" w:rsidR="005D04FC" w:rsidRPr="009F540A" w:rsidRDefault="00242F66">
      <w:pPr>
        <w:pStyle w:val="Listecouleur-Accent11"/>
        <w:numPr>
          <w:ilvl w:val="0"/>
          <w:numId w:val="7"/>
        </w:numPr>
        <w:ind w:left="714" w:hanging="357"/>
        <w:rPr>
          <w:rFonts w:asciiTheme="minorHAnsi" w:hAnsiTheme="minorHAnsi" w:cstheme="minorHAnsi"/>
        </w:rPr>
      </w:pPr>
      <w:r w:rsidRPr="009F540A">
        <w:rPr>
          <w:rFonts w:asciiTheme="minorHAnsi" w:hAnsiTheme="minorHAnsi" w:cstheme="minorHAnsi"/>
        </w:rPr>
        <w:t>Formaliser le rapport de tests du PCA et de tests du PRA en y incluant les éventuelles observations et recommandations de l’expert indépendant ;</w:t>
      </w:r>
    </w:p>
    <w:p w14:paraId="61DB2D76" w14:textId="77777777" w:rsidR="005D04FC" w:rsidRPr="009F540A" w:rsidRDefault="00242F66">
      <w:pPr>
        <w:pStyle w:val="Listecouleur-Accent11"/>
        <w:numPr>
          <w:ilvl w:val="0"/>
          <w:numId w:val="7"/>
        </w:numPr>
        <w:ind w:left="714" w:hanging="357"/>
        <w:rPr>
          <w:rFonts w:asciiTheme="minorHAnsi" w:hAnsiTheme="minorHAnsi" w:cstheme="minorHAnsi"/>
        </w:rPr>
      </w:pPr>
      <w:r w:rsidRPr="009F540A">
        <w:rPr>
          <w:rFonts w:asciiTheme="minorHAnsi" w:hAnsiTheme="minorHAnsi" w:cstheme="minorHAnsi"/>
        </w:rPr>
        <w:t>Le cas échéant mettre à jour les dossiers d’architecture DAA et DAT ainsi que les plans PCA et PRA.</w:t>
      </w:r>
    </w:p>
    <w:p w14:paraId="306BFF28" w14:textId="77777777" w:rsidR="005D04FC" w:rsidRPr="009F540A" w:rsidRDefault="00242F66">
      <w:pPr>
        <w:pStyle w:val="Titre3"/>
        <w:rPr>
          <w:rFonts w:asciiTheme="minorHAnsi" w:hAnsiTheme="minorHAnsi" w:cstheme="minorHAnsi"/>
        </w:rPr>
      </w:pPr>
      <w:bookmarkStart w:id="437" w:name="_Toc188368995"/>
      <w:r w:rsidRPr="009F540A">
        <w:rPr>
          <w:rFonts w:asciiTheme="minorHAnsi" w:hAnsiTheme="minorHAnsi" w:cstheme="minorHAnsi"/>
        </w:rPr>
        <w:t>Livrables et délais associés</w:t>
      </w:r>
      <w:bookmarkEnd w:id="437"/>
    </w:p>
    <w:p w14:paraId="3A285B9A" w14:textId="77777777" w:rsidR="005D04FC" w:rsidRPr="009F540A" w:rsidRDefault="005D04FC">
      <w:pPr>
        <w:spacing w:before="0"/>
        <w:rPr>
          <w:rFonts w:asciiTheme="minorHAnsi" w:hAnsiTheme="minorHAnsi" w:cstheme="minorHAnsi"/>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3543"/>
        <w:gridCol w:w="2383"/>
        <w:gridCol w:w="2004"/>
      </w:tblGrid>
      <w:tr w:rsidR="005D04FC" w:rsidRPr="009F540A" w14:paraId="7FA31F9F" w14:textId="77777777">
        <w:trPr>
          <w:trHeight w:val="548"/>
          <w:tblHeader/>
        </w:trPr>
        <w:tc>
          <w:tcPr>
            <w:tcW w:w="1110" w:type="pct"/>
            <w:shd w:val="clear" w:color="auto" w:fill="CCECFF"/>
            <w:vAlign w:val="center"/>
          </w:tcPr>
          <w:p w14:paraId="394EF405"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Phase</w:t>
            </w:r>
          </w:p>
        </w:tc>
        <w:tc>
          <w:tcPr>
            <w:tcW w:w="1738" w:type="pct"/>
            <w:shd w:val="clear" w:color="auto" w:fill="CCECFF"/>
            <w:vAlign w:val="center"/>
          </w:tcPr>
          <w:p w14:paraId="24F42BD3"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Livrables</w:t>
            </w:r>
          </w:p>
        </w:tc>
        <w:tc>
          <w:tcPr>
            <w:tcW w:w="1169" w:type="pct"/>
            <w:shd w:val="clear" w:color="auto" w:fill="CCECFF"/>
            <w:vAlign w:val="center"/>
          </w:tcPr>
          <w:p w14:paraId="4642067C"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Délais de livraison</w:t>
            </w:r>
          </w:p>
        </w:tc>
        <w:tc>
          <w:tcPr>
            <w:tcW w:w="983" w:type="pct"/>
            <w:shd w:val="clear" w:color="auto" w:fill="CCECFF"/>
            <w:vAlign w:val="center"/>
          </w:tcPr>
          <w:p w14:paraId="6DFF8BCD" w14:textId="77777777" w:rsidR="005D04FC" w:rsidRPr="009F540A" w:rsidRDefault="00242F66">
            <w:pPr>
              <w:spacing w:before="0"/>
              <w:jc w:val="center"/>
              <w:rPr>
                <w:rFonts w:asciiTheme="minorHAnsi" w:hAnsiTheme="minorHAnsi" w:cstheme="minorHAnsi"/>
                <w:b/>
                <w:bCs/>
                <w:szCs w:val="20"/>
              </w:rPr>
            </w:pPr>
            <w:r w:rsidRPr="009F540A">
              <w:rPr>
                <w:rFonts w:asciiTheme="minorHAnsi" w:hAnsiTheme="minorHAnsi" w:cstheme="minorHAnsi"/>
                <w:b/>
                <w:color w:val="000000"/>
                <w:szCs w:val="20"/>
              </w:rPr>
              <w:t>Délais de vérification</w:t>
            </w:r>
          </w:p>
        </w:tc>
      </w:tr>
      <w:tr w:rsidR="005D04FC" w:rsidRPr="009F540A" w14:paraId="7143A623" w14:textId="77777777">
        <w:trPr>
          <w:trHeight w:val="758"/>
          <w:tblHeader/>
        </w:trPr>
        <w:tc>
          <w:tcPr>
            <w:tcW w:w="1110" w:type="pct"/>
            <w:shd w:val="clear" w:color="auto" w:fill="auto"/>
            <w:vAlign w:val="center"/>
          </w:tcPr>
          <w:p w14:paraId="3001032F" w14:textId="77777777" w:rsidR="005D04FC" w:rsidRPr="009F540A" w:rsidRDefault="00242F66">
            <w:pPr>
              <w:spacing w:before="0"/>
              <w:jc w:val="center"/>
              <w:rPr>
                <w:rFonts w:asciiTheme="minorHAnsi" w:hAnsiTheme="minorHAnsi" w:cstheme="minorHAnsi"/>
                <w:b/>
                <w:color w:val="000000"/>
                <w:szCs w:val="20"/>
              </w:rPr>
            </w:pPr>
            <w:r w:rsidRPr="009F540A">
              <w:rPr>
                <w:rFonts w:asciiTheme="minorHAnsi" w:hAnsiTheme="minorHAnsi" w:cstheme="minorHAnsi"/>
                <w:b/>
                <w:color w:val="000000"/>
                <w:szCs w:val="20"/>
              </w:rPr>
              <w:t>Préparation de la phase de tests</w:t>
            </w:r>
          </w:p>
        </w:tc>
        <w:tc>
          <w:tcPr>
            <w:tcW w:w="1738" w:type="pct"/>
            <w:shd w:val="clear" w:color="auto" w:fill="auto"/>
            <w:vAlign w:val="center"/>
          </w:tcPr>
          <w:p w14:paraId="31E3F59F"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szCs w:val="20"/>
              </w:rPr>
              <w:t>Plans de tests du PCA et plan de tests du PRA</w:t>
            </w:r>
          </w:p>
        </w:tc>
        <w:tc>
          <w:tcPr>
            <w:tcW w:w="1169" w:type="pct"/>
            <w:vAlign w:val="center"/>
          </w:tcPr>
          <w:p w14:paraId="11529C8C"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[Dix (10)] jours ouvrés à réception du bon de commande</w:t>
            </w:r>
          </w:p>
        </w:tc>
        <w:tc>
          <w:tcPr>
            <w:tcW w:w="983" w:type="pct"/>
            <w:vAlign w:val="center"/>
          </w:tcPr>
          <w:p w14:paraId="294C5AC9"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[Cinq (5)] jours ouvrés à compter de la remise du livrable</w:t>
            </w:r>
          </w:p>
        </w:tc>
      </w:tr>
      <w:tr w:rsidR="005D04FC" w:rsidRPr="009F540A" w14:paraId="1A248BC7" w14:textId="77777777">
        <w:trPr>
          <w:trHeight w:val="982"/>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B4973BE"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Réalisation des tests</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5BEA1092"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Fiche de synthèse des tests et procès-verbal de fin de tests de PCA et de fin de tests du PRA</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3D8A94FE"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color w:val="000000"/>
                <w:szCs w:val="20"/>
              </w:rPr>
              <w:t>[Trois (3)] jours ouvrés à compter de la validation de la phase de préparation</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0882B9F4"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szCs w:val="20"/>
              </w:rPr>
              <w:t>[Deux (2)] jours ouvrés à compter de la remise du livrable</w:t>
            </w:r>
          </w:p>
        </w:tc>
      </w:tr>
      <w:tr w:rsidR="005D04FC" w14:paraId="35F0115A" w14:textId="77777777">
        <w:trPr>
          <w:trHeight w:val="981"/>
          <w:tblHeader/>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713055F" w14:textId="77777777" w:rsidR="005D04FC" w:rsidRPr="009F540A" w:rsidRDefault="00242F66">
            <w:pPr>
              <w:spacing w:before="0"/>
              <w:jc w:val="center"/>
              <w:rPr>
                <w:rStyle w:val="fontstyle01"/>
                <w:rFonts w:asciiTheme="minorHAnsi" w:hAnsiTheme="minorHAnsi" w:cstheme="minorHAnsi"/>
                <w:b/>
                <w:sz w:val="20"/>
                <w:szCs w:val="20"/>
              </w:rPr>
            </w:pPr>
            <w:r w:rsidRPr="009F540A">
              <w:rPr>
                <w:rStyle w:val="fontstyle01"/>
                <w:rFonts w:asciiTheme="minorHAnsi" w:hAnsiTheme="minorHAnsi" w:cstheme="minorHAnsi"/>
                <w:b/>
                <w:sz w:val="20"/>
                <w:szCs w:val="20"/>
              </w:rPr>
              <w:t>Finalisation des tests</w:t>
            </w:r>
          </w:p>
        </w:tc>
        <w:tc>
          <w:tcPr>
            <w:tcW w:w="1738" w:type="pct"/>
            <w:tcBorders>
              <w:top w:val="single" w:sz="4" w:space="0" w:color="auto"/>
              <w:left w:val="single" w:sz="4" w:space="0" w:color="auto"/>
              <w:bottom w:val="single" w:sz="4" w:space="0" w:color="auto"/>
              <w:right w:val="single" w:sz="4" w:space="0" w:color="auto"/>
            </w:tcBorders>
            <w:shd w:val="clear" w:color="auto" w:fill="auto"/>
            <w:vAlign w:val="center"/>
          </w:tcPr>
          <w:p w14:paraId="7FC1CA33" w14:textId="77777777" w:rsidR="005D04FC" w:rsidRPr="009F540A" w:rsidRDefault="00242F66">
            <w:pPr>
              <w:spacing w:before="0"/>
              <w:rPr>
                <w:rFonts w:asciiTheme="minorHAnsi" w:hAnsiTheme="minorHAnsi" w:cstheme="minorHAnsi"/>
                <w:color w:val="000000"/>
                <w:szCs w:val="20"/>
              </w:rPr>
            </w:pPr>
            <w:r w:rsidRPr="009F540A">
              <w:rPr>
                <w:rFonts w:asciiTheme="minorHAnsi" w:hAnsiTheme="minorHAnsi" w:cstheme="minorHAnsi"/>
                <w:color w:val="000000"/>
                <w:szCs w:val="20"/>
              </w:rPr>
              <w:t>Rapport des tests de PCA et PRA, le cas échéant mise à jour des DAA et DAT, mise à jour des PCA et PRA</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48770BAD" w14:textId="77777777" w:rsidR="005D04FC" w:rsidRPr="009F540A" w:rsidRDefault="00242F66">
            <w:pPr>
              <w:spacing w:before="0"/>
              <w:jc w:val="center"/>
              <w:rPr>
                <w:rFonts w:asciiTheme="minorHAnsi" w:hAnsiTheme="minorHAnsi" w:cstheme="minorHAnsi"/>
                <w:color w:val="000000"/>
                <w:szCs w:val="20"/>
              </w:rPr>
            </w:pPr>
            <w:r w:rsidRPr="009F540A">
              <w:rPr>
                <w:rFonts w:asciiTheme="minorHAnsi" w:hAnsiTheme="minorHAnsi" w:cstheme="minorHAnsi"/>
                <w:color w:val="000000"/>
                <w:szCs w:val="20"/>
              </w:rPr>
              <w:t>[Trois (3)] jours ouvrés à compter du prononcé de la fin des tests</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1A07BD26" w14:textId="77777777" w:rsidR="005D04FC" w:rsidRDefault="00242F66">
            <w:pPr>
              <w:spacing w:before="0"/>
              <w:jc w:val="center"/>
              <w:rPr>
                <w:rFonts w:asciiTheme="minorHAnsi" w:hAnsiTheme="minorHAnsi" w:cstheme="minorHAnsi"/>
                <w:szCs w:val="20"/>
              </w:rPr>
            </w:pPr>
            <w:r w:rsidRPr="009F540A">
              <w:rPr>
                <w:rFonts w:asciiTheme="minorHAnsi" w:hAnsiTheme="minorHAnsi" w:cstheme="minorHAnsi"/>
                <w:szCs w:val="20"/>
              </w:rPr>
              <w:t>[Deux (2)] jours ouvrés à compter de la remise du livrable</w:t>
            </w:r>
          </w:p>
        </w:tc>
      </w:tr>
    </w:tbl>
    <w:p w14:paraId="55D68C86" w14:textId="77777777" w:rsidR="005D04FC" w:rsidRDefault="00242F66">
      <w:pPr>
        <w:pStyle w:val="Titre1"/>
        <w:rPr>
          <w:rFonts w:asciiTheme="minorHAnsi" w:hAnsiTheme="minorHAnsi" w:cstheme="minorHAnsi"/>
        </w:rPr>
      </w:pPr>
      <w:bookmarkStart w:id="438" w:name="_Toc188368996"/>
      <w:r>
        <w:rPr>
          <w:rFonts w:asciiTheme="minorHAnsi" w:hAnsiTheme="minorHAnsi" w:cstheme="minorHAnsi"/>
        </w:rPr>
        <w:t>Prestation 5 : Formation à l’utilisation de la solution de vote électronique</w:t>
      </w:r>
      <w:bookmarkEnd w:id="438"/>
    </w:p>
    <w:p w14:paraId="22D9E0ED" w14:textId="77777777" w:rsidR="005D04FC" w:rsidRDefault="00242F66">
      <w:pPr>
        <w:pStyle w:val="Titre2"/>
      </w:pPr>
      <w:bookmarkStart w:id="439" w:name="_Toc188368997"/>
      <w:r>
        <w:t>Généralités</w:t>
      </w:r>
      <w:bookmarkEnd w:id="439"/>
    </w:p>
    <w:p w14:paraId="1B969B53" w14:textId="77777777" w:rsidR="005D04FC" w:rsidRPr="00502AB6" w:rsidRDefault="00242F66">
      <w:pPr>
        <w:spacing w:after="120"/>
        <w:rPr>
          <w:rFonts w:asciiTheme="minorHAnsi" w:hAnsiTheme="minorHAnsi" w:cstheme="minorHAnsi"/>
          <w:szCs w:val="20"/>
          <w:lang w:eastAsia="x-none"/>
        </w:rPr>
      </w:pPr>
      <w:r w:rsidRPr="00502AB6">
        <w:rPr>
          <w:rStyle w:val="Aucun"/>
          <w:rFonts w:asciiTheme="minorHAnsi" w:hAnsiTheme="minorHAnsi" w:cstheme="minorHAnsi"/>
        </w:rPr>
        <w:t>La prestation 5 a pour objet la formation en présentiel et à distance à destination des utilisateurs avec pouvoirs de la SVE. Nombre d’</w:t>
      </w:r>
      <w:r w:rsidRPr="00502AB6">
        <w:rPr>
          <w:rFonts w:asciiTheme="minorHAnsi" w:hAnsiTheme="minorHAnsi" w:cstheme="minorHAnsi"/>
          <w:szCs w:val="20"/>
        </w:rPr>
        <w:t>agents du l’autorité organisatrice désignés utilisateurs avec pouvoirs étant susceptible de découvrir le fonc</w:t>
      </w:r>
      <w:r w:rsidRPr="00D7518F">
        <w:rPr>
          <w:rFonts w:asciiTheme="minorHAnsi" w:hAnsiTheme="minorHAnsi" w:cstheme="minorHAnsi"/>
          <w:szCs w:val="20"/>
        </w:rPr>
        <w:t>tionnement d’une SVE mise en œuvre p</w:t>
      </w:r>
      <w:r w:rsidRPr="00502AB6">
        <w:rPr>
          <w:rFonts w:asciiTheme="minorHAnsi" w:hAnsiTheme="minorHAnsi" w:cstheme="minorHAnsi"/>
          <w:szCs w:val="20"/>
        </w:rPr>
        <w:t xml:space="preserve">our des élections professionnelles, une attention particulière est accordée à cette prestation qui doit faciliter l’accompagnement aux changements et la bonne appréhension du vote électronique. </w:t>
      </w:r>
      <w:r w:rsidRPr="00502AB6">
        <w:rPr>
          <w:rFonts w:asciiTheme="minorHAnsi" w:hAnsiTheme="minorHAnsi" w:cstheme="minorHAnsi"/>
          <w:szCs w:val="20"/>
          <w:lang w:eastAsia="x-none"/>
        </w:rPr>
        <w:t>Cette prestation se structure autour de quatre sous-prestations :</w:t>
      </w:r>
    </w:p>
    <w:p w14:paraId="7BD16D9B" w14:textId="77777777" w:rsidR="005D04FC" w:rsidRPr="00502AB6" w:rsidRDefault="00242F66">
      <w:pPr>
        <w:pStyle w:val="Listecouleur-Accent11"/>
        <w:numPr>
          <w:ilvl w:val="0"/>
          <w:numId w:val="131"/>
        </w:numPr>
        <w:spacing w:before="60" w:after="160" w:line="259" w:lineRule="auto"/>
        <w:rPr>
          <w:rFonts w:asciiTheme="minorHAnsi" w:hAnsiTheme="minorHAnsi" w:cstheme="minorHAnsi"/>
          <w:szCs w:val="20"/>
          <w:lang w:eastAsia="x-none"/>
        </w:rPr>
      </w:pPr>
      <w:r w:rsidRPr="00502AB6">
        <w:rPr>
          <w:rFonts w:asciiTheme="minorHAnsi" w:hAnsiTheme="minorHAnsi" w:cstheme="minorHAnsi"/>
          <w:szCs w:val="20"/>
          <w:lang w:eastAsia="x-none"/>
        </w:rPr>
        <w:t>Sous-prestation 5.1 de conception d’un module de formation en présentiel ;</w:t>
      </w:r>
    </w:p>
    <w:p w14:paraId="2C66C4D4" w14:textId="77777777" w:rsidR="005D04FC" w:rsidRPr="00502AB6" w:rsidRDefault="00242F66">
      <w:pPr>
        <w:pStyle w:val="Listecouleur-Accent11"/>
        <w:numPr>
          <w:ilvl w:val="0"/>
          <w:numId w:val="131"/>
        </w:numPr>
        <w:spacing w:before="60" w:after="160" w:line="259" w:lineRule="auto"/>
        <w:rPr>
          <w:rFonts w:asciiTheme="minorHAnsi" w:hAnsiTheme="minorHAnsi" w:cstheme="minorHAnsi"/>
          <w:szCs w:val="20"/>
          <w:lang w:eastAsia="x-none"/>
        </w:rPr>
      </w:pPr>
      <w:r w:rsidRPr="00502AB6">
        <w:rPr>
          <w:rFonts w:asciiTheme="minorHAnsi" w:hAnsiTheme="minorHAnsi" w:cstheme="minorHAnsi"/>
          <w:szCs w:val="20"/>
          <w:lang w:eastAsia="x-none"/>
        </w:rPr>
        <w:t>Sous-prestation 5.2 de conception d’un module d’auto-formation en ligne ;</w:t>
      </w:r>
    </w:p>
    <w:p w14:paraId="7D99B3AE" w14:textId="77777777" w:rsidR="005D04FC" w:rsidRPr="00502AB6" w:rsidRDefault="00242F66">
      <w:pPr>
        <w:pStyle w:val="Listecouleur-Accent11"/>
        <w:numPr>
          <w:ilvl w:val="0"/>
          <w:numId w:val="131"/>
        </w:numPr>
        <w:spacing w:before="60" w:after="160" w:line="259" w:lineRule="auto"/>
        <w:rPr>
          <w:rFonts w:asciiTheme="minorHAnsi" w:hAnsiTheme="minorHAnsi" w:cstheme="minorHAnsi"/>
          <w:szCs w:val="20"/>
          <w:lang w:eastAsia="x-none"/>
        </w:rPr>
      </w:pPr>
      <w:r w:rsidRPr="00502AB6">
        <w:rPr>
          <w:rFonts w:asciiTheme="minorHAnsi" w:hAnsiTheme="minorHAnsi" w:cstheme="minorHAnsi"/>
          <w:szCs w:val="20"/>
          <w:lang w:eastAsia="x-none"/>
        </w:rPr>
        <w:t>Sous-prestation 5.3 d’animation de sessions de formation ;</w:t>
      </w:r>
    </w:p>
    <w:p w14:paraId="0C8F2309" w14:textId="77777777" w:rsidR="005D04FC" w:rsidRPr="00502AB6" w:rsidRDefault="00242F66">
      <w:pPr>
        <w:pStyle w:val="Listecouleur-Accent11"/>
        <w:numPr>
          <w:ilvl w:val="0"/>
          <w:numId w:val="131"/>
        </w:numPr>
        <w:spacing w:before="60" w:after="160" w:line="259" w:lineRule="auto"/>
        <w:rPr>
          <w:rFonts w:asciiTheme="minorHAnsi" w:hAnsiTheme="minorHAnsi" w:cstheme="minorHAnsi"/>
          <w:szCs w:val="20"/>
          <w:lang w:eastAsia="x-none"/>
        </w:rPr>
      </w:pPr>
      <w:r w:rsidRPr="00502AB6">
        <w:rPr>
          <w:rFonts w:asciiTheme="minorHAnsi" w:hAnsiTheme="minorHAnsi" w:cstheme="minorHAnsi"/>
          <w:szCs w:val="20"/>
          <w:lang w:eastAsia="x-none"/>
        </w:rPr>
        <w:t>Sous-prestation 5.4 de conception de foires aux questions.</w:t>
      </w:r>
    </w:p>
    <w:p w14:paraId="6A3FB774" w14:textId="77777777" w:rsidR="005D04FC" w:rsidRPr="00502AB6" w:rsidRDefault="00242F66">
      <w:pPr>
        <w:pStyle w:val="Titre2"/>
      </w:pPr>
      <w:bookmarkStart w:id="440" w:name="_Toc188368998"/>
      <w:r w:rsidRPr="00502AB6">
        <w:t>Sous-prestation 5</w:t>
      </w:r>
      <w:r w:rsidRPr="00502AB6">
        <w:rPr>
          <w:lang w:val="fr-FR"/>
        </w:rPr>
        <w:t>.</w:t>
      </w:r>
      <w:r w:rsidRPr="00502AB6">
        <w:t>1</w:t>
      </w:r>
      <w:r w:rsidRPr="00502AB6">
        <w:rPr>
          <w:lang w:val="fr-FR"/>
        </w:rPr>
        <w:t xml:space="preserve"> de</w:t>
      </w:r>
      <w:r w:rsidRPr="00502AB6">
        <w:t xml:space="preserve"> conception d’un module de formation en présentiel</w:t>
      </w:r>
      <w:bookmarkEnd w:id="440"/>
      <w:r w:rsidRPr="00502AB6">
        <w:t xml:space="preserve"> </w:t>
      </w:r>
    </w:p>
    <w:p w14:paraId="296DDD45" w14:textId="77777777" w:rsidR="005D04FC" w:rsidRPr="00502AB6" w:rsidRDefault="00242F66">
      <w:pPr>
        <w:pStyle w:val="Titre3"/>
        <w:numPr>
          <w:ilvl w:val="2"/>
          <w:numId w:val="36"/>
        </w:numPr>
        <w:rPr>
          <w:rFonts w:asciiTheme="minorHAnsi" w:hAnsiTheme="minorHAnsi" w:cstheme="minorHAnsi"/>
          <w:lang w:val="fr-FR"/>
        </w:rPr>
      </w:pPr>
      <w:bookmarkStart w:id="441" w:name="_Toc188368999"/>
      <w:r w:rsidRPr="00502AB6">
        <w:rPr>
          <w:rFonts w:asciiTheme="minorHAnsi" w:hAnsiTheme="minorHAnsi" w:cstheme="minorHAnsi"/>
          <w:lang w:val="fr-FR"/>
        </w:rPr>
        <w:t>Objet</w:t>
      </w:r>
      <w:bookmarkEnd w:id="441"/>
    </w:p>
    <w:p w14:paraId="76CE6AC4" w14:textId="77777777" w:rsidR="005D04FC" w:rsidRPr="00502AB6" w:rsidRDefault="00242F66">
      <w:pPr>
        <w:spacing w:before="0" w:after="120"/>
        <w:rPr>
          <w:rFonts w:asciiTheme="minorHAnsi" w:hAnsiTheme="minorHAnsi" w:cstheme="minorHAnsi"/>
          <w:lang w:eastAsia="x-none"/>
        </w:rPr>
      </w:pPr>
      <w:r w:rsidRPr="00502AB6">
        <w:rPr>
          <w:rFonts w:asciiTheme="minorHAnsi" w:hAnsiTheme="minorHAnsi" w:cstheme="minorHAnsi"/>
          <w:lang w:eastAsia="x-none"/>
        </w:rPr>
        <w:t>La sous-prestation 5.1 a pour objet la conception d’un module de formation « en présentiel » qui est destiné :</w:t>
      </w:r>
    </w:p>
    <w:p w14:paraId="67E2E513" w14:textId="7344A036" w:rsidR="005D04FC" w:rsidRPr="00502AB6" w:rsidRDefault="00242F66">
      <w:pPr>
        <w:numPr>
          <w:ilvl w:val="0"/>
          <w:numId w:val="43"/>
        </w:numPr>
        <w:spacing w:before="0" w:after="120"/>
        <w:rPr>
          <w:rFonts w:asciiTheme="minorHAnsi" w:hAnsiTheme="minorHAnsi" w:cstheme="minorHAnsi"/>
          <w:lang w:eastAsia="x-none"/>
        </w:rPr>
      </w:pPr>
      <w:r w:rsidRPr="00502AB6">
        <w:rPr>
          <w:rFonts w:asciiTheme="minorHAnsi" w:hAnsiTheme="minorHAnsi" w:cstheme="minorHAnsi"/>
          <w:lang w:eastAsia="x-none"/>
        </w:rPr>
        <w:t xml:space="preserve">Soit à être délivré par le titulaire dans les locaux de </w:t>
      </w:r>
      <w:r w:rsidRPr="00502AB6">
        <w:rPr>
          <w:rFonts w:asciiTheme="minorHAnsi" w:hAnsiTheme="minorHAnsi" w:cstheme="minorHAnsi"/>
          <w:szCs w:val="20"/>
        </w:rPr>
        <w:t>l’autorité organisatrice</w:t>
      </w:r>
      <w:r w:rsidRPr="00502AB6">
        <w:rPr>
          <w:rFonts w:asciiTheme="minorHAnsi" w:hAnsiTheme="minorHAnsi" w:cstheme="minorHAnsi"/>
          <w:lang w:eastAsia="x-none"/>
        </w:rPr>
        <w:t xml:space="preserve"> en [</w:t>
      </w:r>
      <w:r w:rsidR="00E411B4">
        <w:rPr>
          <w:rFonts w:asciiTheme="minorHAnsi" w:hAnsiTheme="minorHAnsi" w:cstheme="minorHAnsi"/>
          <w:lang w:eastAsia="x-none"/>
        </w:rPr>
        <w:t>à définir</w:t>
      </w:r>
      <w:r w:rsidRPr="00502AB6">
        <w:rPr>
          <w:rFonts w:asciiTheme="minorHAnsi" w:hAnsiTheme="minorHAnsi" w:cstheme="minorHAnsi"/>
          <w:lang w:eastAsia="x-none"/>
        </w:rPr>
        <w:t>] au bénéfice de formateurs internes de cette dernière, d’administrateurs fonctionnels, de membres de la C</w:t>
      </w:r>
      <w:r w:rsidR="00272178" w:rsidRPr="00502AB6">
        <w:rPr>
          <w:rFonts w:asciiTheme="minorHAnsi" w:hAnsiTheme="minorHAnsi" w:cstheme="minorHAnsi"/>
          <w:lang w:eastAsia="x-none"/>
        </w:rPr>
        <w:t>d</w:t>
      </w:r>
      <w:r w:rsidRPr="00502AB6">
        <w:rPr>
          <w:rFonts w:asciiTheme="minorHAnsi" w:hAnsiTheme="minorHAnsi" w:cstheme="minorHAnsi"/>
          <w:lang w:eastAsia="x-none"/>
        </w:rPr>
        <w:t>ST et/ou de membres du CA ;</w:t>
      </w:r>
    </w:p>
    <w:p w14:paraId="067AFE1F" w14:textId="77777777" w:rsidR="005D04FC" w:rsidRPr="00502AB6" w:rsidRDefault="00242F66">
      <w:pPr>
        <w:numPr>
          <w:ilvl w:val="0"/>
          <w:numId w:val="43"/>
        </w:numPr>
        <w:spacing w:before="0" w:after="120"/>
        <w:rPr>
          <w:rFonts w:asciiTheme="minorHAnsi" w:hAnsiTheme="minorHAnsi" w:cstheme="minorHAnsi"/>
          <w:lang w:eastAsia="x-none"/>
        </w:rPr>
      </w:pPr>
      <w:r w:rsidRPr="00502AB6">
        <w:rPr>
          <w:rFonts w:asciiTheme="minorHAnsi" w:hAnsiTheme="minorHAnsi" w:cstheme="minorHAnsi"/>
          <w:lang w:eastAsia="x-none"/>
        </w:rPr>
        <w:t>Soit à être utilisé comme support de formation par les formateurs internes de l’</w:t>
      </w:r>
      <w:r w:rsidRPr="00502AB6">
        <w:rPr>
          <w:rFonts w:asciiTheme="minorHAnsi" w:hAnsiTheme="minorHAnsi" w:cstheme="minorHAnsi"/>
          <w:szCs w:val="20"/>
        </w:rPr>
        <w:t>autorité organisatrice</w:t>
      </w:r>
      <w:r w:rsidRPr="00502AB6">
        <w:rPr>
          <w:rFonts w:asciiTheme="minorHAnsi" w:hAnsiTheme="minorHAnsi" w:cstheme="minorHAnsi"/>
          <w:lang w:eastAsia="x-none"/>
        </w:rPr>
        <w:t xml:space="preserve"> au bénéfice des utilisateurs avec pouvoirs et des membres de la direction projet de cette dernière.</w:t>
      </w:r>
    </w:p>
    <w:p w14:paraId="3773942C" w14:textId="77777777" w:rsidR="005D04FC" w:rsidRPr="00502AB6" w:rsidRDefault="00242F66">
      <w:pPr>
        <w:pStyle w:val="Titre3"/>
        <w:numPr>
          <w:ilvl w:val="2"/>
          <w:numId w:val="36"/>
        </w:numPr>
        <w:rPr>
          <w:rFonts w:asciiTheme="minorHAnsi" w:hAnsiTheme="minorHAnsi" w:cstheme="minorHAnsi"/>
          <w:lang w:val="fr-FR"/>
        </w:rPr>
      </w:pPr>
      <w:bookmarkStart w:id="442" w:name="_Toc188369000"/>
      <w:r w:rsidRPr="00502AB6">
        <w:rPr>
          <w:rFonts w:asciiTheme="minorHAnsi" w:hAnsiTheme="minorHAnsi" w:cstheme="minorHAnsi"/>
          <w:lang w:val="fr-FR"/>
        </w:rPr>
        <w:t>Description</w:t>
      </w:r>
      <w:bookmarkEnd w:id="442"/>
    </w:p>
    <w:p w14:paraId="68083C91" w14:textId="4C3D65B6" w:rsidR="005D04FC" w:rsidRPr="00502AB6" w:rsidRDefault="00242F66">
      <w:pPr>
        <w:rPr>
          <w:rFonts w:asciiTheme="minorHAnsi" w:hAnsiTheme="minorHAnsi" w:cstheme="minorHAnsi"/>
        </w:rPr>
      </w:pPr>
      <w:r w:rsidRPr="00502AB6">
        <w:rPr>
          <w:rFonts w:asciiTheme="minorHAnsi" w:hAnsiTheme="minorHAnsi" w:cstheme="minorHAnsi"/>
          <w:lang w:eastAsia="x-none"/>
        </w:rPr>
        <w:t xml:space="preserve">Le module de formation en présentiel porte principalement </w:t>
      </w:r>
      <w:r w:rsidRPr="00502AB6">
        <w:rPr>
          <w:rFonts w:asciiTheme="minorHAnsi" w:hAnsiTheme="minorHAnsi" w:cstheme="minorHAnsi"/>
        </w:rPr>
        <w:t>sur les rôles et les responsabilités des utilisateurs avec pouvoirs que sont les membres des BCVE et BVE, de la C</w:t>
      </w:r>
      <w:r w:rsidR="00272178" w:rsidRPr="00502AB6">
        <w:rPr>
          <w:rFonts w:asciiTheme="minorHAnsi" w:hAnsiTheme="minorHAnsi" w:cstheme="minorHAnsi"/>
        </w:rPr>
        <w:t>d</w:t>
      </w:r>
      <w:r w:rsidRPr="00502AB6">
        <w:rPr>
          <w:rFonts w:asciiTheme="minorHAnsi" w:hAnsiTheme="minorHAnsi" w:cstheme="minorHAnsi"/>
        </w:rPr>
        <w:t>ST et du CA. Ce module doit former ces utilisateurs à toutes les fonctionnalités du portail Gestion qui sont accessibles préalablement à l’ouverture de la période de vote, pendant les cérémonies de création/attribution des clés et de scellement, pendant la période de vote, préalablement à la cérémonie de dépouillement et pendant cette cérémonie, après la clôture du dépouillement.</w:t>
      </w:r>
    </w:p>
    <w:p w14:paraId="1F0865B0" w14:textId="77777777" w:rsidR="005D04FC" w:rsidRPr="00502AB6" w:rsidRDefault="00242F66">
      <w:pPr>
        <w:rPr>
          <w:rFonts w:asciiTheme="minorHAnsi" w:hAnsiTheme="minorHAnsi" w:cstheme="minorHAnsi"/>
        </w:rPr>
      </w:pPr>
      <w:r w:rsidRPr="00502AB6">
        <w:rPr>
          <w:rFonts w:asciiTheme="minorHAnsi" w:hAnsiTheme="minorHAnsi" w:cstheme="minorHAnsi"/>
        </w:rPr>
        <w:t>Ce module doit aussi délivrer une formation :</w:t>
      </w:r>
    </w:p>
    <w:p w14:paraId="2031D0B4" w14:textId="77777777" w:rsidR="005D04FC" w:rsidRPr="00502AB6" w:rsidRDefault="00242F66">
      <w:pPr>
        <w:pStyle w:val="Paragraphedeliste0"/>
        <w:numPr>
          <w:ilvl w:val="0"/>
          <w:numId w:val="132"/>
        </w:numPr>
        <w:spacing w:before="120"/>
        <w:ind w:left="714" w:hanging="357"/>
        <w:rPr>
          <w:rFonts w:asciiTheme="minorHAnsi" w:hAnsiTheme="minorHAnsi" w:cstheme="minorHAnsi"/>
          <w:sz w:val="20"/>
          <w:szCs w:val="20"/>
        </w:rPr>
      </w:pPr>
      <w:r w:rsidRPr="00502AB6">
        <w:rPr>
          <w:rFonts w:asciiTheme="minorHAnsi" w:hAnsiTheme="minorHAnsi" w:cstheme="minorHAnsi"/>
          <w:sz w:val="20"/>
          <w:szCs w:val="20"/>
        </w:rPr>
        <w:t>Aux procédures d’identification et d’authentification du portail Gestion incluant ses mécanismes de réassortiment d’identifiants et authentifiants ;</w:t>
      </w:r>
    </w:p>
    <w:p w14:paraId="322052F9" w14:textId="77777777" w:rsidR="005D04FC" w:rsidRPr="00502AB6" w:rsidRDefault="00242F66">
      <w:pPr>
        <w:pStyle w:val="Paragraphedeliste0"/>
        <w:numPr>
          <w:ilvl w:val="0"/>
          <w:numId w:val="132"/>
        </w:numPr>
        <w:spacing w:before="120"/>
        <w:ind w:left="714" w:hanging="357"/>
        <w:rPr>
          <w:rFonts w:asciiTheme="minorHAnsi" w:hAnsiTheme="minorHAnsi" w:cstheme="minorHAnsi"/>
          <w:sz w:val="20"/>
          <w:szCs w:val="20"/>
        </w:rPr>
      </w:pPr>
      <w:r w:rsidRPr="00502AB6">
        <w:rPr>
          <w:rFonts w:asciiTheme="minorHAnsi" w:hAnsiTheme="minorHAnsi" w:cstheme="minorHAnsi"/>
          <w:sz w:val="20"/>
          <w:szCs w:val="20"/>
        </w:rPr>
        <w:t>Aux fonctionnalités mises à disposition du CA pour délivrer le support de niveau 1 aux utilisateurs de la SVE ;</w:t>
      </w:r>
    </w:p>
    <w:p w14:paraId="1D1BDC2C" w14:textId="77777777" w:rsidR="005D04FC" w:rsidRPr="00502AB6" w:rsidRDefault="00242F66">
      <w:pPr>
        <w:pStyle w:val="Paragraphedeliste0"/>
        <w:numPr>
          <w:ilvl w:val="0"/>
          <w:numId w:val="132"/>
        </w:numPr>
        <w:spacing w:before="120"/>
        <w:ind w:left="714" w:hanging="357"/>
        <w:rPr>
          <w:rFonts w:asciiTheme="minorHAnsi" w:hAnsiTheme="minorHAnsi" w:cstheme="minorHAnsi"/>
          <w:sz w:val="20"/>
          <w:szCs w:val="20"/>
        </w:rPr>
      </w:pPr>
      <w:r w:rsidRPr="00502AB6">
        <w:rPr>
          <w:rFonts w:asciiTheme="minorHAnsi" w:hAnsiTheme="minorHAnsi" w:cstheme="minorHAnsi"/>
          <w:sz w:val="20"/>
          <w:szCs w:val="20"/>
        </w:rPr>
        <w:t>Aux procédures d’escalade du support technique.</w:t>
      </w:r>
    </w:p>
    <w:p w14:paraId="50DA42EC"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rPr>
        <w:t xml:space="preserve">Ce module doit être conçu pour pouvoir servir de support de formation aux formateurs internes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mais aussi </w:t>
      </w:r>
      <w:r w:rsidRPr="00502AB6">
        <w:rPr>
          <w:rFonts w:asciiTheme="minorHAnsi" w:hAnsiTheme="minorHAnsi" w:cstheme="minorHAnsi"/>
          <w:lang w:eastAsia="x-none"/>
        </w:rPr>
        <w:t xml:space="preserve">permettre aux différents profils d’auditeurs d’une session d’acquérir à minima les compétences suivantes : </w:t>
      </w:r>
    </w:p>
    <w:p w14:paraId="604647C0"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Configuration d’un scrutin ;</w:t>
      </w:r>
    </w:p>
    <w:p w14:paraId="033B7FCC"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Gestion du référentiel candidatures d’un scrutin ;</w:t>
      </w:r>
    </w:p>
    <w:p w14:paraId="1CA26FEE"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Cérémonies préalables à l’ouverture de la période de vote ;</w:t>
      </w:r>
    </w:p>
    <w:p w14:paraId="1EACC77F"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Procédures d’ouverture de scrutin ;</w:t>
      </w:r>
    </w:p>
    <w:p w14:paraId="656E08EF"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Fonctionnalités du portail Electeurs ;</w:t>
      </w:r>
    </w:p>
    <w:p w14:paraId="4959A2B3"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Phases de déroulement du processus de vote ;</w:t>
      </w:r>
    </w:p>
    <w:p w14:paraId="0EC379C2"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Fonctions de supervision et de contrôle du bon déroulement du scrutin ;</w:t>
      </w:r>
    </w:p>
    <w:p w14:paraId="7C22BAF3"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Procédure de clôture du scrutin ;</w:t>
      </w:r>
    </w:p>
    <w:p w14:paraId="5B6AF450"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Fonctions de contrôles de scellement du SyVE avant dépouillement ;</w:t>
      </w:r>
    </w:p>
    <w:p w14:paraId="312B7A9A"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Cérémonie de dépouillement ;</w:t>
      </w:r>
    </w:p>
    <w:p w14:paraId="6C0B421B"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Procédures après clôture du dépouillement, incluant la production des procès-verbaux ;</w:t>
      </w:r>
    </w:p>
    <w:p w14:paraId="06F3EFB0"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Assistance de niveau 1 aux utilisateurs et procédures d’escalade.</w:t>
      </w:r>
    </w:p>
    <w:p w14:paraId="573ED960" w14:textId="77777777" w:rsidR="005D04FC" w:rsidRPr="00502AB6" w:rsidRDefault="00242F66">
      <w:pPr>
        <w:pageBreakBefore/>
        <w:rPr>
          <w:rFonts w:asciiTheme="minorHAnsi" w:hAnsiTheme="minorHAnsi" w:cstheme="minorHAnsi"/>
          <w:lang w:eastAsia="x-none"/>
        </w:rPr>
      </w:pPr>
      <w:r w:rsidRPr="00502AB6">
        <w:rPr>
          <w:rFonts w:asciiTheme="minorHAnsi" w:hAnsiTheme="minorHAnsi" w:cstheme="minorHAnsi"/>
          <w:lang w:eastAsia="x-none"/>
        </w:rPr>
        <w:t>Le module de formation comprend :</w:t>
      </w:r>
    </w:p>
    <w:p w14:paraId="212618AF" w14:textId="77777777" w:rsidR="005D04FC" w:rsidRPr="00502AB6" w:rsidRDefault="00242F66">
      <w:pPr>
        <w:pStyle w:val="Listecouleur-Accent11"/>
        <w:numPr>
          <w:ilvl w:val="0"/>
          <w:numId w:val="133"/>
        </w:numPr>
        <w:rPr>
          <w:rFonts w:asciiTheme="minorHAnsi" w:hAnsiTheme="minorHAnsi" w:cstheme="minorHAnsi"/>
          <w:lang w:eastAsia="x-none"/>
        </w:rPr>
      </w:pPr>
      <w:r w:rsidRPr="00502AB6">
        <w:rPr>
          <w:rFonts w:asciiTheme="minorHAnsi" w:hAnsiTheme="minorHAnsi" w:cstheme="minorHAnsi"/>
          <w:lang w:eastAsia="x-none"/>
        </w:rPr>
        <w:t>Un support de formation incluant une présentation de type diaporama et un document de type texte sous un format compatible avec MS-Word et accessible à tout type de handicap ;</w:t>
      </w:r>
    </w:p>
    <w:p w14:paraId="4D8DBF20" w14:textId="77777777" w:rsidR="005D04FC" w:rsidRPr="00502AB6" w:rsidRDefault="00242F66">
      <w:pPr>
        <w:pStyle w:val="Listecouleur-Accent11"/>
        <w:numPr>
          <w:ilvl w:val="0"/>
          <w:numId w:val="133"/>
        </w:numPr>
        <w:rPr>
          <w:rFonts w:asciiTheme="minorHAnsi" w:hAnsiTheme="minorHAnsi" w:cstheme="minorHAnsi"/>
          <w:lang w:eastAsia="x-none"/>
        </w:rPr>
      </w:pPr>
      <w:r w:rsidRPr="00502AB6">
        <w:rPr>
          <w:rFonts w:asciiTheme="minorHAnsi" w:hAnsiTheme="minorHAnsi" w:cstheme="minorHAnsi"/>
          <w:lang w:eastAsia="x-none"/>
        </w:rPr>
        <w:t>Une mallette pédagogique numérique comportant des fiches pratiques pour les utilisateurs avec pouvoirs ;</w:t>
      </w:r>
    </w:p>
    <w:p w14:paraId="51EA0863" w14:textId="77777777" w:rsidR="005D04FC" w:rsidRPr="00502AB6" w:rsidRDefault="00242F66">
      <w:pPr>
        <w:pStyle w:val="Listecouleur-Accent11"/>
        <w:numPr>
          <w:ilvl w:val="0"/>
          <w:numId w:val="133"/>
        </w:numPr>
        <w:rPr>
          <w:rFonts w:asciiTheme="minorHAnsi" w:hAnsiTheme="minorHAnsi" w:cstheme="minorHAnsi"/>
          <w:lang w:eastAsia="x-none"/>
        </w:rPr>
      </w:pPr>
      <w:r w:rsidRPr="00502AB6">
        <w:rPr>
          <w:rFonts w:asciiTheme="minorHAnsi" w:hAnsiTheme="minorHAnsi" w:cstheme="minorHAnsi"/>
          <w:lang w:eastAsia="x-none"/>
        </w:rPr>
        <w:t>Une plateforme de formation permettant aux auditeurs d’effectuer des travaux pratiques au cours des formations ;</w:t>
      </w:r>
    </w:p>
    <w:p w14:paraId="1A50AF09" w14:textId="77777777" w:rsidR="005D04FC" w:rsidRPr="00502AB6" w:rsidRDefault="00242F66">
      <w:pPr>
        <w:pStyle w:val="Listecouleur-Accent11"/>
        <w:numPr>
          <w:ilvl w:val="0"/>
          <w:numId w:val="133"/>
        </w:numPr>
        <w:rPr>
          <w:rFonts w:asciiTheme="minorHAnsi" w:hAnsiTheme="minorHAnsi" w:cstheme="minorHAnsi"/>
          <w:lang w:eastAsia="x-none"/>
        </w:rPr>
      </w:pPr>
      <w:r w:rsidRPr="00502AB6">
        <w:rPr>
          <w:rFonts w:asciiTheme="minorHAnsi" w:hAnsiTheme="minorHAnsi" w:cstheme="minorHAnsi"/>
          <w:lang w:eastAsia="x-none"/>
        </w:rPr>
        <w:t>Un cahier de travaux pratiques permettant à chaque profil représenté au sein des auditeurs de se familiariser avec les fonctionnalités qu’il est amené à utiliser au titre de ses compétences d’utilisateur avec pouvoirs ;</w:t>
      </w:r>
    </w:p>
    <w:p w14:paraId="2457A36B" w14:textId="77777777" w:rsidR="005D04FC" w:rsidRPr="00502AB6" w:rsidRDefault="00242F66">
      <w:pPr>
        <w:pStyle w:val="Listecouleur-Accent11"/>
        <w:numPr>
          <w:ilvl w:val="0"/>
          <w:numId w:val="133"/>
        </w:numPr>
        <w:rPr>
          <w:rFonts w:asciiTheme="minorHAnsi" w:hAnsiTheme="minorHAnsi" w:cstheme="minorHAnsi"/>
          <w:lang w:eastAsia="x-none"/>
        </w:rPr>
      </w:pPr>
      <w:r w:rsidRPr="00502AB6">
        <w:rPr>
          <w:rFonts w:asciiTheme="minorHAnsi" w:hAnsiTheme="minorHAnsi" w:cstheme="minorHAnsi"/>
          <w:lang w:eastAsia="x-none"/>
        </w:rPr>
        <w:t>Un modèle de support d’enquête de satisfaction à destination des auditeurs.</w:t>
      </w:r>
    </w:p>
    <w:p w14:paraId="51250DB9"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Au titre de cette sous-prestation, le titulaire réalise les travaux suivants :</w:t>
      </w:r>
    </w:p>
    <w:p w14:paraId="158C417C"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Conception et préparation du module de formation en présentiel ;</w:t>
      </w:r>
    </w:p>
    <w:p w14:paraId="40B8EC44"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Préparation des données de test destinées à la réalisation des travaux pratiques ;</w:t>
      </w:r>
    </w:p>
    <w:p w14:paraId="114CCBB7"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Mise à disposition d’une plateforme de formation hébergée sur les infrastructures du titulaire et des jeux de données pour les travaux pratiques. Cette plateforme doit être disponible tous les jours ouvrés jusqu’au dernier jour des élections professionnelles de 2026 ;</w:t>
      </w:r>
    </w:p>
    <w:p w14:paraId="4A2FEB3F"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Une mise à jour des données de la plateforme de formation avant chaque session de formation animée soit par le titulaire, soit par un formateur interne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lang w:eastAsia="x-none"/>
        </w:rPr>
        <w:t xml:space="preserve">. A cette fin, </w:t>
      </w:r>
      <w:r w:rsidRPr="00502AB6">
        <w:rPr>
          <w:rStyle w:val="AucunA"/>
          <w:rFonts w:asciiTheme="minorHAnsi" w:hAnsiTheme="minorHAnsi" w:cstheme="minorHAnsi"/>
        </w:rPr>
        <w:t>l’autorité organisatrice</w:t>
      </w:r>
      <w:r w:rsidRPr="00502AB6">
        <w:rPr>
          <w:rFonts w:asciiTheme="minorHAnsi" w:hAnsiTheme="minorHAnsi" w:cstheme="minorHAnsi"/>
          <w:lang w:eastAsia="x-none"/>
        </w:rPr>
        <w:t xml:space="preserve"> informe le titulaire [deux (2)] jours ouvrés avant la tenue de chaque session de formation dispensée par un de ses formateurs ;</w:t>
      </w:r>
    </w:p>
    <w:p w14:paraId="2B609978"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Une mise à jour du module de formation en cas d’évolution du SyVE.</w:t>
      </w:r>
    </w:p>
    <w:p w14:paraId="33EC524F" w14:textId="77777777" w:rsidR="005D04FC" w:rsidRPr="00502AB6" w:rsidRDefault="00242F66">
      <w:pPr>
        <w:pStyle w:val="Titre3"/>
        <w:numPr>
          <w:ilvl w:val="2"/>
          <w:numId w:val="36"/>
        </w:numPr>
        <w:rPr>
          <w:rFonts w:asciiTheme="minorHAnsi" w:hAnsiTheme="minorHAnsi" w:cstheme="minorHAnsi"/>
        </w:rPr>
      </w:pPr>
      <w:bookmarkStart w:id="443" w:name="_Toc188369001"/>
      <w:r w:rsidRPr="00502AB6">
        <w:rPr>
          <w:rFonts w:asciiTheme="minorHAnsi" w:hAnsiTheme="minorHAnsi" w:cstheme="minorHAnsi"/>
        </w:rPr>
        <w:t>Livrables et délais associés</w:t>
      </w:r>
      <w:bookmarkEnd w:id="443"/>
    </w:p>
    <w:p w14:paraId="0C1E5FA4" w14:textId="77777777" w:rsidR="005D04FC" w:rsidRPr="00502AB6" w:rsidRDefault="005D04FC">
      <w:pPr>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9"/>
        <w:gridCol w:w="2267"/>
        <w:gridCol w:w="1978"/>
      </w:tblGrid>
      <w:tr w:rsidR="005D04FC" w:rsidRPr="00502AB6" w14:paraId="0335D9E5" w14:textId="77777777">
        <w:trPr>
          <w:cantSplit/>
          <w:trHeight w:val="713"/>
        </w:trPr>
        <w:tc>
          <w:tcPr>
            <w:tcW w:w="2918"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447E03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11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5472267A"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970"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A3AF781"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6DC07C16" w14:textId="77777777">
        <w:trPr>
          <w:cantSplit/>
          <w:trHeight w:val="711"/>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4EB5A"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Support de formation de type diaporama avec document type texte au format compatible MS-Word et accessible à tout type de handicap</w:t>
            </w:r>
          </w:p>
        </w:tc>
        <w:tc>
          <w:tcPr>
            <w:tcW w:w="111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25F5A847"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[Quinze (15)] jours ouvrés à compter de la notification du bon de commande</w:t>
            </w:r>
          </w:p>
        </w:tc>
        <w:tc>
          <w:tcPr>
            <w:tcW w:w="970"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5C456855"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16544759" w14:textId="77777777">
        <w:trPr>
          <w:cantSplit/>
          <w:trHeight w:val="706"/>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6557D3"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lang w:eastAsia="x-none"/>
              </w:rPr>
              <w:t>Mallette pédagogique comportant des fiches pratiques pour les utilisateurs avec pouvoirs</w:t>
            </w:r>
          </w:p>
        </w:tc>
        <w:tc>
          <w:tcPr>
            <w:tcW w:w="1112" w:type="pct"/>
            <w:vMerge/>
            <w:tcBorders>
              <w:left w:val="single" w:sz="4" w:space="0" w:color="00000A"/>
              <w:right w:val="single" w:sz="4" w:space="0" w:color="00000A"/>
            </w:tcBorders>
            <w:shd w:val="clear" w:color="auto" w:fill="auto"/>
            <w:tcMar>
              <w:left w:w="108" w:type="dxa"/>
            </w:tcMar>
            <w:vAlign w:val="center"/>
          </w:tcPr>
          <w:p w14:paraId="26E6E8A2" w14:textId="77777777" w:rsidR="005D04FC" w:rsidRPr="00502AB6" w:rsidRDefault="005D04FC">
            <w:pPr>
              <w:spacing w:after="60"/>
              <w:jc w:val="center"/>
              <w:rPr>
                <w:rFonts w:asciiTheme="minorHAnsi" w:hAnsiTheme="minorHAnsi" w:cstheme="minorHAnsi"/>
                <w:szCs w:val="20"/>
              </w:rPr>
            </w:pPr>
          </w:p>
        </w:tc>
        <w:tc>
          <w:tcPr>
            <w:tcW w:w="970" w:type="pct"/>
            <w:vMerge/>
            <w:tcBorders>
              <w:left w:val="single" w:sz="4" w:space="0" w:color="00000A"/>
              <w:right w:val="single" w:sz="4" w:space="0" w:color="00000A"/>
            </w:tcBorders>
            <w:shd w:val="clear" w:color="auto" w:fill="auto"/>
            <w:tcMar>
              <w:left w:w="108" w:type="dxa"/>
            </w:tcMar>
            <w:vAlign w:val="center"/>
          </w:tcPr>
          <w:p w14:paraId="0377646C" w14:textId="77777777" w:rsidR="005D04FC" w:rsidRPr="00502AB6" w:rsidRDefault="005D04FC">
            <w:pPr>
              <w:spacing w:after="60"/>
              <w:rPr>
                <w:rFonts w:asciiTheme="minorHAnsi" w:hAnsiTheme="minorHAnsi" w:cstheme="minorHAnsi"/>
                <w:szCs w:val="20"/>
              </w:rPr>
            </w:pPr>
          </w:p>
        </w:tc>
      </w:tr>
      <w:tr w:rsidR="005D04FC" w:rsidRPr="00502AB6" w14:paraId="3E52F734" w14:textId="77777777">
        <w:trPr>
          <w:cantSplit/>
          <w:trHeight w:val="1057"/>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1D914"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lang w:eastAsia="x-none"/>
              </w:rPr>
              <w:t>Cahier de travaux pratiques permettant à chaque profil d’auditeurs de se familiariser avec les fonctionnalités qu’il est amené à utiliser au titre de ses compétences d’utilisateur avec pouvoirs</w:t>
            </w:r>
          </w:p>
        </w:tc>
        <w:tc>
          <w:tcPr>
            <w:tcW w:w="1112" w:type="pct"/>
            <w:vMerge/>
            <w:tcBorders>
              <w:left w:val="single" w:sz="4" w:space="0" w:color="00000A"/>
              <w:right w:val="single" w:sz="4" w:space="0" w:color="00000A"/>
            </w:tcBorders>
            <w:shd w:val="clear" w:color="auto" w:fill="auto"/>
            <w:tcMar>
              <w:left w:w="108" w:type="dxa"/>
            </w:tcMar>
            <w:vAlign w:val="center"/>
          </w:tcPr>
          <w:p w14:paraId="0B31B381" w14:textId="77777777" w:rsidR="005D04FC" w:rsidRPr="00502AB6" w:rsidRDefault="005D04FC">
            <w:pPr>
              <w:spacing w:after="60"/>
              <w:jc w:val="center"/>
              <w:rPr>
                <w:rFonts w:asciiTheme="minorHAnsi" w:hAnsiTheme="minorHAnsi" w:cstheme="minorHAnsi"/>
                <w:szCs w:val="20"/>
              </w:rPr>
            </w:pPr>
          </w:p>
        </w:tc>
        <w:tc>
          <w:tcPr>
            <w:tcW w:w="970" w:type="pct"/>
            <w:vMerge/>
            <w:tcBorders>
              <w:left w:val="single" w:sz="4" w:space="0" w:color="00000A"/>
              <w:right w:val="single" w:sz="4" w:space="0" w:color="00000A"/>
            </w:tcBorders>
            <w:shd w:val="clear" w:color="auto" w:fill="auto"/>
            <w:tcMar>
              <w:left w:w="108" w:type="dxa"/>
            </w:tcMar>
            <w:vAlign w:val="center"/>
          </w:tcPr>
          <w:p w14:paraId="0CC00A2C" w14:textId="77777777" w:rsidR="005D04FC" w:rsidRPr="00502AB6" w:rsidRDefault="005D04FC">
            <w:pPr>
              <w:spacing w:after="60"/>
              <w:rPr>
                <w:rFonts w:asciiTheme="minorHAnsi" w:hAnsiTheme="minorHAnsi" w:cstheme="minorHAnsi"/>
                <w:szCs w:val="20"/>
              </w:rPr>
            </w:pPr>
          </w:p>
        </w:tc>
      </w:tr>
      <w:tr w:rsidR="005D04FC" w:rsidRPr="00502AB6" w14:paraId="37000427" w14:textId="77777777">
        <w:trPr>
          <w:cantSplit/>
          <w:trHeight w:val="760"/>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E248BB"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lang w:eastAsia="x-none"/>
              </w:rPr>
              <w:t>Modèle de support d’enquête de satisfaction à destination des auditeurs</w:t>
            </w:r>
          </w:p>
        </w:tc>
        <w:tc>
          <w:tcPr>
            <w:tcW w:w="1112" w:type="pct"/>
            <w:vMerge/>
            <w:tcBorders>
              <w:left w:val="single" w:sz="4" w:space="0" w:color="00000A"/>
              <w:right w:val="single" w:sz="4" w:space="0" w:color="00000A"/>
            </w:tcBorders>
            <w:shd w:val="clear" w:color="auto" w:fill="auto"/>
            <w:tcMar>
              <w:left w:w="108" w:type="dxa"/>
            </w:tcMar>
            <w:vAlign w:val="center"/>
          </w:tcPr>
          <w:p w14:paraId="770CE24E" w14:textId="77777777" w:rsidR="005D04FC" w:rsidRPr="00502AB6" w:rsidRDefault="005D04FC">
            <w:pPr>
              <w:spacing w:after="60"/>
              <w:jc w:val="center"/>
              <w:rPr>
                <w:rFonts w:asciiTheme="minorHAnsi" w:hAnsiTheme="minorHAnsi" w:cstheme="minorHAnsi"/>
                <w:szCs w:val="20"/>
              </w:rPr>
            </w:pPr>
          </w:p>
        </w:tc>
        <w:tc>
          <w:tcPr>
            <w:tcW w:w="970" w:type="pct"/>
            <w:vMerge/>
            <w:tcBorders>
              <w:left w:val="single" w:sz="4" w:space="0" w:color="00000A"/>
              <w:right w:val="single" w:sz="4" w:space="0" w:color="00000A"/>
            </w:tcBorders>
            <w:shd w:val="clear" w:color="auto" w:fill="auto"/>
            <w:tcMar>
              <w:left w:w="108" w:type="dxa"/>
            </w:tcMar>
            <w:vAlign w:val="center"/>
          </w:tcPr>
          <w:p w14:paraId="4452C944" w14:textId="77777777" w:rsidR="005D04FC" w:rsidRPr="00502AB6" w:rsidRDefault="005D04FC">
            <w:pPr>
              <w:spacing w:after="60"/>
              <w:rPr>
                <w:rFonts w:asciiTheme="minorHAnsi" w:hAnsiTheme="minorHAnsi" w:cstheme="minorHAnsi"/>
                <w:szCs w:val="20"/>
              </w:rPr>
            </w:pPr>
          </w:p>
        </w:tc>
      </w:tr>
      <w:tr w:rsidR="005D04FC" w:rsidRPr="00502AB6" w14:paraId="5D020C17" w14:textId="77777777">
        <w:trPr>
          <w:cantSplit/>
          <w:trHeight w:val="700"/>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C2CD4"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lang w:eastAsia="x-none"/>
              </w:rPr>
              <w:t>Mise à disposition de la plateforme de formation avec procès-verbal de mise à disposition</w:t>
            </w:r>
          </w:p>
        </w:tc>
        <w:tc>
          <w:tcPr>
            <w:tcW w:w="111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664080A1" w14:textId="77777777" w:rsidR="005D04FC" w:rsidRPr="00502AB6" w:rsidRDefault="005D04FC">
            <w:pPr>
              <w:spacing w:after="60"/>
              <w:jc w:val="center"/>
              <w:rPr>
                <w:rFonts w:asciiTheme="minorHAnsi" w:hAnsiTheme="minorHAnsi" w:cstheme="minorHAnsi"/>
                <w:szCs w:val="20"/>
              </w:rPr>
            </w:pPr>
          </w:p>
        </w:tc>
        <w:tc>
          <w:tcPr>
            <w:tcW w:w="970" w:type="pct"/>
            <w:vMerge/>
            <w:tcBorders>
              <w:left w:val="single" w:sz="4" w:space="0" w:color="00000A"/>
              <w:right w:val="single" w:sz="4" w:space="0" w:color="00000A"/>
            </w:tcBorders>
            <w:shd w:val="clear" w:color="auto" w:fill="auto"/>
            <w:tcMar>
              <w:left w:w="108" w:type="dxa"/>
            </w:tcMar>
            <w:vAlign w:val="center"/>
          </w:tcPr>
          <w:p w14:paraId="5393827E" w14:textId="77777777" w:rsidR="005D04FC" w:rsidRPr="00502AB6" w:rsidRDefault="005D04FC">
            <w:pPr>
              <w:spacing w:after="60"/>
              <w:rPr>
                <w:rFonts w:asciiTheme="minorHAnsi" w:hAnsiTheme="minorHAnsi" w:cstheme="minorHAnsi"/>
                <w:szCs w:val="20"/>
              </w:rPr>
            </w:pPr>
          </w:p>
        </w:tc>
      </w:tr>
      <w:tr w:rsidR="005D04FC" w:rsidRPr="00502AB6" w14:paraId="575C6192" w14:textId="77777777">
        <w:trPr>
          <w:cantSplit/>
          <w:trHeight w:val="1057"/>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96B2E9"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Mise à jour du module de formation en cas d’évolution de la SVE</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A655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mise en production de l’évolution de la SVE</w:t>
            </w:r>
          </w:p>
        </w:tc>
        <w:tc>
          <w:tcPr>
            <w:tcW w:w="970"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58EEAC7F" w14:textId="77777777" w:rsidR="005D04FC" w:rsidRPr="00502AB6" w:rsidRDefault="005D04FC">
            <w:pPr>
              <w:spacing w:before="0"/>
              <w:rPr>
                <w:rFonts w:asciiTheme="minorHAnsi" w:hAnsiTheme="minorHAnsi" w:cstheme="minorHAnsi"/>
                <w:szCs w:val="20"/>
              </w:rPr>
            </w:pPr>
          </w:p>
        </w:tc>
      </w:tr>
      <w:tr w:rsidR="005D04FC" w:rsidRPr="00502AB6" w14:paraId="06F4FF84" w14:textId="77777777">
        <w:trPr>
          <w:cantSplit/>
          <w:trHeight w:val="1057"/>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180B4A"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Rapport d’utilisation de la plateforme de formation</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5C2E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après fin de la période de vote</w:t>
            </w:r>
          </w:p>
        </w:tc>
        <w:tc>
          <w:tcPr>
            <w:tcW w:w="9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C36B3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[Dix (10)] jours ouvrés à compter de la remise du livrable</w:t>
            </w:r>
          </w:p>
        </w:tc>
      </w:tr>
    </w:tbl>
    <w:p w14:paraId="7FFB1908" w14:textId="77777777" w:rsidR="005D04FC" w:rsidRPr="00502AB6" w:rsidRDefault="005D04FC">
      <w:pPr>
        <w:spacing w:before="0"/>
        <w:rPr>
          <w:rFonts w:asciiTheme="minorHAnsi" w:hAnsiTheme="minorHAnsi" w:cstheme="minorHAnsi"/>
        </w:rPr>
      </w:pPr>
    </w:p>
    <w:p w14:paraId="5EFC3CF1" w14:textId="77777777" w:rsidR="005D04FC" w:rsidRPr="00502AB6" w:rsidRDefault="00242F66">
      <w:pPr>
        <w:pStyle w:val="Titre2"/>
      </w:pPr>
      <w:bookmarkStart w:id="444" w:name="_Toc188369002"/>
      <w:r w:rsidRPr="00502AB6">
        <w:t>Sous-prestation 5.2</w:t>
      </w:r>
      <w:r w:rsidRPr="00502AB6">
        <w:rPr>
          <w:lang w:val="fr-FR"/>
        </w:rPr>
        <w:t xml:space="preserve"> de</w:t>
      </w:r>
      <w:r w:rsidRPr="00502AB6">
        <w:t xml:space="preserve"> conception d’un module d’auto-formation en ligne</w:t>
      </w:r>
      <w:bookmarkEnd w:id="444"/>
    </w:p>
    <w:p w14:paraId="0DBADF44" w14:textId="77777777" w:rsidR="005D04FC" w:rsidRPr="00502AB6" w:rsidRDefault="00242F66">
      <w:pPr>
        <w:pStyle w:val="Titre3"/>
        <w:numPr>
          <w:ilvl w:val="2"/>
          <w:numId w:val="36"/>
        </w:numPr>
        <w:rPr>
          <w:rFonts w:asciiTheme="minorHAnsi" w:hAnsiTheme="minorHAnsi" w:cstheme="minorHAnsi"/>
          <w:lang w:val="fr-FR"/>
        </w:rPr>
      </w:pPr>
      <w:bookmarkStart w:id="445" w:name="_Toc188369003"/>
      <w:r w:rsidRPr="00502AB6">
        <w:rPr>
          <w:rFonts w:asciiTheme="minorHAnsi" w:hAnsiTheme="minorHAnsi" w:cstheme="minorHAnsi"/>
          <w:lang w:val="fr-FR"/>
        </w:rPr>
        <w:t>Objet</w:t>
      </w:r>
      <w:bookmarkEnd w:id="445"/>
    </w:p>
    <w:p w14:paraId="5513F4E4"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 xml:space="preserve">La sous-prestation 5.2 a pour objet la conception d’un module de formation en ligne. </w:t>
      </w:r>
      <w:r w:rsidRPr="00502AB6">
        <w:rPr>
          <w:rStyle w:val="AucunA"/>
          <w:rFonts w:asciiTheme="minorHAnsi" w:hAnsiTheme="minorHAnsi" w:cstheme="minorHAnsi"/>
        </w:rPr>
        <w:t>L’autorité organisatrice</w:t>
      </w:r>
      <w:r w:rsidRPr="00502AB6">
        <w:rPr>
          <w:rFonts w:asciiTheme="minorHAnsi" w:hAnsiTheme="minorHAnsi" w:cstheme="minorHAnsi"/>
          <w:lang w:eastAsia="x-none"/>
        </w:rPr>
        <w:t xml:space="preserve"> se réserve de pouvoir privilégier l’auto-formation en ligne, ou </w:t>
      </w:r>
      <w:r w:rsidRPr="00502AB6">
        <w:rPr>
          <w:rFonts w:asciiTheme="minorHAnsi" w:hAnsiTheme="minorHAnsi" w:cstheme="minorHAnsi"/>
          <w:i/>
          <w:iCs/>
          <w:lang w:eastAsia="x-none"/>
        </w:rPr>
        <w:t>e-learning</w:t>
      </w:r>
      <w:r w:rsidRPr="00502AB6">
        <w:rPr>
          <w:rFonts w:asciiTheme="minorHAnsi" w:hAnsiTheme="minorHAnsi" w:cstheme="minorHAnsi"/>
          <w:lang w:eastAsia="x-none"/>
        </w:rPr>
        <w:t>, pour les membres de BVE voire les membres du CA, mais ce module d’auto-formation demeure destiné à tous les utilisateurs avec pouvoirs.</w:t>
      </w:r>
    </w:p>
    <w:p w14:paraId="79A6A9B7" w14:textId="77777777" w:rsidR="005D04FC" w:rsidRPr="00502AB6" w:rsidRDefault="00242F66">
      <w:pPr>
        <w:pStyle w:val="Titre3"/>
        <w:numPr>
          <w:ilvl w:val="2"/>
          <w:numId w:val="36"/>
        </w:numPr>
        <w:rPr>
          <w:rFonts w:asciiTheme="minorHAnsi" w:hAnsiTheme="minorHAnsi" w:cstheme="minorHAnsi"/>
          <w:lang w:val="fr-FR"/>
        </w:rPr>
      </w:pPr>
      <w:bookmarkStart w:id="446" w:name="_Toc188369004"/>
      <w:r w:rsidRPr="00502AB6">
        <w:rPr>
          <w:rFonts w:asciiTheme="minorHAnsi" w:hAnsiTheme="minorHAnsi" w:cstheme="minorHAnsi"/>
          <w:lang w:val="fr-FR"/>
        </w:rPr>
        <w:t>Descriptif</w:t>
      </w:r>
      <w:bookmarkEnd w:id="446"/>
      <w:r w:rsidRPr="00502AB6">
        <w:rPr>
          <w:rFonts w:asciiTheme="minorHAnsi" w:hAnsiTheme="minorHAnsi" w:cstheme="minorHAnsi"/>
          <w:lang w:val="fr-FR"/>
        </w:rPr>
        <w:t xml:space="preserve"> </w:t>
      </w:r>
    </w:p>
    <w:p w14:paraId="09C9B7FC"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 xml:space="preserve">Le module d’auto-formation en ligne doit permettre aux auditeurs d’acquérir à minima les compétences suivantes : </w:t>
      </w:r>
    </w:p>
    <w:p w14:paraId="1AA4049C"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Configuration d’un scrutin ;</w:t>
      </w:r>
    </w:p>
    <w:p w14:paraId="215181C8"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Gestion du référentiel candidatures du scrutin ;</w:t>
      </w:r>
    </w:p>
    <w:p w14:paraId="4EEC9678"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Cérémonies préalables à l’ouverture de la période de vote ;</w:t>
      </w:r>
    </w:p>
    <w:p w14:paraId="65555800"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Procédures d’ouverture du scrutin ;</w:t>
      </w:r>
    </w:p>
    <w:p w14:paraId="161DF31C"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Fonctionnalités du portail Electeurs ;</w:t>
      </w:r>
    </w:p>
    <w:p w14:paraId="16043D5C"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Phases de déroulement du processus de vote ;</w:t>
      </w:r>
    </w:p>
    <w:p w14:paraId="3BB2B123"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Fonctions de supervision et de contrôle du bon déroulement du scrutin ;</w:t>
      </w:r>
    </w:p>
    <w:p w14:paraId="514266D4"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Procédure de clôture du scrutin ;</w:t>
      </w:r>
    </w:p>
    <w:p w14:paraId="7B6FA80E"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Fonctions de contrôles de scellement du SyVE avant dépouillement ;</w:t>
      </w:r>
    </w:p>
    <w:p w14:paraId="058F2783"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Cérémonie de dépouillement ;</w:t>
      </w:r>
    </w:p>
    <w:p w14:paraId="5FEB7AF8"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Procédures après clôture du dépouillement, incluant la production des procès-verbaux ;</w:t>
      </w:r>
    </w:p>
    <w:p w14:paraId="67D966A4" w14:textId="77777777" w:rsidR="005D04FC" w:rsidRPr="00502AB6" w:rsidRDefault="00242F66">
      <w:pPr>
        <w:pStyle w:val="Listecouleur-Accent11"/>
        <w:numPr>
          <w:ilvl w:val="0"/>
          <w:numId w:val="42"/>
        </w:numPr>
        <w:ind w:left="714" w:hanging="357"/>
        <w:rPr>
          <w:rFonts w:asciiTheme="minorHAnsi" w:hAnsiTheme="minorHAnsi" w:cstheme="minorHAnsi"/>
          <w:lang w:eastAsia="x-none"/>
        </w:rPr>
      </w:pPr>
      <w:r w:rsidRPr="00502AB6">
        <w:rPr>
          <w:rFonts w:asciiTheme="minorHAnsi" w:hAnsiTheme="minorHAnsi" w:cstheme="minorHAnsi"/>
          <w:lang w:eastAsia="x-none"/>
        </w:rPr>
        <w:t>Assistance de niveau 1 aux utilisateurs et procédures d’escalade.</w:t>
      </w:r>
    </w:p>
    <w:p w14:paraId="1A4386A9"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 xml:space="preserve">Le module d’auto-formation inclut un questionnaire en ligne, permettant d’évaluer le niveau de satisfaction des auditeurs à l’issue de l’auto-formation. </w:t>
      </w:r>
    </w:p>
    <w:p w14:paraId="2B91B625"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Au titre de la sous-prestation 5.2 le titulaire réalise les travaux suivants :</w:t>
      </w:r>
    </w:p>
    <w:p w14:paraId="10057E7D"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 xml:space="preserve">Conception et préparation du module d’auto-formation en ligne. S’agissant de la norme à appliquer pour le contenu de ce module, </w:t>
      </w:r>
      <w:r w:rsidRPr="00502AB6">
        <w:rPr>
          <w:rStyle w:val="AucunA"/>
          <w:rFonts w:asciiTheme="minorHAnsi" w:hAnsiTheme="minorHAnsi" w:cstheme="minorHAnsi"/>
        </w:rPr>
        <w:t>l’autorité organisatrice</w:t>
      </w:r>
      <w:r w:rsidRPr="00502AB6">
        <w:rPr>
          <w:rFonts w:asciiTheme="minorHAnsi" w:hAnsiTheme="minorHAnsi" w:cstheme="minorHAnsi"/>
          <w:lang w:eastAsia="x-none"/>
        </w:rPr>
        <w:t xml:space="preserve"> privilégie le standard SCORM (</w:t>
      </w:r>
      <w:r w:rsidRPr="00502AB6">
        <w:rPr>
          <w:rFonts w:asciiTheme="minorHAnsi" w:hAnsiTheme="minorHAnsi" w:cstheme="minorHAnsi"/>
          <w:i/>
          <w:iCs/>
        </w:rPr>
        <w:t>Sharable Content Object Reference Model</w:t>
      </w:r>
      <w:r w:rsidRPr="00502AB6">
        <w:rPr>
          <w:rFonts w:asciiTheme="minorHAnsi" w:hAnsiTheme="minorHAnsi" w:cstheme="minorHAnsi"/>
        </w:rPr>
        <w:t>) ou le standard xAPI (Experience API) dans leur dernière version</w:t>
      </w:r>
      <w:r w:rsidRPr="00502AB6">
        <w:rPr>
          <w:rFonts w:asciiTheme="minorHAnsi" w:hAnsiTheme="minorHAnsi" w:cstheme="minorHAnsi"/>
          <w:lang w:eastAsia="x-none"/>
        </w:rPr>
        <w:t> ;</w:t>
      </w:r>
    </w:p>
    <w:p w14:paraId="3DD23B1B"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Mise à disposition d’une plateforme d’auto-formation en ligne hébergée sur les infrastructures du titulaire. Cette plateforme doit être disponible en mode 24/24, 7/7 jusqu’au dernier jour des élections professionnelles de 2026 ;</w:t>
      </w:r>
    </w:p>
    <w:p w14:paraId="45324F67"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Un bilan de satisfaction des auditeurs ayant utilisé le module ;</w:t>
      </w:r>
    </w:p>
    <w:p w14:paraId="361CFF08" w14:textId="77777777" w:rsidR="005D04FC" w:rsidRPr="00502AB6" w:rsidRDefault="00242F66">
      <w:pPr>
        <w:pStyle w:val="Listecouleur-Accent11"/>
        <w:numPr>
          <w:ilvl w:val="0"/>
          <w:numId w:val="134"/>
        </w:numPr>
        <w:rPr>
          <w:rFonts w:asciiTheme="minorHAnsi" w:hAnsiTheme="minorHAnsi" w:cstheme="minorHAnsi"/>
          <w:lang w:eastAsia="x-none"/>
        </w:rPr>
      </w:pPr>
      <w:r w:rsidRPr="00502AB6">
        <w:rPr>
          <w:rFonts w:asciiTheme="minorHAnsi" w:hAnsiTheme="minorHAnsi" w:cstheme="minorHAnsi"/>
          <w:lang w:eastAsia="x-none"/>
        </w:rPr>
        <w:t>Une mise à jour du module d’auto-formation en ligne en cas d’évolution du SyVE.</w:t>
      </w:r>
    </w:p>
    <w:p w14:paraId="11709CDE" w14:textId="77777777" w:rsidR="005D04FC" w:rsidRPr="00502AB6" w:rsidRDefault="00242F66">
      <w:pPr>
        <w:pStyle w:val="Titre3"/>
        <w:numPr>
          <w:ilvl w:val="2"/>
          <w:numId w:val="36"/>
        </w:numPr>
        <w:rPr>
          <w:rFonts w:asciiTheme="minorHAnsi" w:hAnsiTheme="minorHAnsi" w:cstheme="minorHAnsi"/>
        </w:rPr>
      </w:pPr>
      <w:bookmarkStart w:id="447" w:name="_Toc188369005"/>
      <w:r w:rsidRPr="00502AB6">
        <w:rPr>
          <w:rFonts w:asciiTheme="minorHAnsi" w:hAnsiTheme="minorHAnsi" w:cstheme="minorHAnsi"/>
        </w:rPr>
        <w:t>Livrables et délais associés</w:t>
      </w:r>
      <w:bookmarkEnd w:id="447"/>
    </w:p>
    <w:p w14:paraId="283EA4A7" w14:textId="77777777" w:rsidR="005D04FC" w:rsidRPr="00502AB6" w:rsidRDefault="005D04FC">
      <w:pPr>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9"/>
        <w:gridCol w:w="2267"/>
        <w:gridCol w:w="1978"/>
      </w:tblGrid>
      <w:tr w:rsidR="005D04FC" w:rsidRPr="00502AB6" w14:paraId="71E71067" w14:textId="77777777">
        <w:trPr>
          <w:cantSplit/>
          <w:trHeight w:val="713"/>
        </w:trPr>
        <w:tc>
          <w:tcPr>
            <w:tcW w:w="2918"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63F5065"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11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5FBEF3C"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970"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6D15A1A4"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26744F6F" w14:textId="77777777">
        <w:trPr>
          <w:cantSplit/>
          <w:trHeight w:val="711"/>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D3B20"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Module d’auto-formation incluant un questionnaire en ligne</w:t>
            </w:r>
          </w:p>
        </w:tc>
        <w:tc>
          <w:tcPr>
            <w:tcW w:w="111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21821045"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[Quinze (15)] jours ouvrés à compter de la notification du bon de commande</w:t>
            </w:r>
          </w:p>
        </w:tc>
        <w:tc>
          <w:tcPr>
            <w:tcW w:w="970"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15B6F226"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2B70AF38" w14:textId="77777777">
        <w:trPr>
          <w:cantSplit/>
          <w:trHeight w:val="706"/>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180E91"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lang w:eastAsia="x-none"/>
              </w:rPr>
              <w:t>Mise à disposition de la plateforme de support du module d’auto-formation avec procès-verbal de mise à disposition</w:t>
            </w:r>
          </w:p>
        </w:tc>
        <w:tc>
          <w:tcPr>
            <w:tcW w:w="1112" w:type="pct"/>
            <w:vMerge/>
            <w:tcBorders>
              <w:left w:val="single" w:sz="4" w:space="0" w:color="00000A"/>
              <w:right w:val="single" w:sz="4" w:space="0" w:color="00000A"/>
            </w:tcBorders>
            <w:shd w:val="clear" w:color="auto" w:fill="auto"/>
            <w:tcMar>
              <w:left w:w="108" w:type="dxa"/>
            </w:tcMar>
          </w:tcPr>
          <w:p w14:paraId="50F3C830" w14:textId="77777777" w:rsidR="005D04FC" w:rsidRPr="00502AB6" w:rsidRDefault="005D04FC">
            <w:pPr>
              <w:spacing w:after="60"/>
              <w:jc w:val="center"/>
              <w:rPr>
                <w:rFonts w:asciiTheme="minorHAnsi" w:hAnsiTheme="minorHAnsi" w:cstheme="minorHAnsi"/>
                <w:szCs w:val="20"/>
              </w:rPr>
            </w:pPr>
          </w:p>
        </w:tc>
        <w:tc>
          <w:tcPr>
            <w:tcW w:w="970" w:type="pct"/>
            <w:vMerge/>
            <w:tcBorders>
              <w:left w:val="single" w:sz="4" w:space="0" w:color="00000A"/>
              <w:right w:val="single" w:sz="4" w:space="0" w:color="00000A"/>
            </w:tcBorders>
            <w:shd w:val="clear" w:color="auto" w:fill="auto"/>
            <w:tcMar>
              <w:left w:w="108" w:type="dxa"/>
            </w:tcMar>
            <w:vAlign w:val="center"/>
          </w:tcPr>
          <w:p w14:paraId="3353A86A" w14:textId="77777777" w:rsidR="005D04FC" w:rsidRPr="00502AB6" w:rsidRDefault="005D04FC">
            <w:pPr>
              <w:spacing w:after="60"/>
              <w:rPr>
                <w:rFonts w:asciiTheme="minorHAnsi" w:hAnsiTheme="minorHAnsi" w:cstheme="minorHAnsi"/>
                <w:szCs w:val="20"/>
              </w:rPr>
            </w:pPr>
          </w:p>
        </w:tc>
      </w:tr>
      <w:tr w:rsidR="005D04FC" w:rsidRPr="00502AB6" w14:paraId="38D72C74" w14:textId="77777777">
        <w:trPr>
          <w:cantSplit/>
          <w:trHeight w:val="1057"/>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FEC07A"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Mise à jour du module d’auto-formation en cas d’évolution de la SVE</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2AC69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mise en production de l’évolution de la SVE</w:t>
            </w:r>
          </w:p>
        </w:tc>
        <w:tc>
          <w:tcPr>
            <w:tcW w:w="970"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28114029" w14:textId="77777777" w:rsidR="005D04FC" w:rsidRPr="00502AB6" w:rsidRDefault="005D04FC">
            <w:pPr>
              <w:spacing w:before="0"/>
              <w:rPr>
                <w:rFonts w:asciiTheme="minorHAnsi" w:hAnsiTheme="minorHAnsi" w:cstheme="minorHAnsi"/>
                <w:szCs w:val="20"/>
              </w:rPr>
            </w:pPr>
          </w:p>
        </w:tc>
      </w:tr>
      <w:tr w:rsidR="005D04FC" w:rsidRPr="00502AB6" w14:paraId="267EE426" w14:textId="77777777">
        <w:trPr>
          <w:cantSplit/>
          <w:trHeight w:val="1057"/>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D12387"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Rapport d’utilisation de la plateforme d’auto-formation incluant le bilan de satisfaction des auditeurs ayant utilisé la plateforme</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4CAD2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après fin de la période de vote</w:t>
            </w:r>
          </w:p>
        </w:tc>
        <w:tc>
          <w:tcPr>
            <w:tcW w:w="9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BE3C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[Dix (10)] jours ouvrés à compter de la remise du livrable</w:t>
            </w:r>
          </w:p>
        </w:tc>
      </w:tr>
    </w:tbl>
    <w:p w14:paraId="6D0353F4" w14:textId="77777777" w:rsidR="005D04FC" w:rsidRPr="00502AB6" w:rsidRDefault="005D04FC">
      <w:pPr>
        <w:spacing w:before="0"/>
        <w:rPr>
          <w:rFonts w:asciiTheme="minorHAnsi" w:hAnsiTheme="minorHAnsi" w:cstheme="minorHAnsi"/>
        </w:rPr>
      </w:pPr>
    </w:p>
    <w:p w14:paraId="33B8A2CA" w14:textId="77777777" w:rsidR="005D04FC" w:rsidRPr="00502AB6" w:rsidRDefault="00242F66">
      <w:pPr>
        <w:pStyle w:val="Titre2"/>
      </w:pPr>
      <w:bookmarkStart w:id="448" w:name="_Toc188369006"/>
      <w:r w:rsidRPr="00502AB6">
        <w:t>Sous-prestation 5.3</w:t>
      </w:r>
      <w:r w:rsidRPr="00502AB6">
        <w:rPr>
          <w:lang w:val="fr-FR"/>
        </w:rPr>
        <w:t xml:space="preserve"> d’</w:t>
      </w:r>
      <w:r w:rsidRPr="00502AB6">
        <w:t>animation de sessions de formation</w:t>
      </w:r>
      <w:bookmarkEnd w:id="448"/>
    </w:p>
    <w:p w14:paraId="4D49EFA1" w14:textId="77777777" w:rsidR="005D04FC" w:rsidRPr="00502AB6" w:rsidRDefault="00242F66">
      <w:pPr>
        <w:pStyle w:val="Titre3"/>
        <w:numPr>
          <w:ilvl w:val="2"/>
          <w:numId w:val="36"/>
        </w:numPr>
        <w:rPr>
          <w:rFonts w:asciiTheme="minorHAnsi" w:hAnsiTheme="minorHAnsi" w:cstheme="minorHAnsi"/>
        </w:rPr>
      </w:pPr>
      <w:bookmarkStart w:id="449" w:name="_Toc188369007"/>
      <w:r w:rsidRPr="00502AB6">
        <w:rPr>
          <w:rFonts w:asciiTheme="minorHAnsi" w:hAnsiTheme="minorHAnsi" w:cstheme="minorHAnsi"/>
        </w:rPr>
        <w:t>Objet</w:t>
      </w:r>
      <w:bookmarkEnd w:id="449"/>
    </w:p>
    <w:p w14:paraId="287AE1EF"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La sous-prestation 5.3 a pour objet l’animation par le titulaire de sessions de formation en présentiel et, le cas échéant, en visioconférence. Les auditeurs de ces sessions de formation sont soit des formateurs internes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lang w:eastAsia="x-none"/>
        </w:rPr>
        <w:t>, soit des administrateurs fonctionnels et des membres de la direction projet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lang w:eastAsia="x-none"/>
        </w:rPr>
        <w:t>, soit des utilisateurs avec pouvoirs de la SVE mise en œuvre pour les élections professionnelles de 2026 au sein de l’</w:t>
      </w:r>
      <w:r w:rsidRPr="00502AB6">
        <w:rPr>
          <w:rFonts w:asciiTheme="minorHAnsi" w:hAnsiTheme="minorHAnsi" w:cstheme="minorHAnsi"/>
          <w:szCs w:val="20"/>
        </w:rPr>
        <w:t>autorité organisatrice</w:t>
      </w:r>
      <w:r w:rsidRPr="00502AB6">
        <w:rPr>
          <w:rFonts w:asciiTheme="minorHAnsi" w:hAnsiTheme="minorHAnsi" w:cstheme="minorHAnsi"/>
          <w:lang w:eastAsia="x-none"/>
        </w:rPr>
        <w:t xml:space="preserve">. </w:t>
      </w:r>
    </w:p>
    <w:p w14:paraId="0D3A5DA0" w14:textId="77777777" w:rsidR="005D04FC" w:rsidRPr="00502AB6" w:rsidRDefault="00242F66">
      <w:pPr>
        <w:pStyle w:val="Titre3"/>
        <w:numPr>
          <w:ilvl w:val="2"/>
          <w:numId w:val="36"/>
        </w:numPr>
        <w:rPr>
          <w:rFonts w:asciiTheme="minorHAnsi" w:hAnsiTheme="minorHAnsi" w:cstheme="minorHAnsi"/>
        </w:rPr>
      </w:pPr>
      <w:bookmarkStart w:id="450" w:name="_Toc188369008"/>
      <w:r w:rsidRPr="00502AB6">
        <w:rPr>
          <w:rFonts w:asciiTheme="minorHAnsi" w:hAnsiTheme="minorHAnsi" w:cstheme="minorHAnsi"/>
        </w:rPr>
        <w:t>Description</w:t>
      </w:r>
      <w:bookmarkEnd w:id="450"/>
    </w:p>
    <w:p w14:paraId="132687C3"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Pour l’animation des sessions de formation, le titulaire mobilise des formateurs expérimentés maîtrisant parfaitement les concepts fonctionnels, juridiques, organisationnels et techniques du vote électronique par internet pour des élections professionnelles dans la fonction publique, ainsi que la SVE mise en œuvre pour </w:t>
      </w:r>
      <w:r w:rsidRPr="00502AB6">
        <w:rPr>
          <w:rFonts w:asciiTheme="minorHAnsi" w:hAnsiTheme="minorHAnsi" w:cstheme="minorHAnsi"/>
          <w:szCs w:val="20"/>
        </w:rPr>
        <w:t>l’autorité organisatrice</w:t>
      </w:r>
      <w:r w:rsidRPr="00502AB6">
        <w:rPr>
          <w:rFonts w:asciiTheme="minorHAnsi" w:hAnsiTheme="minorHAnsi" w:cstheme="minorHAnsi"/>
        </w:rPr>
        <w:t>.</w:t>
      </w:r>
    </w:p>
    <w:p w14:paraId="48330600" w14:textId="4034A819" w:rsidR="005D04FC" w:rsidRPr="00502AB6" w:rsidRDefault="00242F66">
      <w:pPr>
        <w:pStyle w:val="Commentaire"/>
        <w:rPr>
          <w:rFonts w:asciiTheme="minorHAnsi" w:hAnsiTheme="minorHAnsi" w:cstheme="minorHAnsi"/>
        </w:rPr>
      </w:pPr>
      <w:r w:rsidRPr="00502AB6">
        <w:rPr>
          <w:rFonts w:asciiTheme="minorHAnsi" w:hAnsiTheme="minorHAnsi" w:cstheme="minorHAnsi"/>
        </w:rPr>
        <w:t xml:space="preserve">Les sessions de formation se déroulent en présentiel </w:t>
      </w:r>
      <w:r w:rsidR="001A209B" w:rsidRPr="00502AB6">
        <w:rPr>
          <w:rFonts w:asciiTheme="minorHAnsi" w:hAnsiTheme="minorHAnsi" w:cstheme="minorHAnsi"/>
          <w:lang w:val="fr-FR"/>
        </w:rPr>
        <w:t>[</w:t>
      </w:r>
      <w:r w:rsidRPr="00502AB6">
        <w:rPr>
          <w:rFonts w:asciiTheme="minorHAnsi" w:hAnsiTheme="minorHAnsi" w:cstheme="minorHAnsi"/>
        </w:rPr>
        <w:t xml:space="preserve">dans les locaux de </w:t>
      </w:r>
      <w:r w:rsidRPr="00502AB6">
        <w:rPr>
          <w:rFonts w:asciiTheme="minorHAnsi" w:hAnsiTheme="minorHAnsi" w:cstheme="minorHAnsi"/>
          <w:lang w:val="fr-FR"/>
        </w:rPr>
        <w:t>l’</w:t>
      </w:r>
      <w:r w:rsidRPr="00502AB6">
        <w:rPr>
          <w:rFonts w:asciiTheme="minorHAnsi" w:hAnsiTheme="minorHAnsi" w:cstheme="minorHAnsi"/>
        </w:rPr>
        <w:t>autorité organisatrice</w:t>
      </w:r>
      <w:r w:rsidR="001A209B" w:rsidRPr="00502AB6">
        <w:rPr>
          <w:rFonts w:asciiTheme="minorHAnsi" w:hAnsiTheme="minorHAnsi" w:cstheme="minorHAnsi"/>
          <w:lang w:val="fr-FR"/>
        </w:rPr>
        <w:t>/à définir]</w:t>
      </w:r>
      <w:r w:rsidRPr="00502AB6">
        <w:rPr>
          <w:rFonts w:asciiTheme="minorHAnsi" w:hAnsiTheme="minorHAnsi" w:cstheme="minorHAnsi"/>
        </w:rPr>
        <w:t xml:space="preserve"> et, le cas échéant, en visioconférence</w:t>
      </w:r>
      <w:r w:rsidR="00E411B4">
        <w:rPr>
          <w:rFonts w:asciiTheme="minorHAnsi" w:hAnsiTheme="minorHAnsi" w:cstheme="minorHAnsi"/>
          <w:lang w:val="fr-FR"/>
        </w:rPr>
        <w:t xml:space="preserve"> </w:t>
      </w:r>
      <w:r w:rsidRPr="00502AB6">
        <w:rPr>
          <w:rFonts w:asciiTheme="minorHAnsi" w:hAnsiTheme="minorHAnsi" w:cstheme="minorHAnsi"/>
        </w:rPr>
        <w:t>simultanée pour les agents</w:t>
      </w:r>
      <w:r w:rsidR="001A209B" w:rsidRPr="00502AB6">
        <w:rPr>
          <w:rFonts w:asciiTheme="minorHAnsi" w:hAnsiTheme="minorHAnsi" w:cstheme="minorHAnsi"/>
          <w:lang w:val="fr-FR"/>
        </w:rPr>
        <w:t>.</w:t>
      </w:r>
      <w:r w:rsidRPr="00502AB6">
        <w:rPr>
          <w:rFonts w:asciiTheme="minorHAnsi" w:hAnsiTheme="minorHAnsi" w:cstheme="minorHAnsi"/>
        </w:rPr>
        <w:t xml:space="preserve"> </w:t>
      </w:r>
      <w:r w:rsidRPr="00502AB6">
        <w:rPr>
          <w:rStyle w:val="AucunA"/>
          <w:rFonts w:asciiTheme="minorHAnsi" w:hAnsiTheme="minorHAnsi" w:cstheme="minorHAnsi"/>
          <w:lang w:val="fr-FR"/>
        </w:rPr>
        <w:t>L</w:t>
      </w:r>
      <w:r w:rsidRPr="00502AB6">
        <w:rPr>
          <w:rStyle w:val="AucunA"/>
          <w:rFonts w:asciiTheme="minorHAnsi" w:hAnsiTheme="minorHAnsi" w:cstheme="minorHAnsi"/>
        </w:rPr>
        <w:t>’autorité organisatrice</w:t>
      </w:r>
      <w:r w:rsidRPr="00502AB6">
        <w:rPr>
          <w:rFonts w:asciiTheme="minorHAnsi" w:hAnsiTheme="minorHAnsi" w:cstheme="minorHAnsi"/>
        </w:rPr>
        <w:t xml:space="preserve"> met à la disposition du titulaire des salles avec le matériel nécessaire</w:t>
      </w:r>
      <w:r w:rsidRPr="00502AB6">
        <w:rPr>
          <w:rFonts w:asciiTheme="minorHAnsi" w:hAnsiTheme="minorHAnsi" w:cstheme="minorHAnsi"/>
          <w:lang w:val="fr-FR"/>
        </w:rPr>
        <w:t>.</w:t>
      </w:r>
      <w:r w:rsidRPr="00502AB6">
        <w:rPr>
          <w:rFonts w:asciiTheme="minorHAnsi" w:hAnsiTheme="minorHAnsi" w:cstheme="minorHAnsi"/>
        </w:rPr>
        <w:t xml:space="preserve"> </w:t>
      </w:r>
      <w:r w:rsidRPr="00502AB6">
        <w:rPr>
          <w:rFonts w:asciiTheme="minorHAnsi" w:hAnsiTheme="minorHAnsi" w:cstheme="minorHAnsi"/>
          <w:lang w:val="fr-FR"/>
        </w:rPr>
        <w:t>Les dates et heures des sessions de formation sont fixées par</w:t>
      </w:r>
      <w:r w:rsidRPr="00D7518F">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lang w:val="fr-FR"/>
        </w:rPr>
        <w:t>. Des</w:t>
      </w:r>
      <w:r w:rsidRPr="00502AB6">
        <w:rPr>
          <w:rFonts w:asciiTheme="minorHAnsi" w:hAnsiTheme="minorHAnsi" w:cstheme="minorHAnsi"/>
        </w:rPr>
        <w:t xml:space="preserve"> sessions</w:t>
      </w:r>
      <w:r w:rsidRPr="00502AB6">
        <w:rPr>
          <w:rFonts w:asciiTheme="minorHAnsi" w:hAnsiTheme="minorHAnsi" w:cstheme="minorHAnsi"/>
          <w:lang w:val="fr-FR"/>
        </w:rPr>
        <w:t xml:space="preserve"> auxquelles participent des agents affectés en outre-mer ou à l'étranger</w:t>
      </w:r>
      <w:r w:rsidRPr="00502AB6">
        <w:rPr>
          <w:rFonts w:asciiTheme="minorHAnsi" w:hAnsiTheme="minorHAnsi" w:cstheme="minorHAnsi"/>
        </w:rPr>
        <w:t xml:space="preserve"> </w:t>
      </w:r>
      <w:r w:rsidRPr="00502AB6">
        <w:rPr>
          <w:rFonts w:asciiTheme="minorHAnsi" w:hAnsiTheme="minorHAnsi" w:cstheme="minorHAnsi"/>
          <w:lang w:val="fr-FR"/>
        </w:rPr>
        <w:t>peuvent inclure des heures non ouvrées.</w:t>
      </w:r>
      <w:r w:rsidRPr="00502AB6">
        <w:rPr>
          <w:rFonts w:asciiTheme="minorHAnsi" w:hAnsiTheme="minorHAnsi" w:cstheme="minorHAnsi"/>
        </w:rPr>
        <w:t xml:space="preserve"> </w:t>
      </w:r>
    </w:p>
    <w:p w14:paraId="687A16BF" w14:textId="77777777" w:rsidR="005D04FC" w:rsidRPr="00502AB6" w:rsidRDefault="00242F66">
      <w:pPr>
        <w:rPr>
          <w:rFonts w:asciiTheme="minorHAnsi" w:hAnsiTheme="minorHAnsi" w:cstheme="minorHAnsi"/>
        </w:rPr>
      </w:pPr>
      <w:r w:rsidRPr="00502AB6">
        <w:rPr>
          <w:rFonts w:asciiTheme="minorHAnsi" w:hAnsiTheme="minorHAnsi" w:cstheme="minorHAnsi"/>
        </w:rPr>
        <w:t>Chaque session de formation dure au maximum une journée. Le nombre d’auditeurs par session est au minimum de six (6) personnes et limité à [douze (12)] personnes en présentiel et jusqu’à [vingt (20)] personnes en visio-conférence. Au titre de l’animation des sessions de formation, les formateurs du titulaire déroulent le module de formation dont le contenu initial est fixé dans le cadre de la sous-prestation 5.1 de conception d’un module de formation en présentiel. A la fin de chaque session, le titulaire recueille les appréciations des auditeurs qui doivent être reportées, avec les éventuelles propositions d’améliorations, dans le bilan de la session de formation qui est destiné à</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cas échéant et après accord préalable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titulaire ajuste le module de formation.</w:t>
      </w:r>
    </w:p>
    <w:p w14:paraId="2EC79B0B" w14:textId="77777777" w:rsidR="005D04FC" w:rsidRPr="00502AB6" w:rsidRDefault="00242F66">
      <w:pPr>
        <w:pStyle w:val="Titre3"/>
        <w:numPr>
          <w:ilvl w:val="2"/>
          <w:numId w:val="36"/>
        </w:numPr>
        <w:rPr>
          <w:rFonts w:asciiTheme="minorHAnsi" w:hAnsiTheme="minorHAnsi" w:cstheme="minorHAnsi"/>
        </w:rPr>
      </w:pPr>
      <w:bookmarkStart w:id="451" w:name="_Toc188369009"/>
      <w:r w:rsidRPr="00502AB6">
        <w:rPr>
          <w:rFonts w:asciiTheme="minorHAnsi" w:hAnsiTheme="minorHAnsi" w:cstheme="minorHAnsi"/>
        </w:rPr>
        <w:t>Livrables et délais associés</w:t>
      </w:r>
      <w:bookmarkEnd w:id="451"/>
    </w:p>
    <w:p w14:paraId="3A93BFED" w14:textId="77777777" w:rsidR="005D04FC" w:rsidRPr="00502AB6" w:rsidRDefault="005D04FC">
      <w:pPr>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9"/>
        <w:gridCol w:w="2267"/>
        <w:gridCol w:w="1978"/>
      </w:tblGrid>
      <w:tr w:rsidR="005D04FC" w:rsidRPr="00502AB6" w14:paraId="19F0DAFB" w14:textId="77777777">
        <w:trPr>
          <w:cantSplit/>
          <w:trHeight w:val="713"/>
        </w:trPr>
        <w:tc>
          <w:tcPr>
            <w:tcW w:w="2918"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5136B326"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11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A83A0A8"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970"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66B71D6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5DB3C73E" w14:textId="77777777">
        <w:trPr>
          <w:cantSplit/>
          <w:trHeight w:val="711"/>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0D96BD"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CV du formateur et proposition de date pour la session de formation</w:t>
            </w:r>
          </w:p>
        </w:tc>
        <w:tc>
          <w:tcPr>
            <w:tcW w:w="1112" w:type="pct"/>
            <w:tcBorders>
              <w:top w:val="single" w:sz="4" w:space="0" w:color="00000A"/>
              <w:left w:val="single" w:sz="4" w:space="0" w:color="00000A"/>
              <w:right w:val="single" w:sz="4" w:space="0" w:color="00000A"/>
            </w:tcBorders>
            <w:shd w:val="clear" w:color="auto" w:fill="auto"/>
            <w:tcMar>
              <w:left w:w="108" w:type="dxa"/>
            </w:tcMar>
            <w:vAlign w:val="center"/>
          </w:tcPr>
          <w:p w14:paraId="4C5CBC68"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[Quinze (15)] jours ouvrés à compter de la notification du bon de commande</w:t>
            </w:r>
          </w:p>
        </w:tc>
        <w:tc>
          <w:tcPr>
            <w:tcW w:w="970"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1CB4C344"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684713A9" w14:textId="77777777">
        <w:trPr>
          <w:cantSplit/>
          <w:trHeight w:val="902"/>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EF708F"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lang w:eastAsia="x-none"/>
              </w:rPr>
              <w:t>Bilan de la session de formation incluant la liste des auditeurs en présentiel et en visio-conférence ainsi que les fiches de satisfaction remplies par ces auditeurs</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BE1264"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après fin de session</w:t>
            </w:r>
          </w:p>
        </w:tc>
        <w:tc>
          <w:tcPr>
            <w:tcW w:w="970"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16D44426" w14:textId="77777777" w:rsidR="005D04FC" w:rsidRPr="00502AB6" w:rsidRDefault="005D04FC">
            <w:pPr>
              <w:spacing w:before="0"/>
              <w:rPr>
                <w:rFonts w:asciiTheme="minorHAnsi" w:hAnsiTheme="minorHAnsi" w:cstheme="minorHAnsi"/>
                <w:szCs w:val="20"/>
              </w:rPr>
            </w:pPr>
          </w:p>
        </w:tc>
      </w:tr>
      <w:tr w:rsidR="005D04FC" w:rsidRPr="00502AB6" w14:paraId="6AD21DDF" w14:textId="77777777">
        <w:trPr>
          <w:cantSplit/>
          <w:trHeight w:val="844"/>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CA2608"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Mise à jour du module de formation en cas de prise en compte de demandes d’amélioration suite à une session de formation</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1C4C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après fin de session</w:t>
            </w:r>
          </w:p>
        </w:tc>
        <w:tc>
          <w:tcPr>
            <w:tcW w:w="970"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498768F3" w14:textId="77777777" w:rsidR="005D04FC" w:rsidRPr="00502AB6" w:rsidRDefault="005D04FC">
            <w:pPr>
              <w:spacing w:before="0"/>
              <w:rPr>
                <w:rFonts w:asciiTheme="minorHAnsi" w:hAnsiTheme="minorHAnsi" w:cstheme="minorHAnsi"/>
                <w:szCs w:val="20"/>
              </w:rPr>
            </w:pPr>
          </w:p>
        </w:tc>
      </w:tr>
      <w:tr w:rsidR="005D04FC" w:rsidRPr="00502AB6" w14:paraId="4C9E11AF" w14:textId="77777777">
        <w:trPr>
          <w:cantSplit/>
          <w:trHeight w:val="842"/>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0EDEC"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Rapport final de formation en présentiel</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443E9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après fin de la dernière session</w:t>
            </w:r>
          </w:p>
        </w:tc>
        <w:tc>
          <w:tcPr>
            <w:tcW w:w="9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22081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[Dix (10)] jours ouvrés à compter de la remise du livrable</w:t>
            </w:r>
          </w:p>
        </w:tc>
      </w:tr>
    </w:tbl>
    <w:p w14:paraId="6719359F" w14:textId="77777777" w:rsidR="005D04FC" w:rsidRPr="00502AB6" w:rsidRDefault="00242F66">
      <w:pPr>
        <w:pStyle w:val="Titre3"/>
        <w:rPr>
          <w:rFonts w:asciiTheme="minorHAnsi" w:hAnsiTheme="minorHAnsi" w:cstheme="minorHAnsi"/>
        </w:rPr>
      </w:pPr>
      <w:bookmarkStart w:id="452" w:name="_Toc188369010"/>
      <w:r w:rsidRPr="00502AB6">
        <w:rPr>
          <w:rFonts w:asciiTheme="minorHAnsi" w:hAnsiTheme="minorHAnsi" w:cstheme="minorHAnsi"/>
        </w:rPr>
        <w:t>Report de sessions programmées</w:t>
      </w:r>
      <w:bookmarkEnd w:id="452"/>
    </w:p>
    <w:p w14:paraId="4D2B06CD" w14:textId="77777777" w:rsidR="005D04FC" w:rsidRPr="00502AB6" w:rsidRDefault="00242F66">
      <w:pPr>
        <w:pStyle w:val="Titre4"/>
      </w:pPr>
      <w:r w:rsidRPr="00502AB6">
        <w:t>Report du fait de  l’autorité organisatrice</w:t>
      </w:r>
    </w:p>
    <w:p w14:paraId="06B0D1D9"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Dans le cas où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est dans l’impossibilité de maintenir une session programmée ayant fait l’objet d’un bon de commande, notamment quand le nombre de participants est insuffisant, elle se réserve le droit de reporter la session à une date ultérieure déterminée en lien avec le titulaire. Le délai de report peut aller jusqu’à [dix (10)] jours ouvrés et le délai de préavis pour notifier le report est de [dix (10)] jours calendaires.</w:t>
      </w:r>
    </w:p>
    <w:p w14:paraId="486F3079" w14:textId="77777777" w:rsidR="005D04FC" w:rsidRPr="00502AB6" w:rsidRDefault="00242F66">
      <w:pPr>
        <w:pStyle w:val="Titre4"/>
      </w:pPr>
      <w:r w:rsidRPr="00502AB6">
        <w:t>Report du fait du titulaire</w:t>
      </w:r>
    </w:p>
    <w:p w14:paraId="6CA36619" w14:textId="77777777" w:rsidR="005D04FC" w:rsidRPr="00502AB6" w:rsidRDefault="00242F66">
      <w:pPr>
        <w:rPr>
          <w:rFonts w:asciiTheme="minorHAnsi" w:hAnsiTheme="minorHAnsi" w:cstheme="minorHAnsi"/>
        </w:rPr>
      </w:pPr>
      <w:r w:rsidRPr="00502AB6">
        <w:rPr>
          <w:rFonts w:asciiTheme="minorHAnsi" w:hAnsiTheme="minorHAnsi" w:cstheme="minorHAnsi"/>
        </w:rPr>
        <w:t>Dans le cas où le titulaire est dans l’impossibilité d’assurer une session programmée ayant fait l’objet d’un bon de commande, il doit en informer immédiatement</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lui proposer une date ultérieure. Si la demande de report est communiquée par le titulaire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moins de [dix (10)] jours ouvrés avant la date de la formation, le titulaire s’engage à rembourser les frais induits par ce report et notamment les frais de transport et d’hébergement non remboursables engagés par les auditeurs.</w:t>
      </w:r>
    </w:p>
    <w:p w14:paraId="5390CC9C" w14:textId="77777777" w:rsidR="005D04FC" w:rsidRPr="00502AB6" w:rsidRDefault="00242F66">
      <w:pPr>
        <w:pStyle w:val="Titre2"/>
      </w:pPr>
      <w:bookmarkStart w:id="453" w:name="_Toc188369011"/>
      <w:r w:rsidRPr="00502AB6">
        <w:rPr>
          <w:lang w:val="fr-FR"/>
        </w:rPr>
        <w:t xml:space="preserve">Sous-prestation 5.4 de </w:t>
      </w:r>
      <w:r w:rsidRPr="00502AB6">
        <w:t>conception de foires aux questions</w:t>
      </w:r>
      <w:bookmarkEnd w:id="453"/>
      <w:r w:rsidRPr="00502AB6">
        <w:t> </w:t>
      </w:r>
    </w:p>
    <w:p w14:paraId="75065C81" w14:textId="77777777" w:rsidR="005D04FC" w:rsidRPr="00502AB6" w:rsidRDefault="00242F66">
      <w:pPr>
        <w:pStyle w:val="Titre3"/>
        <w:numPr>
          <w:ilvl w:val="2"/>
          <w:numId w:val="36"/>
        </w:numPr>
        <w:rPr>
          <w:rFonts w:asciiTheme="minorHAnsi" w:hAnsiTheme="minorHAnsi" w:cstheme="minorHAnsi"/>
        </w:rPr>
      </w:pPr>
      <w:bookmarkStart w:id="454" w:name="_Toc188369012"/>
      <w:r w:rsidRPr="00502AB6">
        <w:rPr>
          <w:rFonts w:asciiTheme="minorHAnsi" w:hAnsiTheme="minorHAnsi" w:cstheme="minorHAnsi"/>
          <w:lang w:val="fr-FR"/>
        </w:rPr>
        <w:t>Objet</w:t>
      </w:r>
      <w:bookmarkEnd w:id="454"/>
    </w:p>
    <w:p w14:paraId="1017A6EB" w14:textId="77777777" w:rsidR="005D04FC" w:rsidRPr="00502AB6" w:rsidRDefault="00242F66">
      <w:pPr>
        <w:rPr>
          <w:rFonts w:asciiTheme="minorHAnsi" w:hAnsiTheme="minorHAnsi" w:cstheme="minorHAnsi"/>
          <w:lang w:eastAsia="x-none"/>
        </w:rPr>
      </w:pPr>
      <w:r w:rsidRPr="00502AB6">
        <w:rPr>
          <w:rFonts w:asciiTheme="minorHAnsi" w:hAnsiTheme="minorHAnsi" w:cstheme="minorHAnsi"/>
          <w:lang w:eastAsia="x-none"/>
        </w:rPr>
        <w:t>Cette sous-prestation a pour objet la conception par le titulaire :</w:t>
      </w:r>
    </w:p>
    <w:p w14:paraId="766B4821" w14:textId="77777777" w:rsidR="005D04FC" w:rsidRPr="00502AB6" w:rsidRDefault="00242F66">
      <w:pPr>
        <w:pStyle w:val="Listecouleur-Accent11"/>
        <w:numPr>
          <w:ilvl w:val="0"/>
          <w:numId w:val="42"/>
        </w:numPr>
        <w:ind w:left="782" w:hanging="357"/>
        <w:rPr>
          <w:rFonts w:asciiTheme="minorHAnsi" w:hAnsiTheme="minorHAnsi" w:cstheme="minorHAnsi"/>
          <w:lang w:eastAsia="x-none"/>
        </w:rPr>
      </w:pPr>
      <w:r w:rsidRPr="00502AB6">
        <w:rPr>
          <w:rFonts w:asciiTheme="minorHAnsi" w:hAnsiTheme="minorHAnsi" w:cstheme="minorHAnsi"/>
          <w:lang w:eastAsia="x-none"/>
        </w:rPr>
        <w:t>D’une foire aux questions (FAQ) qui doit être accessible sur le portail Gestion pour les seuls utilisateurs avec pouvoirs ;</w:t>
      </w:r>
    </w:p>
    <w:p w14:paraId="0CBB1420" w14:textId="77777777" w:rsidR="005D04FC" w:rsidRPr="00502AB6" w:rsidRDefault="00242F66">
      <w:pPr>
        <w:pStyle w:val="Listecouleur-Accent11"/>
        <w:numPr>
          <w:ilvl w:val="0"/>
          <w:numId w:val="42"/>
        </w:numPr>
        <w:ind w:left="782" w:hanging="357"/>
        <w:rPr>
          <w:rFonts w:asciiTheme="minorHAnsi" w:hAnsiTheme="minorHAnsi" w:cstheme="minorHAnsi"/>
          <w:lang w:eastAsia="x-none"/>
        </w:rPr>
      </w:pPr>
      <w:r w:rsidRPr="00502AB6">
        <w:rPr>
          <w:rFonts w:asciiTheme="minorHAnsi" w:hAnsiTheme="minorHAnsi" w:cstheme="minorHAnsi"/>
          <w:lang w:eastAsia="x-none"/>
        </w:rPr>
        <w:t xml:space="preserve">D’une foire aux questions qui doit être accessible sur le portail Electeurs destinée aux électeurs. . </w:t>
      </w:r>
    </w:p>
    <w:p w14:paraId="7FFFC618" w14:textId="77777777" w:rsidR="005D04FC" w:rsidRPr="00502AB6" w:rsidRDefault="00242F66">
      <w:pPr>
        <w:pStyle w:val="Titre3"/>
        <w:numPr>
          <w:ilvl w:val="2"/>
          <w:numId w:val="36"/>
        </w:numPr>
        <w:rPr>
          <w:rFonts w:asciiTheme="minorHAnsi" w:hAnsiTheme="minorHAnsi" w:cstheme="minorHAnsi"/>
          <w:lang w:val="fr-FR"/>
        </w:rPr>
      </w:pPr>
      <w:bookmarkStart w:id="455" w:name="_Toc188369013"/>
      <w:r w:rsidRPr="00502AB6">
        <w:rPr>
          <w:rFonts w:asciiTheme="minorHAnsi" w:hAnsiTheme="minorHAnsi" w:cstheme="minorHAnsi"/>
          <w:lang w:val="fr-FR"/>
        </w:rPr>
        <w:t>Description</w:t>
      </w:r>
      <w:bookmarkEnd w:id="455"/>
      <w:r w:rsidRPr="00502AB6">
        <w:rPr>
          <w:rFonts w:asciiTheme="minorHAnsi" w:hAnsiTheme="minorHAnsi" w:cstheme="minorHAnsi"/>
          <w:lang w:val="fr-FR"/>
        </w:rPr>
        <w:t xml:space="preserve"> </w:t>
      </w:r>
    </w:p>
    <w:p w14:paraId="125F88F2"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élabore deux foires aux questions (FAQ) distinctes dont l’objectif est de proposer des réponses précises et concises aux interrogations les plus fréquentes de la part des utilisateurs de chaque portail. Ces questions peuvent notamment avoir trait à l’accès à la SVE, à ses diverses fonctionnalités d’accès au compte électeur et au processus de vote pour le portail Electeurs, à ses diverses fonctionnalités pour les cérémonies et pour le suivi du bon déroulement du scrutin pour le portail Gestion, et à la sécurité de la SVE. </w:t>
      </w:r>
    </w:p>
    <w:p w14:paraId="76157A10"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élabore le contenu initial des deux FAQ sous forme de questions et réponses en tirant parti de son expérience dans l’organisation des élections professionnelles et la mise en œuvre du vote électronique. Par la suite, le titulaire apporte son expertise fonctionnelle et technique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pour enrichir ces deux FAQ en fonction des questions complémentaires identifiées au cours du projet. </w:t>
      </w:r>
    </w:p>
    <w:p w14:paraId="30F8A2F6" w14:textId="77777777" w:rsidR="005D04FC" w:rsidRPr="00502AB6" w:rsidRDefault="00242F66">
      <w:pPr>
        <w:rPr>
          <w:rFonts w:asciiTheme="minorHAnsi" w:hAnsiTheme="minorHAnsi" w:cstheme="minorHAnsi"/>
        </w:rPr>
      </w:pPr>
      <w:r w:rsidRPr="00502AB6">
        <w:rPr>
          <w:rStyle w:val="AucunA"/>
          <w:rFonts w:asciiTheme="minorHAnsi" w:hAnsiTheme="minorHAnsi" w:cstheme="minorHAnsi"/>
        </w:rPr>
        <w:t>L’autorité organisatrice</w:t>
      </w:r>
      <w:r w:rsidRPr="00502AB6">
        <w:rPr>
          <w:rFonts w:asciiTheme="minorHAnsi" w:hAnsiTheme="minorHAnsi" w:cstheme="minorHAnsi"/>
        </w:rPr>
        <w:t xml:space="preserve"> se réserve la possibilité d’intégrer le contenu des deux FAQ dans ses propres sites institutionnels.</w:t>
      </w:r>
    </w:p>
    <w:p w14:paraId="4D90879D" w14:textId="77777777" w:rsidR="005D04FC" w:rsidRPr="00502AB6" w:rsidRDefault="00242F66">
      <w:pPr>
        <w:pStyle w:val="Titre3"/>
        <w:numPr>
          <w:ilvl w:val="2"/>
          <w:numId w:val="36"/>
        </w:numPr>
        <w:rPr>
          <w:rFonts w:asciiTheme="minorHAnsi" w:hAnsiTheme="minorHAnsi" w:cstheme="minorHAnsi"/>
        </w:rPr>
      </w:pPr>
      <w:bookmarkStart w:id="456" w:name="_Toc188369014"/>
      <w:r w:rsidRPr="00502AB6">
        <w:rPr>
          <w:rFonts w:asciiTheme="minorHAnsi" w:hAnsiTheme="minorHAnsi" w:cstheme="minorHAnsi"/>
        </w:rPr>
        <w:t>Livrables et délais associés</w:t>
      </w:r>
      <w:bookmarkEnd w:id="456"/>
    </w:p>
    <w:p w14:paraId="3CAF807B" w14:textId="77777777" w:rsidR="005D04FC" w:rsidRPr="00502AB6" w:rsidRDefault="005D04FC">
      <w:pPr>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9"/>
        <w:gridCol w:w="2267"/>
        <w:gridCol w:w="1978"/>
      </w:tblGrid>
      <w:tr w:rsidR="005D04FC" w:rsidRPr="00502AB6" w14:paraId="4AB9DB0C" w14:textId="77777777">
        <w:trPr>
          <w:cantSplit/>
          <w:trHeight w:val="713"/>
        </w:trPr>
        <w:tc>
          <w:tcPr>
            <w:tcW w:w="2918"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3E0BE7C"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11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FF85FAE"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970"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67B7EB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680D76B3" w14:textId="77777777">
        <w:trPr>
          <w:cantSplit/>
          <w:trHeight w:val="725"/>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1532A6"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FAQ initiale pour les utilisateurs avec pouvoirs et destinée au portail Gestion</w:t>
            </w:r>
          </w:p>
        </w:tc>
        <w:tc>
          <w:tcPr>
            <w:tcW w:w="1112"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6344FB98"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[Quinze (15)] jours  ouvrés à réception du bon de commande</w:t>
            </w:r>
          </w:p>
        </w:tc>
        <w:tc>
          <w:tcPr>
            <w:tcW w:w="970" w:type="pct"/>
            <w:vMerge w:val="restart"/>
            <w:tcBorders>
              <w:top w:val="single" w:sz="4" w:space="0" w:color="00000A"/>
              <w:left w:val="single" w:sz="4" w:space="0" w:color="00000A"/>
              <w:right w:val="single" w:sz="4" w:space="0" w:color="00000A"/>
            </w:tcBorders>
            <w:shd w:val="clear" w:color="auto" w:fill="auto"/>
            <w:tcMar>
              <w:left w:w="108" w:type="dxa"/>
            </w:tcMar>
            <w:vAlign w:val="center"/>
          </w:tcPr>
          <w:p w14:paraId="6874E8A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[Dix (10)] jours ouvrés à compter de la remise du livrable</w:t>
            </w:r>
          </w:p>
        </w:tc>
      </w:tr>
      <w:tr w:rsidR="005D04FC" w:rsidRPr="00502AB6" w14:paraId="56835034" w14:textId="77777777">
        <w:trPr>
          <w:cantSplit/>
          <w:trHeight w:val="692"/>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8FA7C9"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FAQ initiale pour les électeurs et destinée au portail Electeurs</w:t>
            </w:r>
          </w:p>
        </w:tc>
        <w:tc>
          <w:tcPr>
            <w:tcW w:w="1112"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0D24C667" w14:textId="77777777" w:rsidR="005D04FC" w:rsidRPr="00502AB6" w:rsidRDefault="005D04FC">
            <w:pPr>
              <w:spacing w:before="0"/>
              <w:jc w:val="center"/>
              <w:rPr>
                <w:rFonts w:asciiTheme="minorHAnsi" w:hAnsiTheme="minorHAnsi" w:cstheme="minorHAnsi"/>
                <w:szCs w:val="20"/>
              </w:rPr>
            </w:pPr>
          </w:p>
        </w:tc>
        <w:tc>
          <w:tcPr>
            <w:tcW w:w="970" w:type="pct"/>
            <w:vMerge/>
            <w:tcBorders>
              <w:left w:val="single" w:sz="4" w:space="0" w:color="00000A"/>
              <w:bottom w:val="single" w:sz="4" w:space="0" w:color="00000A"/>
              <w:right w:val="single" w:sz="4" w:space="0" w:color="00000A"/>
            </w:tcBorders>
            <w:shd w:val="clear" w:color="auto" w:fill="auto"/>
            <w:tcMar>
              <w:left w:w="108" w:type="dxa"/>
            </w:tcMar>
            <w:vAlign w:val="center"/>
          </w:tcPr>
          <w:p w14:paraId="56DC24F9" w14:textId="77777777" w:rsidR="005D04FC" w:rsidRPr="00502AB6" w:rsidRDefault="005D04FC">
            <w:pPr>
              <w:spacing w:before="0"/>
              <w:jc w:val="center"/>
              <w:rPr>
                <w:rFonts w:asciiTheme="minorHAnsi" w:hAnsiTheme="minorHAnsi" w:cstheme="minorHAnsi"/>
                <w:szCs w:val="20"/>
              </w:rPr>
            </w:pPr>
          </w:p>
        </w:tc>
      </w:tr>
      <w:tr w:rsidR="005D04FC" w:rsidRPr="00502AB6" w14:paraId="4F33CFEF" w14:textId="77777777">
        <w:trPr>
          <w:cantSplit/>
          <w:trHeight w:val="929"/>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8BC60"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Notification par le titulaire à l’attention de l’autorité organisatrice qu’une mise à jour de la ou des FAQ est disponible. Communication de la mise à jour</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4F6E6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[Deux (2)] jours ouvrés après notification de disponibilité </w:t>
            </w:r>
          </w:p>
        </w:tc>
        <w:tc>
          <w:tcPr>
            <w:tcW w:w="9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4BB38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14:paraId="2E4B9BE7" w14:textId="77777777">
        <w:trPr>
          <w:cantSplit/>
          <w:trHeight w:val="1057"/>
        </w:trPr>
        <w:tc>
          <w:tcPr>
            <w:tcW w:w="29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CE802" w14:textId="77777777" w:rsidR="005D04FC" w:rsidRPr="00502AB6" w:rsidRDefault="00242F66">
            <w:pPr>
              <w:spacing w:before="0"/>
              <w:rPr>
                <w:rFonts w:asciiTheme="minorHAnsi" w:hAnsiTheme="minorHAnsi" w:cstheme="minorHAnsi"/>
                <w:b/>
                <w:szCs w:val="20"/>
              </w:rPr>
            </w:pPr>
            <w:r w:rsidRPr="00502AB6">
              <w:rPr>
                <w:rFonts w:asciiTheme="minorHAnsi" w:hAnsiTheme="minorHAnsi" w:cstheme="minorHAnsi"/>
                <w:b/>
                <w:szCs w:val="20"/>
              </w:rPr>
              <w:t>Mise en ligne de la mise à jour de la ou des FAQ sur le portail auquel elle est destinée</w:t>
            </w:r>
          </w:p>
        </w:tc>
        <w:tc>
          <w:tcPr>
            <w:tcW w:w="111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1D429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[Un (1)] jour ouvré après notification de vérification par </w:t>
            </w:r>
            <w:r w:rsidRPr="00502AB6">
              <w:rPr>
                <w:rStyle w:val="AucunA"/>
                <w:rFonts w:asciiTheme="minorHAnsi" w:hAnsiTheme="minorHAnsi" w:cstheme="minorHAnsi"/>
              </w:rPr>
              <w:t>l’autorité organisatrice</w:t>
            </w:r>
          </w:p>
        </w:tc>
        <w:tc>
          <w:tcPr>
            <w:tcW w:w="9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02E43" w14:textId="77777777" w:rsidR="005D04FC"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bl>
    <w:p w14:paraId="25A8C569" w14:textId="77777777" w:rsidR="005D04FC" w:rsidRDefault="005D04FC">
      <w:pPr>
        <w:rPr>
          <w:rFonts w:asciiTheme="minorHAnsi" w:hAnsiTheme="minorHAnsi" w:cstheme="minorHAnsi"/>
        </w:rPr>
      </w:pPr>
    </w:p>
    <w:p w14:paraId="56AA147A" w14:textId="77777777" w:rsidR="005D04FC" w:rsidRPr="00502AB6" w:rsidRDefault="00242F66">
      <w:pPr>
        <w:pStyle w:val="Titre1"/>
        <w:rPr>
          <w:rFonts w:asciiTheme="minorHAnsi" w:hAnsiTheme="minorHAnsi" w:cstheme="minorHAnsi"/>
        </w:rPr>
      </w:pPr>
      <w:bookmarkStart w:id="457" w:name="_Toc188369015"/>
      <w:r w:rsidRPr="00502AB6">
        <w:rPr>
          <w:rFonts w:asciiTheme="minorHAnsi" w:hAnsiTheme="minorHAnsi" w:cstheme="minorHAnsi"/>
        </w:rPr>
        <w:t>Prestation 6 : Assistance sur site de  l’autorité organisatrice pour les cérémonies</w:t>
      </w:r>
      <w:bookmarkEnd w:id="457"/>
    </w:p>
    <w:p w14:paraId="55E06329" w14:textId="77777777" w:rsidR="005D04FC" w:rsidRPr="00502AB6" w:rsidRDefault="00242F66">
      <w:pPr>
        <w:pStyle w:val="Titre2"/>
      </w:pPr>
      <w:bookmarkStart w:id="458" w:name="_Toc188369016"/>
      <w:r w:rsidRPr="00502AB6">
        <w:t>Objet</w:t>
      </w:r>
      <w:bookmarkEnd w:id="458"/>
    </w:p>
    <w:p w14:paraId="1C4909BE" w14:textId="77777777" w:rsidR="005D04FC" w:rsidRPr="00E411B4" w:rsidRDefault="00242F66">
      <w:pPr>
        <w:pStyle w:val="CorpsA"/>
        <w:spacing w:before="120"/>
        <w:rPr>
          <w:rStyle w:val="Aucun"/>
          <w:rFonts w:asciiTheme="minorHAnsi" w:hAnsiTheme="minorHAnsi" w:cstheme="minorHAnsi"/>
          <w:color w:val="auto"/>
        </w:rPr>
      </w:pPr>
      <w:r w:rsidRPr="00D7518F">
        <w:rPr>
          <w:rFonts w:asciiTheme="minorHAnsi" w:hAnsiTheme="minorHAnsi" w:cstheme="minorHAnsi"/>
        </w:rPr>
        <w:t xml:space="preserve">La prestation 6 a pour objet l’accompagnement sur site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par le titulaire pour la réalisation des cérémonies de création et d’attribution des clés, de scellement et de dépouillement. Cette prestation comporte </w:t>
      </w:r>
      <w:r w:rsidRPr="00502AB6">
        <w:rPr>
          <w:rStyle w:val="Aucun"/>
          <w:rFonts w:asciiTheme="minorHAnsi" w:hAnsiTheme="minorHAnsi" w:cstheme="minorHAnsi"/>
          <w:color w:val="auto"/>
        </w:rPr>
        <w:t>trois (3) sous-prestations qui seront commandées simultanément :</w:t>
      </w:r>
    </w:p>
    <w:p w14:paraId="39077C71" w14:textId="77777777" w:rsidR="005D04FC" w:rsidRPr="00502AB6" w:rsidRDefault="00242F66">
      <w:pPr>
        <w:pStyle w:val="CorpsA"/>
        <w:numPr>
          <w:ilvl w:val="0"/>
          <w:numId w:val="122"/>
        </w:numPr>
        <w:spacing w:before="120"/>
        <w:rPr>
          <w:rFonts w:asciiTheme="minorHAnsi" w:hAnsiTheme="minorHAnsi" w:cstheme="minorHAnsi"/>
          <w:color w:val="auto"/>
        </w:rPr>
      </w:pPr>
      <w:r w:rsidRPr="00502AB6">
        <w:rPr>
          <w:rFonts w:asciiTheme="minorHAnsi" w:hAnsiTheme="minorHAnsi" w:cstheme="minorHAnsi"/>
          <w:color w:val="auto"/>
        </w:rPr>
        <w:t xml:space="preserve">Sous-prestation 6.1 d’une durée d’une journée ouvrée pour l’accompagnement, sur un même site, de </w:t>
      </w:r>
      <w:r w:rsidRPr="00502AB6">
        <w:rPr>
          <w:rStyle w:val="AucunA"/>
          <w:rFonts w:asciiTheme="minorHAnsi" w:hAnsiTheme="minorHAnsi" w:cstheme="minorHAnsi"/>
        </w:rPr>
        <w:t>l’autorité organisatrice</w:t>
      </w:r>
      <w:r w:rsidRPr="00502AB6">
        <w:rPr>
          <w:rFonts w:asciiTheme="minorHAnsi" w:hAnsiTheme="minorHAnsi" w:cstheme="minorHAnsi"/>
          <w:color w:val="auto"/>
        </w:rPr>
        <w:t xml:space="preserve"> et des membres de BCVE et, le cas échéant, de BVE non rattaché à un BCVE pour la réalisation de la ou des cérémonies de création et at</w:t>
      </w:r>
      <w:r w:rsidRPr="00D7518F">
        <w:rPr>
          <w:rFonts w:asciiTheme="minorHAnsi" w:hAnsiTheme="minorHAnsi" w:cstheme="minorHAnsi"/>
          <w:color w:val="auto"/>
        </w:rPr>
        <w:t>tribution des clés ;</w:t>
      </w:r>
    </w:p>
    <w:p w14:paraId="6F3DBA4A" w14:textId="77777777" w:rsidR="005D04FC" w:rsidRPr="00502AB6" w:rsidRDefault="00242F66">
      <w:pPr>
        <w:pStyle w:val="CorpsA"/>
        <w:numPr>
          <w:ilvl w:val="0"/>
          <w:numId w:val="122"/>
        </w:numPr>
        <w:spacing w:before="120"/>
        <w:ind w:left="714" w:hanging="357"/>
        <w:contextualSpacing/>
        <w:rPr>
          <w:rFonts w:asciiTheme="minorHAnsi" w:hAnsiTheme="minorHAnsi" w:cstheme="minorHAnsi"/>
          <w:color w:val="auto"/>
        </w:rPr>
      </w:pPr>
      <w:r w:rsidRPr="00502AB6">
        <w:rPr>
          <w:rFonts w:asciiTheme="minorHAnsi" w:hAnsiTheme="minorHAnsi" w:cstheme="minorHAnsi"/>
          <w:color w:val="auto"/>
        </w:rPr>
        <w:t xml:space="preserve">Sous-prestation 6.2 d’une durée d’une journée ouvrée pour l’accompagnement, sur un même site, de </w:t>
      </w:r>
      <w:r w:rsidRPr="00502AB6">
        <w:rPr>
          <w:rStyle w:val="AucunA"/>
          <w:rFonts w:asciiTheme="minorHAnsi" w:hAnsiTheme="minorHAnsi" w:cstheme="minorHAnsi"/>
        </w:rPr>
        <w:t>l’autorité organisatrice</w:t>
      </w:r>
      <w:r w:rsidRPr="00502AB6">
        <w:rPr>
          <w:rFonts w:asciiTheme="minorHAnsi" w:hAnsiTheme="minorHAnsi" w:cstheme="minorHAnsi"/>
          <w:color w:val="auto"/>
        </w:rPr>
        <w:t xml:space="preserve"> et des membres de BCVE et, le cas échéant, de BVE non rattaché à un BCVE pour la réalisation de la ou des cérémonies de scellement ;</w:t>
      </w:r>
    </w:p>
    <w:p w14:paraId="2E208E69" w14:textId="77777777" w:rsidR="005D04FC" w:rsidRPr="00502AB6" w:rsidRDefault="00242F66">
      <w:pPr>
        <w:pStyle w:val="CorpsA"/>
        <w:numPr>
          <w:ilvl w:val="0"/>
          <w:numId w:val="122"/>
        </w:numPr>
        <w:spacing w:before="120"/>
        <w:ind w:left="714" w:hanging="357"/>
        <w:contextualSpacing/>
        <w:rPr>
          <w:rFonts w:asciiTheme="minorHAnsi" w:hAnsiTheme="minorHAnsi" w:cstheme="minorHAnsi"/>
          <w:color w:val="auto"/>
        </w:rPr>
      </w:pPr>
      <w:r w:rsidRPr="00502AB6">
        <w:rPr>
          <w:rFonts w:asciiTheme="minorHAnsi" w:hAnsiTheme="minorHAnsi" w:cstheme="minorHAnsi"/>
          <w:color w:val="auto"/>
        </w:rPr>
        <w:t xml:space="preserve">Sous-prestation 6.3 d’une durée d’une journée ouvrée pour l’accompagnement, sur un même site, de </w:t>
      </w:r>
      <w:r w:rsidRPr="00502AB6">
        <w:rPr>
          <w:rStyle w:val="AucunA"/>
          <w:rFonts w:asciiTheme="minorHAnsi" w:hAnsiTheme="minorHAnsi" w:cstheme="minorHAnsi"/>
        </w:rPr>
        <w:t>l’autorité organisatrice</w:t>
      </w:r>
      <w:r w:rsidRPr="00502AB6">
        <w:rPr>
          <w:rFonts w:asciiTheme="minorHAnsi" w:hAnsiTheme="minorHAnsi" w:cstheme="minorHAnsi"/>
          <w:color w:val="auto"/>
        </w:rPr>
        <w:t xml:space="preserve"> et des membres de BCVE et, le cas échéant, de BVE non rattaché à un BCVE pour la réalisation de la ou des cérémonies de dépouillement.</w:t>
      </w:r>
    </w:p>
    <w:p w14:paraId="320430C8" w14:textId="77777777" w:rsidR="005D04FC" w:rsidRPr="00502AB6" w:rsidRDefault="00242F66">
      <w:pPr>
        <w:pStyle w:val="CorpsA"/>
        <w:spacing w:before="120"/>
        <w:rPr>
          <w:rFonts w:asciiTheme="minorHAnsi" w:hAnsiTheme="minorHAnsi" w:cstheme="minorHAnsi"/>
          <w:color w:val="auto"/>
        </w:rPr>
      </w:pPr>
      <w:r w:rsidRPr="00502AB6">
        <w:rPr>
          <w:rStyle w:val="AucunA"/>
          <w:rFonts w:asciiTheme="minorHAnsi" w:hAnsiTheme="minorHAnsi" w:cstheme="minorHAnsi"/>
          <w:color w:val="auto"/>
        </w:rPr>
        <w:t>Cette prestation, et ses trois sous-prestations, viennent en complément de la prestation d‘assistance technique et fonctionnelle par le titulaire des BCVE et des BVE non rattachés à un BCVE, pour toutes les cérémonies.</w:t>
      </w:r>
    </w:p>
    <w:p w14:paraId="65D02BF1" w14:textId="77777777" w:rsidR="005D04FC" w:rsidRPr="00502AB6" w:rsidRDefault="00242F66">
      <w:pPr>
        <w:pStyle w:val="Titre2"/>
      </w:pPr>
      <w:bookmarkStart w:id="459" w:name="_Toc188369017"/>
      <w:r w:rsidRPr="00502AB6">
        <w:t xml:space="preserve">Sous-prestation 6.1 d’assistance sur site pour </w:t>
      </w:r>
      <w:r w:rsidRPr="00502AB6">
        <w:rPr>
          <w:lang w:val="fr-FR"/>
        </w:rPr>
        <w:t xml:space="preserve">la ou les </w:t>
      </w:r>
      <w:r w:rsidRPr="00502AB6">
        <w:t>cérémonie</w:t>
      </w:r>
      <w:r w:rsidRPr="00502AB6">
        <w:rPr>
          <w:lang w:val="fr-FR"/>
        </w:rPr>
        <w:t>s</w:t>
      </w:r>
      <w:r w:rsidRPr="00502AB6">
        <w:t xml:space="preserve"> de création et </w:t>
      </w:r>
      <w:r w:rsidRPr="00502AB6">
        <w:rPr>
          <w:lang w:val="fr-FR"/>
        </w:rPr>
        <w:t>d’</w:t>
      </w:r>
      <w:r w:rsidRPr="00502AB6">
        <w:t>attribution des clés</w:t>
      </w:r>
      <w:bookmarkEnd w:id="459"/>
    </w:p>
    <w:p w14:paraId="7E329ABB" w14:textId="77777777" w:rsidR="005D04FC" w:rsidRPr="00502AB6" w:rsidRDefault="00242F66">
      <w:pPr>
        <w:pStyle w:val="Titre3"/>
        <w:rPr>
          <w:rFonts w:asciiTheme="minorHAnsi" w:hAnsiTheme="minorHAnsi" w:cstheme="minorHAnsi"/>
        </w:rPr>
      </w:pPr>
      <w:bookmarkStart w:id="460" w:name="_Toc188369018"/>
      <w:r w:rsidRPr="00502AB6">
        <w:rPr>
          <w:rFonts w:asciiTheme="minorHAnsi" w:hAnsiTheme="minorHAnsi" w:cstheme="minorHAnsi"/>
          <w:lang w:val="fr-FR"/>
        </w:rPr>
        <w:t>O</w:t>
      </w:r>
      <w:r w:rsidRPr="00502AB6">
        <w:rPr>
          <w:rFonts w:asciiTheme="minorHAnsi" w:hAnsiTheme="minorHAnsi" w:cstheme="minorHAnsi"/>
        </w:rPr>
        <w:t>bjet</w:t>
      </w:r>
      <w:bookmarkEnd w:id="460"/>
    </w:p>
    <w:p w14:paraId="7667047F" w14:textId="77777777" w:rsidR="005D04FC" w:rsidRPr="00E411B4"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 xml:space="preserve">A la demande de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xml:space="preserve">, le titulaire assiste la direction de projet et les membres de BCVE, ou de BVE non rattaché à un BCVE, dans la tenue d’une voire plusieurs cérémonies regroupant les opérations de création du couple [clé publique/clé privée] et d’attribution des fragments de clé privée de déchiffrement aux membres attributaires du BCVE ou du BVE non rattaché à un BCVE. </w:t>
      </w:r>
    </w:p>
    <w:p w14:paraId="6924730C" w14:textId="56285573" w:rsidR="005D04FC" w:rsidRPr="00502AB6" w:rsidRDefault="00242F66">
      <w:pPr>
        <w:pStyle w:val="CorpsA"/>
        <w:spacing w:before="120"/>
        <w:rPr>
          <w:rStyle w:val="AucunA"/>
          <w:rFonts w:asciiTheme="minorHAnsi" w:hAnsiTheme="minorHAnsi" w:cstheme="minorHAnsi"/>
        </w:rPr>
      </w:pPr>
      <w:r w:rsidRPr="00502AB6">
        <w:rPr>
          <w:rStyle w:val="Aucun"/>
          <w:rFonts w:asciiTheme="minorHAnsi" w:hAnsiTheme="minorHAnsi" w:cstheme="minorHAnsi"/>
        </w:rPr>
        <w:t>La durée de cette prestation est d’une journée ouvrée sur un même site de l’</w:t>
      </w:r>
      <w:r w:rsidRPr="00502AB6">
        <w:rPr>
          <w:rFonts w:asciiTheme="minorHAnsi" w:hAnsiTheme="minorHAnsi" w:cstheme="minorHAnsi"/>
        </w:rPr>
        <w:t xml:space="preserve">autorité organisatrice </w:t>
      </w:r>
      <w:r w:rsidRPr="00502AB6">
        <w:rPr>
          <w:rStyle w:val="Aucun"/>
          <w:rFonts w:asciiTheme="minorHAnsi" w:hAnsiTheme="minorHAnsi" w:cstheme="minorHAnsi"/>
        </w:rPr>
        <w:t xml:space="preserve">qui sera choisi par cette dernière. Celle-ci précise au titulaire le nombre de cérémonies qu’elle veut pouvoir organiser pour la durée de la sous-prestation 6.1. Le site et le nombre de cérémonies sont précisés dans le bon de commande. </w:t>
      </w:r>
      <w:r w:rsidRPr="00D7518F">
        <w:rPr>
          <w:rStyle w:val="AucunA"/>
          <w:rFonts w:asciiTheme="minorHAnsi" w:hAnsiTheme="minorHAnsi" w:cstheme="minorHAnsi"/>
        </w:rPr>
        <w:t>Cette prestation d’accompagnement est de natur</w:t>
      </w:r>
      <w:r w:rsidRPr="00502AB6">
        <w:rPr>
          <w:rStyle w:val="AucunA"/>
          <w:rFonts w:asciiTheme="minorHAnsi" w:hAnsiTheme="minorHAnsi" w:cstheme="minorHAnsi"/>
        </w:rPr>
        <w:t xml:space="preserve">e technique, incluant notamment la mise en place des éléments permettant les opérations de création du couple </w:t>
      </w:r>
      <w:r w:rsidRPr="00502AB6">
        <w:rPr>
          <w:rStyle w:val="Aucun"/>
          <w:rFonts w:asciiTheme="minorHAnsi" w:hAnsiTheme="minorHAnsi" w:cstheme="minorHAnsi"/>
        </w:rPr>
        <w:t>[clé publique de chiffrement/clé privée de déchiffrement]</w:t>
      </w:r>
      <w:r w:rsidRPr="00502AB6">
        <w:rPr>
          <w:rStyle w:val="AucunA"/>
          <w:rFonts w:asciiTheme="minorHAnsi" w:hAnsiTheme="minorHAnsi" w:cstheme="minorHAnsi"/>
        </w:rPr>
        <w:t xml:space="preserve"> puis d’attribution des fragments de la clé de déchiffrement, et de nature fonctionnelle incluant notamment l’aide à la conduite de la cérémonie. </w:t>
      </w:r>
    </w:p>
    <w:p w14:paraId="365E7764"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exerce son devoir de conseil et propose un plan d’organisation de chaque cérémonie de bout en bout. Si une procédure d’exploitation de sécurité (PES) « Cérémonie » est rédigée par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portée au dossier de sécurité et d’homologation de la SVE, alors le titulaire est dans l’obligation d’appliquer cette PES. Le titulaire doit remettre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un rapport d’intervention intégrant ses observations, recommandations et propositions pour l’organisation des autres cérémonies de création et attribution de clés restant à organiser après celles qu’il viendra d’accompagner sur site.</w:t>
      </w:r>
    </w:p>
    <w:p w14:paraId="6116FD9C" w14:textId="77777777" w:rsidR="005D04FC" w:rsidRPr="00502AB6" w:rsidRDefault="00242F66">
      <w:pPr>
        <w:pStyle w:val="Titre3"/>
        <w:rPr>
          <w:rFonts w:asciiTheme="minorHAnsi" w:hAnsiTheme="minorHAnsi" w:cstheme="minorHAnsi"/>
        </w:rPr>
      </w:pPr>
      <w:bookmarkStart w:id="461" w:name="_Toc188369019"/>
      <w:r w:rsidRPr="00502AB6">
        <w:rPr>
          <w:rStyle w:val="AucunA"/>
          <w:rFonts w:asciiTheme="minorHAnsi" w:hAnsiTheme="minorHAnsi" w:cstheme="minorHAnsi"/>
        </w:rPr>
        <w:t>Livrables et délais</w:t>
      </w:r>
      <w:r w:rsidRPr="00502AB6">
        <w:rPr>
          <w:rStyle w:val="AucunA"/>
          <w:rFonts w:asciiTheme="minorHAnsi" w:hAnsiTheme="minorHAnsi" w:cstheme="minorHAnsi"/>
          <w:lang w:val="fr-FR"/>
        </w:rPr>
        <w:t xml:space="preserve"> associés</w:t>
      </w:r>
      <w:bookmarkEnd w:id="461"/>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2CF60C7F" w14:textId="77777777">
        <w:trPr>
          <w:cantSplit/>
          <w:trHeight w:val="572"/>
          <w:tblHeader/>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A0C320C" w14:textId="77777777" w:rsidR="005D04FC" w:rsidRPr="00502AB6" w:rsidRDefault="00242F66">
            <w:pPr>
              <w:spacing w:before="20" w:after="2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50E8D12C" w14:textId="77777777" w:rsidR="005D04FC" w:rsidRPr="00502AB6" w:rsidRDefault="00242F66">
            <w:pPr>
              <w:spacing w:before="20" w:after="2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EAD6485" w14:textId="77777777" w:rsidR="005D04FC" w:rsidRPr="00502AB6" w:rsidRDefault="00242F66">
            <w:pPr>
              <w:spacing w:before="20" w:after="2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4A458F3C"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4A373B" w14:textId="77777777" w:rsidR="005D04FC" w:rsidRPr="00502AB6" w:rsidRDefault="00242F66">
            <w:pPr>
              <w:spacing w:before="20" w:after="20"/>
              <w:rPr>
                <w:rFonts w:asciiTheme="minorHAnsi" w:hAnsiTheme="minorHAnsi" w:cstheme="minorHAnsi"/>
                <w:b/>
                <w:szCs w:val="20"/>
              </w:rPr>
            </w:pPr>
            <w:r w:rsidRPr="00502AB6">
              <w:rPr>
                <w:rFonts w:asciiTheme="minorHAnsi" w:hAnsiTheme="minorHAnsi" w:cstheme="minorHAnsi"/>
                <w:b/>
                <w:szCs w:val="20"/>
              </w:rPr>
              <w:t>Plan d’organisation de la ou des cérémonies de création du couple [clé publique de chiffrement, clé privée de déchiffrement] et d’attribution des fragments de clé de déchiffrement aux membres attributaires du BCVE ou BVE non rattaché à un BCVE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35BD22" w14:textId="77777777" w:rsidR="005D04FC" w:rsidRPr="00502AB6" w:rsidRDefault="00242F66">
            <w:pPr>
              <w:spacing w:before="20" w:after="20"/>
              <w:jc w:val="center"/>
              <w:rPr>
                <w:rFonts w:asciiTheme="minorHAnsi" w:hAnsiTheme="minorHAnsi" w:cstheme="minorHAnsi"/>
                <w:szCs w:val="20"/>
              </w:rPr>
            </w:pPr>
            <w:r w:rsidRPr="00502AB6">
              <w:rPr>
                <w:rFonts w:asciiTheme="minorHAnsi" w:hAnsiTheme="minorHAnsi" w:cstheme="minorHAnsi"/>
                <w:szCs w:val="20"/>
              </w:rPr>
              <w:t>[Trois (3)] jours ouvrés à compter de la notification du bon de commande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A58E00" w14:textId="77777777" w:rsidR="005D04FC" w:rsidRPr="00502AB6" w:rsidRDefault="00242F66">
            <w:pPr>
              <w:autoSpaceDE w:val="0"/>
              <w:autoSpaceDN w:val="0"/>
              <w:adjustRightInd w:val="0"/>
              <w:spacing w:before="20" w:after="20"/>
              <w:jc w:val="center"/>
              <w:rPr>
                <w:rFonts w:asciiTheme="minorHAnsi" w:hAnsiTheme="minorHAnsi" w:cstheme="minorHAnsi"/>
                <w:szCs w:val="20"/>
              </w:rPr>
            </w:pPr>
            <w:r w:rsidRPr="00502AB6">
              <w:rPr>
                <w:rFonts w:asciiTheme="minorHAnsi" w:hAnsiTheme="minorHAnsi" w:cstheme="minorHAnsi"/>
                <w:szCs w:val="20"/>
              </w:rPr>
              <w:t>[Trois (3)] jours ouvrés à compter de la remise du livrable</w:t>
            </w:r>
          </w:p>
        </w:tc>
      </w:tr>
      <w:tr w:rsidR="005D04FC" w:rsidRPr="00502AB6" w14:paraId="1AA49DD6" w14:textId="77777777">
        <w:trPr>
          <w:cantSplit/>
          <w:trHeight w:val="950"/>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94C696" w14:textId="77777777" w:rsidR="005D04FC" w:rsidRPr="00502AB6" w:rsidRDefault="00242F66">
            <w:pPr>
              <w:autoSpaceDE w:val="0"/>
              <w:autoSpaceDN w:val="0"/>
              <w:adjustRightInd w:val="0"/>
              <w:spacing w:before="20" w:after="20"/>
              <w:rPr>
                <w:rFonts w:asciiTheme="minorHAnsi" w:hAnsiTheme="minorHAnsi" w:cstheme="minorHAnsi"/>
                <w:b/>
                <w:szCs w:val="20"/>
              </w:rPr>
            </w:pPr>
            <w:r w:rsidRPr="00502AB6">
              <w:rPr>
                <w:rStyle w:val="Aucun"/>
                <w:rFonts w:asciiTheme="minorHAnsi" w:hAnsiTheme="minorHAnsi" w:cstheme="minorHAnsi"/>
                <w:b/>
              </w:rPr>
              <w:t>Procès-verbal de chaque cérémonie réalisée au titre de la sous-prestation 6.1. Ce document est signé par l</w:t>
            </w:r>
            <w:r w:rsidRPr="00502AB6">
              <w:rPr>
                <w:rStyle w:val="Aucun"/>
                <w:rFonts w:asciiTheme="minorHAnsi" w:hAnsiTheme="minorHAnsi" w:cstheme="minorHAnsi"/>
                <w:b/>
                <w:rtl/>
                <w:lang w:val="ar-SA"/>
              </w:rPr>
              <w:t>’</w:t>
            </w:r>
            <w:r w:rsidRPr="00502AB6">
              <w:rPr>
                <w:rStyle w:val="Aucun"/>
                <w:rFonts w:asciiTheme="minorHAnsi" w:hAnsiTheme="minorHAnsi" w:cstheme="minorHAnsi"/>
                <w:b/>
              </w:rPr>
              <w:t>intervenant du titulaire et le président du BVE ou d</w:t>
            </w:r>
            <w:r w:rsidRPr="00502AB6">
              <w:rPr>
                <w:rStyle w:val="Aucun"/>
              </w:rPr>
              <w:t xml:space="preserve">u BVE </w:t>
            </w:r>
            <w:r w:rsidRPr="00502AB6">
              <w:rPr>
                <w:rStyle w:val="Aucun"/>
                <w:rFonts w:asciiTheme="minorHAnsi" w:hAnsiTheme="minorHAnsi" w:cstheme="minorHAnsi"/>
                <w:b/>
              </w:rPr>
              <w:t xml:space="preserve">non rattaché à un BCVE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9367E0" w14:textId="77777777" w:rsidR="005D04FC" w:rsidRPr="00502AB6" w:rsidRDefault="00242F66">
            <w:pPr>
              <w:spacing w:before="20" w:after="20"/>
              <w:jc w:val="center"/>
              <w:rPr>
                <w:rFonts w:asciiTheme="minorHAnsi" w:hAnsiTheme="minorHAnsi" w:cstheme="minorHAnsi"/>
                <w:szCs w:val="20"/>
              </w:rPr>
            </w:pPr>
            <w:r w:rsidRPr="00502AB6">
              <w:rPr>
                <w:rFonts w:asciiTheme="minorHAnsi" w:hAnsiTheme="minorHAnsi" w:cstheme="minorHAnsi"/>
                <w:szCs w:val="20"/>
              </w:rPr>
              <w:t>En conclusion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04A7C2" w14:textId="77777777" w:rsidR="005D04FC" w:rsidRPr="00502AB6" w:rsidRDefault="00242F66">
            <w:pPr>
              <w:spacing w:before="20" w:after="2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4DE9FEF"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47E4D9" w14:textId="77777777" w:rsidR="005D04FC" w:rsidRPr="00502AB6" w:rsidRDefault="00242F66">
            <w:pPr>
              <w:spacing w:before="20" w:after="20"/>
              <w:rPr>
                <w:rFonts w:asciiTheme="minorHAnsi" w:hAnsiTheme="minorHAnsi" w:cstheme="minorHAnsi"/>
                <w:b/>
                <w:szCs w:val="20"/>
              </w:rPr>
            </w:pPr>
            <w:r w:rsidRPr="00502AB6">
              <w:rPr>
                <w:rFonts w:asciiTheme="minorHAnsi" w:hAnsiTheme="minorHAnsi" w:cstheme="minorHAnsi"/>
                <w:b/>
                <w:szCs w:val="20"/>
              </w:rPr>
              <w:t>Rapport d’intervention incluant notamment un « retour d’expérience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2324F6" w14:textId="77777777" w:rsidR="005D04FC" w:rsidRPr="00502AB6" w:rsidRDefault="00242F66">
            <w:pPr>
              <w:spacing w:before="20" w:after="20"/>
              <w:jc w:val="center"/>
              <w:rPr>
                <w:rFonts w:asciiTheme="minorHAnsi" w:hAnsiTheme="minorHAnsi" w:cstheme="minorHAnsi"/>
                <w:szCs w:val="20"/>
              </w:rPr>
            </w:pPr>
            <w:r w:rsidRPr="00502AB6">
              <w:rPr>
                <w:rStyle w:val="Aucun"/>
                <w:rFonts w:asciiTheme="minorHAnsi" w:hAnsiTheme="minorHAnsi" w:cstheme="minorHAnsi"/>
              </w:rPr>
              <w:t>[Deux (2)] jours ouvrés après l</w:t>
            </w:r>
            <w:r w:rsidRPr="00502AB6">
              <w:rPr>
                <w:rStyle w:val="Aucun"/>
                <w:rFonts w:asciiTheme="minorHAnsi" w:hAnsiTheme="minorHAnsi" w:cstheme="minorHAnsi"/>
                <w:rtl/>
                <w:lang w:val="ar-SA"/>
              </w:rPr>
              <w:t>’</w:t>
            </w:r>
            <w:r w:rsidRPr="00502AB6">
              <w:rPr>
                <w:rStyle w:val="Aucun"/>
                <w:rFonts w:asciiTheme="minorHAnsi" w:hAnsiTheme="minorHAnsi" w:cstheme="minorHAnsi"/>
              </w:rPr>
              <w:t>intervention sur site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4DB9D3" w14:textId="77777777" w:rsidR="005D04FC" w:rsidRPr="00502AB6" w:rsidRDefault="00242F66">
            <w:pPr>
              <w:spacing w:before="20" w:after="2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bl>
    <w:p w14:paraId="6BAA43DA" w14:textId="77777777" w:rsidR="005D04FC" w:rsidRPr="00502AB6" w:rsidRDefault="00242F66">
      <w:pPr>
        <w:pStyle w:val="Titre2"/>
      </w:pPr>
      <w:bookmarkStart w:id="462" w:name="_Toc188369020"/>
      <w:r w:rsidRPr="00502AB6">
        <w:t>Sous-prestation 6.</w:t>
      </w:r>
      <w:r w:rsidRPr="00502AB6">
        <w:rPr>
          <w:lang w:val="fr-FR"/>
        </w:rPr>
        <w:t>2</w:t>
      </w:r>
      <w:r w:rsidRPr="00502AB6">
        <w:t xml:space="preserve"> d’assistance sur site pour </w:t>
      </w:r>
      <w:r w:rsidRPr="00502AB6">
        <w:rPr>
          <w:lang w:val="fr-FR"/>
        </w:rPr>
        <w:t xml:space="preserve">la ou les </w:t>
      </w:r>
      <w:r w:rsidRPr="00502AB6">
        <w:t>cérémonie</w:t>
      </w:r>
      <w:r w:rsidRPr="00502AB6">
        <w:rPr>
          <w:lang w:val="fr-FR"/>
        </w:rPr>
        <w:t>s</w:t>
      </w:r>
      <w:r w:rsidRPr="00502AB6">
        <w:t xml:space="preserve"> de </w:t>
      </w:r>
      <w:r w:rsidRPr="00502AB6">
        <w:rPr>
          <w:lang w:val="fr-FR"/>
        </w:rPr>
        <w:t>scellement</w:t>
      </w:r>
      <w:bookmarkEnd w:id="462"/>
    </w:p>
    <w:p w14:paraId="7DF9EC97" w14:textId="77777777" w:rsidR="005D04FC" w:rsidRPr="00502AB6" w:rsidRDefault="00242F66">
      <w:pPr>
        <w:pStyle w:val="Titre3"/>
        <w:rPr>
          <w:rFonts w:asciiTheme="minorHAnsi" w:hAnsiTheme="minorHAnsi" w:cstheme="minorHAnsi"/>
        </w:rPr>
      </w:pPr>
      <w:bookmarkStart w:id="463" w:name="_Toc188369021"/>
      <w:r w:rsidRPr="00502AB6">
        <w:rPr>
          <w:rFonts w:asciiTheme="minorHAnsi" w:hAnsiTheme="minorHAnsi" w:cstheme="minorHAnsi"/>
          <w:lang w:val="fr-FR"/>
        </w:rPr>
        <w:t>O</w:t>
      </w:r>
      <w:r w:rsidRPr="00502AB6">
        <w:rPr>
          <w:rFonts w:asciiTheme="minorHAnsi" w:hAnsiTheme="minorHAnsi" w:cstheme="minorHAnsi"/>
        </w:rPr>
        <w:t>bjet</w:t>
      </w:r>
      <w:bookmarkEnd w:id="463"/>
    </w:p>
    <w:p w14:paraId="77F65A5B" w14:textId="6AAFF7FB" w:rsidR="005D04FC" w:rsidRPr="00502AB6"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 xml:space="preserve">A la demande de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le titulaire assiste la direction de projet et les membres d’un BCVE, ou d’un BVE non rattaché à un BCVE, pour la tenue d’une voire de plusieurs cérémonies regroupant les opérations de scellement. La durée de cette prestation est d’une journée sur un même site de l’</w:t>
      </w:r>
      <w:r w:rsidRPr="00502AB6">
        <w:rPr>
          <w:rFonts w:asciiTheme="minorHAnsi" w:hAnsiTheme="minorHAnsi" w:cstheme="minorHAnsi"/>
        </w:rPr>
        <w:t>autorité organisatrice</w:t>
      </w:r>
      <w:r w:rsidRPr="00502AB6">
        <w:rPr>
          <w:rStyle w:val="Aucun"/>
          <w:rFonts w:asciiTheme="minorHAnsi" w:hAnsiTheme="minorHAnsi" w:cstheme="minorHAnsi"/>
        </w:rPr>
        <w:t>qui sera choisi par cette dernière. Celle-ci précise au titulaire le nombre de cérémonies qu’elle veut pouvoir organiser pour la durée de la sous-prestation 6.2. Le site et le nombre de cérémonies sont précisés dans le bon de commande.</w:t>
      </w:r>
    </w:p>
    <w:p w14:paraId="40F55EDA" w14:textId="77777777" w:rsidR="005D04FC" w:rsidRPr="00502AB6" w:rsidRDefault="00242F66">
      <w:pPr>
        <w:pStyle w:val="Corpsdetexte"/>
        <w:spacing w:before="120" w:after="0"/>
        <w:jc w:val="both"/>
        <w:rPr>
          <w:rFonts w:asciiTheme="minorHAnsi" w:hAnsiTheme="minorHAnsi" w:cstheme="minorHAnsi"/>
          <w:b w:val="0"/>
          <w:caps w:val="0"/>
        </w:rPr>
      </w:pPr>
      <w:r w:rsidRPr="00502AB6">
        <w:rPr>
          <w:rStyle w:val="Aucun"/>
          <w:rFonts w:asciiTheme="minorHAnsi" w:hAnsiTheme="minorHAnsi" w:cstheme="minorHAnsi"/>
          <w:b w:val="0"/>
          <w:caps w:val="0"/>
        </w:rPr>
        <w:t>Pour rappel, l</w:t>
      </w:r>
      <w:r w:rsidRPr="00502AB6">
        <w:rPr>
          <w:rStyle w:val="Aucun"/>
          <w:rFonts w:asciiTheme="minorHAnsi" w:hAnsiTheme="minorHAnsi" w:cstheme="minorHAnsi"/>
          <w:b w:val="0"/>
          <w:caps w:val="0"/>
          <w:lang w:val="fr-FR"/>
        </w:rPr>
        <w:t xml:space="preserve">’article R. 211-550 du CGFP </w:t>
      </w:r>
      <w:r w:rsidRPr="00502AB6">
        <w:rPr>
          <w:rStyle w:val="Aucun"/>
          <w:rFonts w:asciiTheme="minorHAnsi" w:hAnsiTheme="minorHAnsi" w:cstheme="minorHAnsi"/>
          <w:b w:val="0"/>
          <w:caps w:val="0"/>
        </w:rPr>
        <w:t>définit le scellement comme</w:t>
      </w:r>
      <w:r w:rsidRPr="00502AB6">
        <w:rPr>
          <w:rStyle w:val="Aucun"/>
          <w:rFonts w:asciiTheme="minorHAnsi" w:hAnsiTheme="minorHAnsi" w:cstheme="minorHAnsi"/>
          <w:b w:val="0"/>
          <w:caps w:val="0"/>
          <w:lang w:val="fr-FR"/>
        </w:rPr>
        <w:t xml:space="preserve"> la </w:t>
      </w:r>
      <w:r w:rsidRPr="00502AB6">
        <w:rPr>
          <w:rFonts w:asciiTheme="minorHAnsi" w:hAnsiTheme="minorHAnsi" w:cstheme="minorHAnsi"/>
          <w:b w:val="0"/>
          <w:caps w:val="0"/>
        </w:rPr>
        <w:t xml:space="preserve">procédure visant à apposer un cachet ou à prendre une empreinte numérique garantissant l'intégrité d'un contenu numérique et permettant de contrôler l’intégrité d’un contenu numérique en détectant toute modification ultérieure de ce contenu. </w:t>
      </w:r>
    </w:p>
    <w:p w14:paraId="2044AC89" w14:textId="2C26BC80" w:rsidR="005D04FC" w:rsidRPr="00502AB6" w:rsidRDefault="00242F66">
      <w:pPr>
        <w:pStyle w:val="Corpsdetexte"/>
        <w:spacing w:before="120" w:after="0"/>
        <w:jc w:val="both"/>
        <w:rPr>
          <w:rFonts w:asciiTheme="minorHAnsi" w:hAnsiTheme="minorHAnsi" w:cstheme="minorHAnsi"/>
          <w:b w:val="0"/>
          <w:caps w:val="0"/>
          <w:lang w:val="fr-FR"/>
        </w:rPr>
      </w:pPr>
      <w:r w:rsidRPr="00502AB6">
        <w:rPr>
          <w:rFonts w:asciiTheme="minorHAnsi" w:hAnsiTheme="minorHAnsi" w:cstheme="minorHAnsi"/>
          <w:b w:val="0"/>
          <w:caps w:val="0"/>
          <w:lang w:val="fr-FR"/>
        </w:rPr>
        <w:t xml:space="preserve">La cérémonie de scellement a pour objectif de </w:t>
      </w:r>
      <w:r w:rsidRPr="00502AB6">
        <w:rPr>
          <w:rFonts w:asciiTheme="minorHAnsi" w:hAnsiTheme="minorHAnsi" w:cstheme="minorHAnsi"/>
          <w:b w:val="0"/>
          <w:caps w:val="0"/>
        </w:rPr>
        <w:t xml:space="preserve">procéder, sous le contrôle de la </w:t>
      </w:r>
      <w:r w:rsidRPr="00D7518F">
        <w:rPr>
          <w:rFonts w:asciiTheme="minorHAnsi" w:hAnsiTheme="minorHAnsi" w:cstheme="minorHAnsi"/>
          <w:b w:val="0"/>
          <w:caps w:val="0"/>
          <w:lang w:val="fr-FR"/>
        </w:rPr>
        <w:t>C</w:t>
      </w:r>
      <w:r w:rsidR="00E411B4">
        <w:rPr>
          <w:rFonts w:asciiTheme="minorHAnsi" w:hAnsiTheme="minorHAnsi" w:cstheme="minorHAnsi"/>
          <w:b w:val="0"/>
          <w:caps w:val="0"/>
          <w:lang w:val="fr-FR"/>
        </w:rPr>
        <w:t>d</w:t>
      </w:r>
      <w:r w:rsidRPr="00502AB6">
        <w:rPr>
          <w:rFonts w:asciiTheme="minorHAnsi" w:hAnsiTheme="minorHAnsi" w:cstheme="minorHAnsi"/>
          <w:b w:val="0"/>
          <w:caps w:val="0"/>
          <w:lang w:val="fr-FR"/>
        </w:rPr>
        <w:t>ST</w:t>
      </w:r>
      <w:r w:rsidRPr="00502AB6">
        <w:rPr>
          <w:rFonts w:asciiTheme="minorHAnsi" w:hAnsiTheme="minorHAnsi" w:cstheme="minorHAnsi"/>
          <w:b w:val="0"/>
          <w:caps w:val="0"/>
        </w:rPr>
        <w:t xml:space="preserve">, au scellement du </w:t>
      </w:r>
      <w:r w:rsidRPr="00502AB6">
        <w:rPr>
          <w:rFonts w:asciiTheme="minorHAnsi" w:hAnsiTheme="minorHAnsi" w:cstheme="minorHAnsi"/>
          <w:b w:val="0"/>
          <w:caps w:val="0"/>
          <w:lang w:val="fr-FR"/>
        </w:rPr>
        <w:t>SyVE</w:t>
      </w:r>
      <w:r w:rsidRPr="00502AB6">
        <w:rPr>
          <w:rFonts w:asciiTheme="minorHAnsi" w:hAnsiTheme="minorHAnsi" w:cstheme="minorHAnsi"/>
          <w:b w:val="0"/>
          <w:caps w:val="0"/>
        </w:rPr>
        <w:t xml:space="preserve"> et de </w:t>
      </w:r>
      <w:r w:rsidRPr="00502AB6">
        <w:rPr>
          <w:rFonts w:asciiTheme="minorHAnsi" w:hAnsiTheme="minorHAnsi" w:cstheme="minorHAnsi"/>
          <w:b w:val="0"/>
          <w:caps w:val="0"/>
          <w:lang w:val="fr-FR"/>
        </w:rPr>
        <w:t>l’ensemble des données relatives aux scrutins</w:t>
      </w:r>
      <w:r w:rsidRPr="00502AB6">
        <w:rPr>
          <w:rFonts w:asciiTheme="minorHAnsi" w:hAnsiTheme="minorHAnsi" w:cstheme="minorHAnsi"/>
          <w:b w:val="0"/>
          <w:caps w:val="0"/>
        </w:rPr>
        <w:t>, le</w:t>
      </w:r>
      <w:r w:rsidRPr="00502AB6">
        <w:rPr>
          <w:rFonts w:asciiTheme="minorHAnsi" w:hAnsiTheme="minorHAnsi" w:cstheme="minorHAnsi"/>
          <w:b w:val="0"/>
          <w:caps w:val="0"/>
          <w:lang w:val="fr-FR"/>
        </w:rPr>
        <w:t>s</w:t>
      </w:r>
      <w:r w:rsidRPr="00502AB6">
        <w:rPr>
          <w:rFonts w:asciiTheme="minorHAnsi" w:hAnsiTheme="minorHAnsi" w:cstheme="minorHAnsi"/>
          <w:b w:val="0"/>
          <w:caps w:val="0"/>
        </w:rPr>
        <w:t>quel</w:t>
      </w:r>
      <w:r w:rsidRPr="00502AB6">
        <w:rPr>
          <w:rFonts w:asciiTheme="minorHAnsi" w:hAnsiTheme="minorHAnsi" w:cstheme="minorHAnsi"/>
          <w:b w:val="0"/>
          <w:caps w:val="0"/>
          <w:lang w:val="fr-FR"/>
        </w:rPr>
        <w:t>les</w:t>
      </w:r>
      <w:r w:rsidRPr="00502AB6">
        <w:rPr>
          <w:rFonts w:asciiTheme="minorHAnsi" w:hAnsiTheme="minorHAnsi" w:cstheme="minorHAnsi"/>
          <w:b w:val="0"/>
          <w:caps w:val="0"/>
        </w:rPr>
        <w:t xml:space="preserve"> inclu</w:t>
      </w:r>
      <w:r w:rsidRPr="00502AB6">
        <w:rPr>
          <w:rFonts w:asciiTheme="minorHAnsi" w:hAnsiTheme="minorHAnsi" w:cstheme="minorHAnsi"/>
          <w:b w:val="0"/>
          <w:caps w:val="0"/>
          <w:lang w:val="fr-FR"/>
        </w:rPr>
        <w:t>ent</w:t>
      </w:r>
      <w:r w:rsidRPr="00502AB6">
        <w:rPr>
          <w:rFonts w:asciiTheme="minorHAnsi" w:hAnsiTheme="minorHAnsi" w:cstheme="minorHAnsi"/>
          <w:b w:val="0"/>
          <w:caps w:val="0"/>
        </w:rPr>
        <w:t>t</w:t>
      </w:r>
      <w:r w:rsidRPr="00502AB6">
        <w:rPr>
          <w:rFonts w:asciiTheme="minorHAnsi" w:hAnsiTheme="minorHAnsi" w:cstheme="minorHAnsi"/>
          <w:b w:val="0"/>
          <w:caps w:val="0"/>
          <w:lang w:val="fr-FR"/>
        </w:rPr>
        <w:t xml:space="preserve"> notamment</w:t>
      </w:r>
      <w:r w:rsidRPr="00502AB6">
        <w:rPr>
          <w:rFonts w:asciiTheme="minorHAnsi" w:hAnsiTheme="minorHAnsi" w:cstheme="minorHAnsi"/>
          <w:b w:val="0"/>
          <w:caps w:val="0"/>
        </w:rPr>
        <w:t xml:space="preserve"> l</w:t>
      </w:r>
      <w:r w:rsidRPr="00502AB6">
        <w:rPr>
          <w:rFonts w:asciiTheme="minorHAnsi" w:hAnsiTheme="minorHAnsi" w:cstheme="minorHAnsi"/>
          <w:b w:val="0"/>
          <w:caps w:val="0"/>
          <w:lang w:val="fr-FR"/>
        </w:rPr>
        <w:t>e référentiel candidatures, le référentiel électeurs</w:t>
      </w:r>
      <w:r w:rsidRPr="00502AB6">
        <w:rPr>
          <w:rFonts w:asciiTheme="minorHAnsi" w:hAnsiTheme="minorHAnsi" w:cstheme="minorHAnsi"/>
          <w:b w:val="0"/>
          <w:caps w:val="0"/>
        </w:rPr>
        <w:t>, les heures d'ouverture et de fermeture d</w:t>
      </w:r>
      <w:r w:rsidRPr="00502AB6">
        <w:rPr>
          <w:rFonts w:asciiTheme="minorHAnsi" w:hAnsiTheme="minorHAnsi" w:cstheme="minorHAnsi"/>
          <w:b w:val="0"/>
          <w:caps w:val="0"/>
          <w:lang w:val="fr-FR"/>
        </w:rPr>
        <w:t xml:space="preserve">e chaque </w:t>
      </w:r>
      <w:r w:rsidRPr="00502AB6">
        <w:rPr>
          <w:rFonts w:asciiTheme="minorHAnsi" w:hAnsiTheme="minorHAnsi" w:cstheme="minorHAnsi"/>
          <w:b w:val="0"/>
          <w:caps w:val="0"/>
        </w:rPr>
        <w:t>scrutin</w:t>
      </w:r>
      <w:r w:rsidRPr="00502AB6">
        <w:rPr>
          <w:rFonts w:asciiTheme="minorHAnsi" w:hAnsiTheme="minorHAnsi" w:cstheme="minorHAnsi"/>
          <w:b w:val="0"/>
          <w:caps w:val="0"/>
          <w:lang w:val="fr-FR"/>
        </w:rPr>
        <w:t xml:space="preserve"> relevant du BCVE ou du BVE non rattaché à un BCVE, responsable de la cérémonie.</w:t>
      </w:r>
    </w:p>
    <w:p w14:paraId="059BC75C" w14:textId="77777777" w:rsidR="005D04FC" w:rsidRPr="00502AB6" w:rsidRDefault="00242F66">
      <w:pPr>
        <w:pStyle w:val="CorpsA"/>
        <w:spacing w:before="120"/>
        <w:rPr>
          <w:rStyle w:val="AucunA"/>
          <w:rFonts w:asciiTheme="minorHAnsi" w:hAnsiTheme="minorHAnsi" w:cstheme="minorHAnsi"/>
        </w:rPr>
      </w:pPr>
      <w:r w:rsidRPr="00502AB6">
        <w:rPr>
          <w:rStyle w:val="AucunA"/>
          <w:rFonts w:asciiTheme="minorHAnsi" w:hAnsiTheme="minorHAnsi" w:cstheme="minorHAnsi"/>
        </w:rPr>
        <w:t xml:space="preserve">Cette prestation d’accompagnement est de nature technique, incluant notamment la mise en place des éléments permettant les opérations de scellement, et de nature fonctionnelle incluant notamment l’aide à la conduite de la cérémonie. </w:t>
      </w:r>
    </w:p>
    <w:p w14:paraId="443BC1C1"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exerce son devoir de conseil et propose un plan d’organisation de chaque cérémonie de bout en bout. Si une PES « Cérémonie » est rédigée par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portée au dossier de sécurité et d’homologation de la SVE, alors le titulaire est dans l’obligation d’appliquer cette PES.</w:t>
      </w:r>
    </w:p>
    <w:p w14:paraId="4384DED5" w14:textId="77777777" w:rsidR="005D04FC" w:rsidRPr="00502AB6" w:rsidRDefault="00242F66">
      <w:pPr>
        <w:rPr>
          <w:rFonts w:asciiTheme="minorHAnsi" w:hAnsiTheme="minorHAnsi" w:cstheme="minorHAnsi"/>
        </w:rPr>
      </w:pPr>
      <w:r w:rsidRPr="00D7518F">
        <w:rPr>
          <w:rFonts w:asciiTheme="minorHAnsi" w:hAnsiTheme="minorHAnsi" w:cstheme="minorHAnsi"/>
        </w:rPr>
        <w:t xml:space="preserve">Le titulaire doit remettre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un rapport d’intervention intégrant ses observations et recommandations.</w:t>
      </w:r>
    </w:p>
    <w:p w14:paraId="5B65636D" w14:textId="77777777" w:rsidR="005D04FC" w:rsidRPr="00502AB6" w:rsidRDefault="00242F66">
      <w:pPr>
        <w:pStyle w:val="Titre3"/>
        <w:rPr>
          <w:rFonts w:asciiTheme="minorHAnsi" w:hAnsiTheme="minorHAnsi" w:cstheme="minorHAnsi"/>
        </w:rPr>
      </w:pPr>
      <w:bookmarkStart w:id="464" w:name="_Toc188369022"/>
      <w:r w:rsidRPr="00502AB6">
        <w:rPr>
          <w:rStyle w:val="AucunA"/>
          <w:rFonts w:asciiTheme="minorHAnsi" w:hAnsiTheme="minorHAnsi" w:cstheme="minorHAnsi"/>
        </w:rPr>
        <w:t>Livrables et délais</w:t>
      </w:r>
      <w:r w:rsidRPr="00502AB6">
        <w:rPr>
          <w:rStyle w:val="AucunA"/>
          <w:rFonts w:asciiTheme="minorHAnsi" w:hAnsiTheme="minorHAnsi" w:cstheme="minorHAnsi"/>
          <w:lang w:val="fr-FR"/>
        </w:rPr>
        <w:t xml:space="preserve"> associés</w:t>
      </w:r>
      <w:bookmarkEnd w:id="464"/>
    </w:p>
    <w:p w14:paraId="5BA42277"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23822995"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2CB0F37"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3137E9C"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DECE10B"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66EE0BD3"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207A7" w14:textId="77777777" w:rsidR="005D04FC" w:rsidRPr="00502AB6" w:rsidRDefault="00242F66">
            <w:pPr>
              <w:spacing w:after="120"/>
              <w:rPr>
                <w:rFonts w:asciiTheme="minorHAnsi" w:hAnsiTheme="minorHAnsi" w:cstheme="minorHAnsi"/>
                <w:b/>
                <w:szCs w:val="20"/>
              </w:rPr>
            </w:pPr>
            <w:r w:rsidRPr="00502AB6">
              <w:rPr>
                <w:rFonts w:asciiTheme="minorHAnsi" w:hAnsiTheme="minorHAnsi" w:cstheme="minorHAnsi"/>
                <w:b/>
                <w:szCs w:val="20"/>
              </w:rPr>
              <w:t>Plan d’organisation de la ou des cérémonies de scellement</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6C794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[Trois (3)] jours ouvrés à compter de la notification du bon de commande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76141A"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[Trois (3)] jours ouvrés à compter de la remise du livrable</w:t>
            </w:r>
          </w:p>
        </w:tc>
      </w:tr>
      <w:tr w:rsidR="005D04FC" w:rsidRPr="00502AB6" w14:paraId="4537445C"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A72" w14:textId="77777777" w:rsidR="005D04FC" w:rsidRPr="00502AB6" w:rsidRDefault="00242F66">
            <w:pPr>
              <w:autoSpaceDE w:val="0"/>
              <w:autoSpaceDN w:val="0"/>
              <w:adjustRightInd w:val="0"/>
              <w:spacing w:before="0"/>
              <w:rPr>
                <w:rFonts w:asciiTheme="minorHAnsi" w:hAnsiTheme="minorHAnsi" w:cstheme="minorHAnsi"/>
                <w:b/>
                <w:szCs w:val="20"/>
              </w:rPr>
            </w:pPr>
            <w:r w:rsidRPr="00502AB6">
              <w:rPr>
                <w:rStyle w:val="Aucun"/>
                <w:rFonts w:asciiTheme="minorHAnsi" w:hAnsiTheme="minorHAnsi" w:cstheme="minorHAnsi"/>
                <w:b/>
              </w:rPr>
              <w:t>Procès-verbal de chaque cérémonie réalisée au titre de la sous-prestation 6.2. Ce document est signé par l</w:t>
            </w:r>
            <w:r w:rsidRPr="00502AB6">
              <w:rPr>
                <w:rStyle w:val="Aucun"/>
                <w:rFonts w:asciiTheme="minorHAnsi" w:hAnsiTheme="minorHAnsi" w:cstheme="minorHAnsi"/>
                <w:b/>
                <w:rtl/>
                <w:lang w:val="ar-SA"/>
              </w:rPr>
              <w:t>’</w:t>
            </w:r>
            <w:r w:rsidRPr="00502AB6">
              <w:rPr>
                <w:rStyle w:val="Aucun"/>
                <w:rFonts w:asciiTheme="minorHAnsi" w:hAnsiTheme="minorHAnsi" w:cstheme="minorHAnsi"/>
                <w:b/>
              </w:rPr>
              <w:t>intervenant du titulaire et le président du BCVE ou du BVE non rattaché à un BCVE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42DB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En conclusion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8B0B24"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142A228"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666EB" w14:textId="77777777" w:rsidR="005D04FC" w:rsidRPr="00502AB6" w:rsidRDefault="00242F66">
            <w:pPr>
              <w:spacing w:after="60"/>
              <w:rPr>
                <w:rFonts w:asciiTheme="minorHAnsi" w:hAnsiTheme="minorHAnsi" w:cstheme="minorHAnsi"/>
                <w:b/>
                <w:szCs w:val="20"/>
              </w:rPr>
            </w:pPr>
            <w:r w:rsidRPr="00502AB6">
              <w:rPr>
                <w:rFonts w:asciiTheme="minorHAnsi" w:hAnsiTheme="minorHAnsi" w:cstheme="minorHAnsi"/>
                <w:b/>
                <w:szCs w:val="20"/>
              </w:rPr>
              <w:t>Rapport d’intervention incluant notamment un « retour d’expérience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E73BFB"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[Deux (2)] jours ouvrés après l</w:t>
            </w:r>
            <w:r w:rsidRPr="00502AB6">
              <w:rPr>
                <w:rStyle w:val="Aucun"/>
                <w:rFonts w:asciiTheme="minorHAnsi" w:hAnsiTheme="minorHAnsi" w:cstheme="minorHAnsi"/>
                <w:rtl/>
                <w:lang w:val="ar-SA"/>
              </w:rPr>
              <w:t>’</w:t>
            </w:r>
            <w:r w:rsidRPr="00502AB6">
              <w:rPr>
                <w:rStyle w:val="Aucun"/>
                <w:rFonts w:asciiTheme="minorHAnsi" w:hAnsiTheme="minorHAnsi" w:cstheme="minorHAnsi"/>
              </w:rPr>
              <w:t>intervention sur site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F4FAB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bl>
    <w:p w14:paraId="0453BF6A" w14:textId="77777777" w:rsidR="005D04FC" w:rsidRPr="00502AB6" w:rsidRDefault="005D04FC">
      <w:pPr>
        <w:spacing w:before="0"/>
        <w:jc w:val="left"/>
        <w:rPr>
          <w:rStyle w:val="Aucun"/>
          <w:rFonts w:asciiTheme="minorHAnsi" w:hAnsiTheme="minorHAnsi" w:cstheme="minorHAnsi"/>
        </w:rPr>
      </w:pPr>
    </w:p>
    <w:p w14:paraId="1BE2ED26" w14:textId="77777777" w:rsidR="005D04FC" w:rsidRPr="00502AB6" w:rsidRDefault="00242F66">
      <w:pPr>
        <w:pStyle w:val="Titre2"/>
      </w:pPr>
      <w:bookmarkStart w:id="465" w:name="_Toc188369023"/>
      <w:r w:rsidRPr="00502AB6">
        <w:t>Sous-prestation 6.</w:t>
      </w:r>
      <w:r w:rsidRPr="00502AB6">
        <w:rPr>
          <w:lang w:val="fr-FR"/>
        </w:rPr>
        <w:t>3</w:t>
      </w:r>
      <w:r w:rsidRPr="00502AB6">
        <w:t xml:space="preserve"> d’assistance sur site pour </w:t>
      </w:r>
      <w:r w:rsidRPr="00502AB6">
        <w:rPr>
          <w:lang w:val="fr-FR"/>
        </w:rPr>
        <w:t xml:space="preserve">la ou les </w:t>
      </w:r>
      <w:r w:rsidRPr="00502AB6">
        <w:t>cérémonie</w:t>
      </w:r>
      <w:r w:rsidRPr="00502AB6">
        <w:rPr>
          <w:lang w:val="fr-FR"/>
        </w:rPr>
        <w:t>s</w:t>
      </w:r>
      <w:r w:rsidRPr="00502AB6">
        <w:t xml:space="preserve"> de </w:t>
      </w:r>
      <w:r w:rsidRPr="00502AB6">
        <w:rPr>
          <w:lang w:val="fr-FR"/>
        </w:rPr>
        <w:t>dépouillement</w:t>
      </w:r>
      <w:bookmarkEnd w:id="465"/>
    </w:p>
    <w:p w14:paraId="6BB081A6" w14:textId="77777777" w:rsidR="005D04FC" w:rsidRPr="00502AB6" w:rsidRDefault="00242F66">
      <w:pPr>
        <w:pStyle w:val="Titre3"/>
        <w:rPr>
          <w:rFonts w:asciiTheme="minorHAnsi" w:hAnsiTheme="minorHAnsi" w:cstheme="minorHAnsi"/>
        </w:rPr>
      </w:pPr>
      <w:bookmarkStart w:id="466" w:name="_Toc188369024"/>
      <w:r w:rsidRPr="00502AB6">
        <w:rPr>
          <w:rFonts w:asciiTheme="minorHAnsi" w:hAnsiTheme="minorHAnsi" w:cstheme="minorHAnsi"/>
          <w:lang w:val="fr-FR"/>
        </w:rPr>
        <w:t>Objet</w:t>
      </w:r>
      <w:bookmarkEnd w:id="466"/>
    </w:p>
    <w:p w14:paraId="6D6ABC02" w14:textId="3A122B7D" w:rsidR="005D04FC" w:rsidRPr="00502AB6"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 xml:space="preserve">A la demande de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le titulaire assiste la direction de projet et les membres d’un BCVE, ou d’un BVE non rattaché à un BCVE, pour la tenue d’une voire plusieurs cérémonies regroupant les opérations de dépouillement. La durée de cette prestation est d’une journée sur un même site de l’</w:t>
      </w:r>
      <w:r w:rsidRPr="00502AB6">
        <w:rPr>
          <w:rFonts w:asciiTheme="minorHAnsi" w:hAnsiTheme="minorHAnsi" w:cstheme="minorHAnsi"/>
        </w:rPr>
        <w:t>autorité organisatrice</w:t>
      </w:r>
      <w:r w:rsidRPr="00502AB6">
        <w:rPr>
          <w:rStyle w:val="Aucun"/>
          <w:rFonts w:asciiTheme="minorHAnsi" w:hAnsiTheme="minorHAnsi" w:cstheme="minorHAnsi"/>
        </w:rPr>
        <w:t xml:space="preserve">qui sera choisi par </w:t>
      </w:r>
      <w:r w:rsidRPr="00502AB6">
        <w:rPr>
          <w:rStyle w:val="AucunA"/>
          <w:rFonts w:asciiTheme="minorHAnsi" w:hAnsiTheme="minorHAnsi" w:cstheme="minorHAnsi"/>
        </w:rPr>
        <w:t>cette dernière</w:t>
      </w:r>
      <w:r w:rsidRPr="00502AB6">
        <w:rPr>
          <w:rStyle w:val="Aucun"/>
          <w:rFonts w:asciiTheme="minorHAnsi" w:hAnsiTheme="minorHAnsi" w:cstheme="minorHAnsi"/>
        </w:rPr>
        <w:t>. Celle-ci précise au titulaire le nombre de cérémonies qu’elle veut pouvoir organiser pour la durée de la sous-prestation 6.3. Le site et le nombre de cérémonies sont précisés dans le bon de commande.</w:t>
      </w:r>
    </w:p>
    <w:p w14:paraId="32BB7890" w14:textId="77777777" w:rsidR="005D04FC" w:rsidRPr="00502AB6" w:rsidRDefault="00242F66">
      <w:pPr>
        <w:pStyle w:val="CorpsA"/>
        <w:spacing w:before="120"/>
        <w:rPr>
          <w:rStyle w:val="AucunA"/>
          <w:rFonts w:asciiTheme="minorHAnsi" w:hAnsiTheme="minorHAnsi" w:cstheme="minorHAnsi"/>
        </w:rPr>
      </w:pPr>
      <w:r w:rsidRPr="00502AB6">
        <w:rPr>
          <w:rStyle w:val="AucunA"/>
          <w:rFonts w:asciiTheme="minorHAnsi" w:hAnsiTheme="minorHAnsi" w:cstheme="minorHAnsi"/>
        </w:rPr>
        <w:t xml:space="preserve">Cette prestation d’accompagnement est de nature technique, incluant notamment la mise en place des éléments permettant les opérations de dépouillement, et de nature fonctionnelle incluant notamment l’aide à la conduite de la cérémonie. </w:t>
      </w:r>
    </w:p>
    <w:p w14:paraId="5D0CEC13" w14:textId="77777777" w:rsidR="005D04FC" w:rsidRPr="00D7518F" w:rsidRDefault="00242F66">
      <w:pPr>
        <w:rPr>
          <w:rFonts w:asciiTheme="minorHAnsi" w:hAnsiTheme="minorHAnsi" w:cstheme="minorHAnsi"/>
        </w:rPr>
      </w:pPr>
      <w:r w:rsidRPr="00502AB6">
        <w:rPr>
          <w:rFonts w:asciiTheme="minorHAnsi" w:hAnsiTheme="minorHAnsi" w:cstheme="minorHAnsi"/>
        </w:rPr>
        <w:t xml:space="preserve">Le titulaire exerce son devoir de conseil et propose un plan d’organisation de chaque cérémonie de bout en bout. Si une PES « Cérémonie » est rédigée par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portée au dossier de sécurité et d’homologation de la SVE, alors le titulaire est dans l’obligation d’appliquer cette PES.</w:t>
      </w:r>
    </w:p>
    <w:p w14:paraId="53C984D8"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doit remettre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un rapport d’intervention intégrant ses observations et recommandations.</w:t>
      </w:r>
    </w:p>
    <w:p w14:paraId="74FA3A8B" w14:textId="77777777" w:rsidR="005D04FC" w:rsidRPr="00502AB6" w:rsidRDefault="00242F66">
      <w:pPr>
        <w:pStyle w:val="Titre3"/>
        <w:rPr>
          <w:rFonts w:asciiTheme="minorHAnsi" w:hAnsiTheme="minorHAnsi" w:cstheme="minorHAnsi"/>
        </w:rPr>
      </w:pPr>
      <w:bookmarkStart w:id="467" w:name="_Toc188369025"/>
      <w:r w:rsidRPr="00502AB6">
        <w:rPr>
          <w:rStyle w:val="AucunA"/>
          <w:rFonts w:asciiTheme="minorHAnsi" w:hAnsiTheme="minorHAnsi" w:cstheme="minorHAnsi"/>
        </w:rPr>
        <w:t>Livrables et délais</w:t>
      </w:r>
      <w:r w:rsidRPr="00502AB6">
        <w:rPr>
          <w:rStyle w:val="AucunA"/>
          <w:rFonts w:asciiTheme="minorHAnsi" w:hAnsiTheme="minorHAnsi" w:cstheme="minorHAnsi"/>
          <w:lang w:val="fr-FR"/>
        </w:rPr>
        <w:t xml:space="preserve"> associés</w:t>
      </w:r>
      <w:bookmarkEnd w:id="467"/>
    </w:p>
    <w:p w14:paraId="3EA4CBCD"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4A18A65D"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532B4120"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D6E57AB"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D261C4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2D5BA194"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B3294F" w14:textId="77777777" w:rsidR="005D04FC" w:rsidRPr="00502AB6" w:rsidRDefault="00242F66">
            <w:pPr>
              <w:spacing w:after="120"/>
              <w:rPr>
                <w:rFonts w:asciiTheme="minorHAnsi" w:hAnsiTheme="minorHAnsi" w:cstheme="minorHAnsi"/>
                <w:b/>
                <w:szCs w:val="20"/>
              </w:rPr>
            </w:pPr>
            <w:r w:rsidRPr="00502AB6">
              <w:rPr>
                <w:rFonts w:asciiTheme="minorHAnsi" w:hAnsiTheme="minorHAnsi" w:cstheme="minorHAnsi"/>
                <w:b/>
                <w:szCs w:val="20"/>
              </w:rPr>
              <w:t>Plan d’organisation de la ou des cérémonies de dépouillement</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884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[Trois (3)] jours ouvrés à compter de la notification du bon de commande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2CD7B3"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[Trois (3)] jours ouvrés à compter de la remise du livrable</w:t>
            </w:r>
          </w:p>
        </w:tc>
      </w:tr>
      <w:tr w:rsidR="005D04FC" w:rsidRPr="00502AB6" w14:paraId="155EE763"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528368" w14:textId="77777777" w:rsidR="005D04FC" w:rsidRPr="00502AB6" w:rsidRDefault="00242F66">
            <w:pPr>
              <w:autoSpaceDE w:val="0"/>
              <w:autoSpaceDN w:val="0"/>
              <w:adjustRightInd w:val="0"/>
              <w:spacing w:before="0"/>
              <w:rPr>
                <w:rFonts w:asciiTheme="minorHAnsi" w:hAnsiTheme="minorHAnsi" w:cstheme="minorHAnsi"/>
                <w:b/>
                <w:szCs w:val="20"/>
              </w:rPr>
            </w:pPr>
            <w:r w:rsidRPr="00502AB6">
              <w:rPr>
                <w:rStyle w:val="Aucun"/>
                <w:rFonts w:asciiTheme="minorHAnsi" w:hAnsiTheme="minorHAnsi" w:cstheme="minorHAnsi"/>
                <w:b/>
              </w:rPr>
              <w:t>Procès-verbal de chaque cérémonie réalisée au titre de la sous-prestation 6.3. Ce document est signé par l</w:t>
            </w:r>
            <w:r w:rsidRPr="00502AB6">
              <w:rPr>
                <w:rStyle w:val="Aucun"/>
                <w:rFonts w:asciiTheme="minorHAnsi" w:hAnsiTheme="minorHAnsi" w:cstheme="minorHAnsi"/>
                <w:b/>
                <w:rtl/>
                <w:lang w:val="ar-SA"/>
              </w:rPr>
              <w:t>’</w:t>
            </w:r>
            <w:r w:rsidRPr="00502AB6">
              <w:rPr>
                <w:rStyle w:val="Aucun"/>
                <w:rFonts w:asciiTheme="minorHAnsi" w:hAnsiTheme="minorHAnsi" w:cstheme="minorHAnsi"/>
                <w:b/>
              </w:rPr>
              <w:t>intervenant du titulaire et le président du BCVE ou d</w:t>
            </w:r>
            <w:r w:rsidRPr="00502AB6">
              <w:rPr>
                <w:rStyle w:val="Aucun"/>
              </w:rPr>
              <w:t xml:space="preserve">u </w:t>
            </w:r>
            <w:r w:rsidRPr="00502AB6">
              <w:rPr>
                <w:rStyle w:val="Aucun"/>
                <w:rFonts w:asciiTheme="minorHAnsi" w:hAnsiTheme="minorHAnsi" w:cstheme="minorHAnsi"/>
                <w:b/>
              </w:rPr>
              <w:t>BVE non rattaché à un BCVE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88020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En conclusion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37B5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14:paraId="222BD418"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DF7855" w14:textId="77777777" w:rsidR="005D04FC" w:rsidRPr="00502AB6" w:rsidRDefault="00242F66">
            <w:pPr>
              <w:spacing w:after="60"/>
              <w:rPr>
                <w:rFonts w:asciiTheme="minorHAnsi" w:hAnsiTheme="minorHAnsi" w:cstheme="minorHAnsi"/>
                <w:b/>
                <w:szCs w:val="20"/>
              </w:rPr>
            </w:pPr>
            <w:r w:rsidRPr="00502AB6">
              <w:rPr>
                <w:rFonts w:asciiTheme="minorHAnsi" w:hAnsiTheme="minorHAnsi" w:cstheme="minorHAnsi"/>
                <w:b/>
                <w:szCs w:val="20"/>
              </w:rPr>
              <w:t>Rapport d’intervention incluant notamment un « retour d’expérience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185E00"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après l</w:t>
            </w:r>
            <w:r w:rsidRPr="00502AB6">
              <w:rPr>
                <w:rStyle w:val="Aucun"/>
                <w:rFonts w:asciiTheme="minorHAnsi" w:hAnsiTheme="minorHAnsi" w:cstheme="minorHAnsi"/>
                <w:szCs w:val="20"/>
                <w:rtl/>
                <w:lang w:val="ar-SA"/>
              </w:rPr>
              <w:t>’</w:t>
            </w:r>
            <w:r w:rsidRPr="00502AB6">
              <w:rPr>
                <w:rStyle w:val="Aucun"/>
                <w:rFonts w:asciiTheme="minorHAnsi" w:hAnsiTheme="minorHAnsi" w:cstheme="minorHAnsi"/>
                <w:szCs w:val="20"/>
              </w:rPr>
              <w:t>intervention sur site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DAE910" w14:textId="77777777" w:rsidR="005D04FC"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bl>
    <w:p w14:paraId="067468ED" w14:textId="77777777" w:rsidR="005D04FC" w:rsidRDefault="00242F66">
      <w:pPr>
        <w:pStyle w:val="Titre1"/>
        <w:rPr>
          <w:rFonts w:asciiTheme="minorHAnsi" w:hAnsiTheme="minorHAnsi" w:cstheme="minorHAnsi"/>
        </w:rPr>
      </w:pPr>
      <w:bookmarkStart w:id="468" w:name="_Toc458107140"/>
      <w:bookmarkStart w:id="469" w:name="_Toc468350109"/>
      <w:bookmarkStart w:id="470" w:name="_Ref478118139"/>
      <w:bookmarkStart w:id="471" w:name="_Ref479954943"/>
      <w:bookmarkStart w:id="472" w:name="_Toc480563465"/>
      <w:bookmarkStart w:id="473" w:name="_Toc188369026"/>
      <w:r>
        <w:rPr>
          <w:rFonts w:asciiTheme="minorHAnsi" w:hAnsiTheme="minorHAnsi" w:cstheme="minorHAnsi"/>
        </w:rPr>
        <w:t xml:space="preserve">Prestation </w:t>
      </w:r>
      <w:r>
        <w:rPr>
          <w:rFonts w:asciiTheme="minorHAnsi" w:hAnsiTheme="minorHAnsi" w:cstheme="minorHAnsi"/>
          <w:lang w:val="fr-FR"/>
        </w:rPr>
        <w:t>7</w:t>
      </w:r>
      <w:r>
        <w:rPr>
          <w:rFonts w:asciiTheme="minorHAnsi" w:hAnsiTheme="minorHAnsi" w:cstheme="minorHAnsi"/>
        </w:rPr>
        <w:t> : Assistance aux utilisateurs</w:t>
      </w:r>
      <w:bookmarkEnd w:id="468"/>
      <w:bookmarkEnd w:id="469"/>
      <w:bookmarkEnd w:id="470"/>
      <w:bookmarkEnd w:id="471"/>
      <w:bookmarkEnd w:id="472"/>
      <w:r>
        <w:rPr>
          <w:rFonts w:asciiTheme="minorHAnsi" w:hAnsiTheme="minorHAnsi" w:cstheme="minorHAnsi"/>
        </w:rPr>
        <w:t xml:space="preserve"> de la solution de vote électronique</w:t>
      </w:r>
      <w:bookmarkEnd w:id="473"/>
    </w:p>
    <w:p w14:paraId="3AE9F529" w14:textId="77777777" w:rsidR="005D04FC" w:rsidRDefault="00242F66">
      <w:pPr>
        <w:pStyle w:val="Titre2"/>
      </w:pPr>
      <w:bookmarkStart w:id="474" w:name="_Toc480563466"/>
      <w:bookmarkStart w:id="475" w:name="_Toc188369027"/>
      <w:r>
        <w:t>Objet</w:t>
      </w:r>
      <w:bookmarkEnd w:id="474"/>
      <w:bookmarkEnd w:id="475"/>
    </w:p>
    <w:p w14:paraId="3C6EEE0D" w14:textId="77777777" w:rsidR="005D04FC" w:rsidRPr="00502AB6" w:rsidRDefault="00242F66" w:rsidP="00502AB6">
      <w:pPr>
        <w:rPr>
          <w:rFonts w:asciiTheme="minorHAnsi" w:hAnsiTheme="minorHAnsi" w:cstheme="minorHAnsi"/>
        </w:rPr>
      </w:pPr>
      <w:r w:rsidRPr="00502AB6">
        <w:rPr>
          <w:rFonts w:asciiTheme="minorHAnsi" w:hAnsiTheme="minorHAnsi" w:cstheme="minorHAnsi"/>
        </w:rPr>
        <w:t>Cette prestation a pour objet l’accompagnement par le titulaire du CA qui doit être mis en place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en application des dispositions de l’article R. 211-527 du CGFP. Ce CA doit assurer le niveau 1 en matière de support technique aux utilisateurs de la SVE ce qui nécessite : </w:t>
      </w:r>
    </w:p>
    <w:p w14:paraId="06AF3F7E" w14:textId="77777777" w:rsidR="005D04FC" w:rsidRPr="00502AB6" w:rsidRDefault="00242F66" w:rsidP="00502AB6">
      <w:pPr>
        <w:pStyle w:val="Paragraphedeliste0"/>
        <w:numPr>
          <w:ilvl w:val="0"/>
          <w:numId w:val="159"/>
        </w:numPr>
        <w:spacing w:before="120"/>
        <w:ind w:left="714" w:hanging="357"/>
        <w:jc w:val="both"/>
        <w:rPr>
          <w:rFonts w:asciiTheme="minorHAnsi" w:hAnsiTheme="minorHAnsi" w:cstheme="minorHAnsi"/>
          <w:sz w:val="20"/>
          <w:szCs w:val="20"/>
        </w:rPr>
      </w:pPr>
      <w:r w:rsidRPr="00D7518F">
        <w:rPr>
          <w:rFonts w:asciiTheme="minorHAnsi" w:hAnsiTheme="minorHAnsi" w:cstheme="minorHAnsi"/>
          <w:sz w:val="20"/>
          <w:szCs w:val="20"/>
        </w:rPr>
        <w:t>D’aider les électeurs dans l’utilisation du po</w:t>
      </w:r>
      <w:r w:rsidRPr="00502AB6">
        <w:rPr>
          <w:rFonts w:asciiTheme="minorHAnsi" w:hAnsiTheme="minorHAnsi" w:cstheme="minorHAnsi"/>
          <w:sz w:val="20"/>
          <w:szCs w:val="20"/>
        </w:rPr>
        <w:t>rtail Electeurs et l'accomplissement des opérations électorales ;</w:t>
      </w:r>
    </w:p>
    <w:p w14:paraId="0C23854A" w14:textId="77777777" w:rsidR="005D04FC" w:rsidRPr="00502AB6" w:rsidRDefault="00242F66" w:rsidP="00502AB6">
      <w:pPr>
        <w:pStyle w:val="Paragraphedeliste0"/>
        <w:numPr>
          <w:ilvl w:val="0"/>
          <w:numId w:val="159"/>
        </w:numPr>
        <w:spacing w:before="120"/>
        <w:ind w:left="714" w:hanging="357"/>
        <w:jc w:val="both"/>
        <w:rPr>
          <w:rFonts w:asciiTheme="minorHAnsi" w:hAnsiTheme="minorHAnsi" w:cstheme="minorHAnsi"/>
          <w:sz w:val="20"/>
          <w:szCs w:val="20"/>
        </w:rPr>
      </w:pPr>
      <w:r w:rsidRPr="00502AB6">
        <w:rPr>
          <w:rFonts w:asciiTheme="minorHAnsi" w:hAnsiTheme="minorHAnsi" w:cstheme="minorHAnsi"/>
          <w:sz w:val="20"/>
          <w:szCs w:val="20"/>
        </w:rPr>
        <w:t>De répondre aux membres des BVE, des BCVE et des OS ayant déposé une candidature, pour toute demande d’assistance dans le cadre de l’exercice de leurs missions.</w:t>
      </w:r>
    </w:p>
    <w:p w14:paraId="49BD2A6B" w14:textId="77777777" w:rsidR="005D04FC" w:rsidRPr="00502AB6" w:rsidRDefault="00242F66" w:rsidP="00502AB6">
      <w:pPr>
        <w:pStyle w:val="CorpsA"/>
        <w:spacing w:before="120"/>
        <w:rPr>
          <w:rStyle w:val="Aucun"/>
          <w:rFonts w:asciiTheme="minorHAnsi" w:hAnsiTheme="minorHAnsi"/>
        </w:rPr>
      </w:pPr>
      <w:r w:rsidRPr="00502AB6">
        <w:rPr>
          <w:rStyle w:val="Aucun"/>
          <w:rFonts w:asciiTheme="minorHAnsi" w:hAnsiTheme="minorHAnsi" w:cstheme="minorHAnsi"/>
        </w:rPr>
        <w:t>Au titre de la prestation 5 de formation, le titulaire forme les membres du CA pour exercer leur mission et répondre aux demandes d</w:t>
      </w:r>
      <w:r w:rsidRPr="00502AB6">
        <w:rPr>
          <w:rStyle w:val="Aucun"/>
          <w:rFonts w:asciiTheme="minorHAnsi" w:hAnsiTheme="minorHAnsi" w:cstheme="minorHAnsi"/>
          <w:rtl/>
          <w:lang w:val="ar-SA"/>
        </w:rPr>
        <w:t>’</w:t>
      </w:r>
      <w:r w:rsidRPr="00502AB6">
        <w:rPr>
          <w:rStyle w:val="Aucun"/>
          <w:rFonts w:asciiTheme="minorHAnsi" w:hAnsiTheme="minorHAnsi" w:cstheme="minorHAnsi"/>
        </w:rPr>
        <w:t>assistance de « niveau 1 » des utilisateurs de la SVE</w:t>
      </w:r>
      <w:r w:rsidRPr="00502AB6">
        <w:rPr>
          <w:rStyle w:val="Aucun"/>
          <w:rFonts w:asciiTheme="minorHAnsi" w:hAnsiTheme="minorHAnsi"/>
        </w:rPr>
        <w:t>.</w:t>
      </w:r>
    </w:p>
    <w:p w14:paraId="79113019" w14:textId="77777777" w:rsidR="005D04FC" w:rsidRPr="00502AB6" w:rsidRDefault="00242F66" w:rsidP="00502AB6">
      <w:pPr>
        <w:rPr>
          <w:rFonts w:asciiTheme="minorHAnsi" w:hAnsiTheme="minorHAnsi" w:cstheme="minorHAnsi"/>
        </w:rPr>
      </w:pPr>
      <w:r w:rsidRPr="00502AB6">
        <w:rPr>
          <w:rFonts w:asciiTheme="minorHAnsi" w:hAnsiTheme="minorHAnsi" w:cstheme="minorHAnsi"/>
        </w:rPr>
        <w:t>Le titulaire doit, au titre de la présente prestation, mettre en place l’organisation et les intervenants permettant d’assurer le niveau 2 et de contribuer au niveau 3 de ce support aux utilisateurs.</w:t>
      </w:r>
    </w:p>
    <w:p w14:paraId="236F1822" w14:textId="77777777" w:rsidR="005D04FC" w:rsidRPr="00502AB6" w:rsidRDefault="00242F66" w:rsidP="00D7518F">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7518F">
        <w:rPr>
          <w:rFonts w:asciiTheme="minorHAnsi" w:hAnsiTheme="minorHAnsi" w:cstheme="minorHAnsi"/>
        </w:rPr>
        <w:t>Le candidat doit documenter dans son cadre de réponse technique (CRT) les modalités d’organisation de ses cellules d’assistance technique et fonctionnelle</w:t>
      </w:r>
      <w:r w:rsidRPr="00502AB6">
        <w:rPr>
          <w:rFonts w:asciiTheme="minorHAnsi" w:hAnsiTheme="minorHAnsi" w:cstheme="minorHAnsi"/>
        </w:rPr>
        <w:t xml:space="preserve"> de niveau 2 et de niveau 3. Il est attendu que le candidat précise si les coordonnées de contact par téléphone et messagerie électronique des deux cellules seront différentes ou identiques. Le candidat doit aussi préciser si une externalisation de ses prestations d’assistance est envisagée auprès d’un tiers et, le cas échéant, il doit identifier ce tiers et la nature des prestations qui vont lui être confiées.</w:t>
      </w:r>
    </w:p>
    <w:p w14:paraId="77FD9D4D" w14:textId="77777777" w:rsidR="005D04FC" w:rsidRPr="00502AB6" w:rsidRDefault="00242F66">
      <w:pPr>
        <w:pStyle w:val="Titre2"/>
      </w:pPr>
      <w:bookmarkStart w:id="476" w:name="_Toc188369028"/>
      <w:bookmarkStart w:id="477" w:name="_Toc480563467"/>
      <w:r w:rsidRPr="00502AB6">
        <w:t>Description</w:t>
      </w:r>
      <w:bookmarkEnd w:id="476"/>
      <w:r w:rsidRPr="00502AB6">
        <w:t xml:space="preserve"> </w:t>
      </w:r>
      <w:bookmarkEnd w:id="477"/>
    </w:p>
    <w:p w14:paraId="578881B7" w14:textId="77777777" w:rsidR="005D04FC" w:rsidRPr="00502AB6" w:rsidRDefault="00242F66">
      <w:pPr>
        <w:pStyle w:val="Titre3"/>
        <w:numPr>
          <w:ilvl w:val="2"/>
          <w:numId w:val="36"/>
        </w:numPr>
        <w:rPr>
          <w:rFonts w:asciiTheme="minorHAnsi" w:hAnsiTheme="minorHAnsi" w:cstheme="minorHAnsi"/>
        </w:rPr>
      </w:pPr>
      <w:bookmarkStart w:id="478" w:name="_Toc188369029"/>
      <w:r w:rsidRPr="00502AB6">
        <w:rPr>
          <w:rFonts w:asciiTheme="minorHAnsi" w:hAnsiTheme="minorHAnsi" w:cstheme="minorHAnsi"/>
        </w:rPr>
        <w:t>Cellule de support de niveau 2 du titulaire</w:t>
      </w:r>
      <w:bookmarkEnd w:id="478"/>
    </w:p>
    <w:p w14:paraId="2AE5354E" w14:textId="77777777" w:rsidR="005D04FC" w:rsidRPr="00502AB6" w:rsidRDefault="00242F66">
      <w:pPr>
        <w:keepNext/>
        <w:rPr>
          <w:rFonts w:asciiTheme="minorHAnsi" w:hAnsiTheme="minorHAnsi" w:cstheme="minorHAnsi"/>
        </w:rPr>
      </w:pPr>
      <w:r w:rsidRPr="00502AB6">
        <w:rPr>
          <w:rFonts w:asciiTheme="minorHAnsi" w:hAnsiTheme="minorHAnsi" w:cstheme="minorHAnsi"/>
        </w:rPr>
        <w:t xml:space="preserve">Le titulaire assure un support de niveau 2 technique et un support de niveau 2 fonctionnel auprès des agents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qui sont membres du CA. A cet effet, le titulaire met en place une « cellule d’assistance et de support technique et fonctionnel de niveau 2 » qui est joignable par formulaire de contact, par mail et par téléphone. Cette cellule est destinée à l’assistance de premier niveau des membres du CA et de la direction projet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w:t>
      </w:r>
    </w:p>
    <w:p w14:paraId="363AB36C" w14:textId="77777777" w:rsidR="005D04FC" w:rsidRPr="00502AB6" w:rsidRDefault="00242F66">
      <w:pPr>
        <w:keepNext/>
        <w:rPr>
          <w:rFonts w:asciiTheme="minorHAnsi" w:hAnsiTheme="minorHAnsi" w:cstheme="minorHAnsi"/>
        </w:rPr>
      </w:pPr>
      <w:r w:rsidRPr="00502AB6">
        <w:rPr>
          <w:rFonts w:asciiTheme="minorHAnsi" w:hAnsiTheme="minorHAnsi" w:cstheme="minorHAnsi"/>
        </w:rPr>
        <w:t xml:space="preserve">Le titulaire met en place les outils permettant de formaliser, tracer et suivre les échanges entre les niveaux 1, 2 et 3 de support technique et fonctionnel des utilisateurs de la SVE. Le formulaire de contact du CA est notamment associé à l’outil de type </w:t>
      </w:r>
      <w:r w:rsidRPr="00502AB6">
        <w:rPr>
          <w:rFonts w:asciiTheme="minorHAnsi" w:hAnsiTheme="minorHAnsi" w:cstheme="minorHAnsi"/>
          <w:i/>
          <w:iCs/>
        </w:rPr>
        <w:t>helpdesk</w:t>
      </w:r>
      <w:r w:rsidRPr="00502AB6">
        <w:rPr>
          <w:rFonts w:asciiTheme="minorHAnsi" w:hAnsiTheme="minorHAnsi" w:cstheme="minorHAnsi"/>
        </w:rPr>
        <w:t xml:space="preserve"> de déclaration et suivi des incidents qui est validé lors de la prestation 1.</w:t>
      </w:r>
    </w:p>
    <w:p w14:paraId="05021805"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Les membres du CA ou de la direction projet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émettent une demande de support de niveau 2 au moyen du formulaire dédié de demande d’assistance, ou par un courriel ou encore au moyen d’un appel téléphonique (sur un numéro de téléphone non-surtaxé). La demande fait l’objet d’un accusé de réception du titulaire par courrier électronique dans un délai maximum de [quinze (15)] minutes. Ce courriel d’accusé de réception précise : </w:t>
      </w:r>
    </w:p>
    <w:p w14:paraId="3C602CDE" w14:textId="77777777" w:rsidR="005D04FC" w:rsidRPr="00502AB6" w:rsidRDefault="00242F66">
      <w:pPr>
        <w:numPr>
          <w:ilvl w:val="0"/>
          <w:numId w:val="41"/>
        </w:numPr>
        <w:rPr>
          <w:rFonts w:asciiTheme="minorHAnsi" w:hAnsiTheme="minorHAnsi" w:cstheme="minorHAnsi"/>
        </w:rPr>
      </w:pPr>
      <w:r w:rsidRPr="00502AB6">
        <w:rPr>
          <w:rFonts w:asciiTheme="minorHAnsi" w:hAnsiTheme="minorHAnsi" w:cstheme="minorHAnsi"/>
        </w:rPr>
        <w:t>Le numéro de suivi de la demande ;</w:t>
      </w:r>
    </w:p>
    <w:p w14:paraId="50A60B34" w14:textId="77777777" w:rsidR="005D04FC" w:rsidRPr="00502AB6" w:rsidRDefault="00242F66">
      <w:pPr>
        <w:numPr>
          <w:ilvl w:val="0"/>
          <w:numId w:val="41"/>
        </w:numPr>
        <w:ind w:left="714" w:hanging="357"/>
        <w:contextualSpacing/>
        <w:rPr>
          <w:rFonts w:asciiTheme="minorHAnsi" w:hAnsiTheme="minorHAnsi" w:cstheme="minorHAnsi"/>
        </w:rPr>
      </w:pPr>
      <w:r w:rsidRPr="00502AB6">
        <w:rPr>
          <w:rFonts w:asciiTheme="minorHAnsi" w:hAnsiTheme="minorHAnsi" w:cstheme="minorHAnsi"/>
        </w:rPr>
        <w:t>L’identité du demandeur ;</w:t>
      </w:r>
    </w:p>
    <w:p w14:paraId="0D089978" w14:textId="77777777" w:rsidR="005D04FC" w:rsidRPr="00502AB6" w:rsidRDefault="00242F66">
      <w:pPr>
        <w:numPr>
          <w:ilvl w:val="0"/>
          <w:numId w:val="41"/>
        </w:numPr>
        <w:ind w:left="714" w:hanging="357"/>
        <w:contextualSpacing/>
        <w:rPr>
          <w:rFonts w:asciiTheme="minorHAnsi" w:hAnsiTheme="minorHAnsi" w:cstheme="minorHAnsi"/>
        </w:rPr>
      </w:pPr>
      <w:r w:rsidRPr="00502AB6">
        <w:rPr>
          <w:rFonts w:asciiTheme="minorHAnsi" w:hAnsiTheme="minorHAnsi" w:cstheme="minorHAnsi"/>
        </w:rPr>
        <w:t>La date et l’heure de réception de la demande ;</w:t>
      </w:r>
    </w:p>
    <w:p w14:paraId="1DF44053" w14:textId="77777777" w:rsidR="005D04FC" w:rsidRPr="00502AB6" w:rsidRDefault="00242F66">
      <w:pPr>
        <w:numPr>
          <w:ilvl w:val="0"/>
          <w:numId w:val="41"/>
        </w:numPr>
        <w:ind w:left="714" w:hanging="357"/>
        <w:contextualSpacing/>
        <w:rPr>
          <w:rFonts w:asciiTheme="minorHAnsi" w:hAnsiTheme="minorHAnsi" w:cstheme="minorHAnsi"/>
        </w:rPr>
      </w:pPr>
      <w:r w:rsidRPr="00502AB6">
        <w:rPr>
          <w:rFonts w:asciiTheme="minorHAnsi" w:hAnsiTheme="minorHAnsi" w:cstheme="minorHAnsi"/>
        </w:rPr>
        <w:t>Le motif de la demande ;</w:t>
      </w:r>
    </w:p>
    <w:p w14:paraId="3E547EAD" w14:textId="77777777" w:rsidR="005D04FC" w:rsidRPr="00502AB6" w:rsidRDefault="00242F66">
      <w:pPr>
        <w:numPr>
          <w:ilvl w:val="0"/>
          <w:numId w:val="41"/>
        </w:numPr>
        <w:ind w:left="714" w:hanging="357"/>
        <w:contextualSpacing/>
        <w:rPr>
          <w:rFonts w:asciiTheme="minorHAnsi" w:hAnsiTheme="minorHAnsi" w:cstheme="minorHAnsi"/>
        </w:rPr>
      </w:pPr>
      <w:r w:rsidRPr="00502AB6">
        <w:rPr>
          <w:rFonts w:asciiTheme="minorHAnsi" w:hAnsiTheme="minorHAnsi" w:cstheme="minorHAnsi"/>
        </w:rPr>
        <w:t>La référence aux éventuels documents ou copies d’écrans annexés à la demande.</w:t>
      </w:r>
    </w:p>
    <w:p w14:paraId="4A8C9A79" w14:textId="77777777" w:rsidR="005D04FC" w:rsidRPr="00502AB6" w:rsidRDefault="00242F66">
      <w:pPr>
        <w:suppressAutoHyphens/>
        <w:rPr>
          <w:rFonts w:asciiTheme="minorHAnsi" w:hAnsiTheme="minorHAnsi" w:cstheme="minorHAnsi"/>
        </w:rPr>
      </w:pPr>
      <w:r w:rsidRPr="00502AB6">
        <w:rPr>
          <w:rFonts w:asciiTheme="minorHAnsi" w:hAnsiTheme="minorHAnsi" w:cstheme="minorHAnsi"/>
        </w:rPr>
        <w:t>Les modalités et exigences relatives à ce support de niveau 2 sont notamment les suivantes :</w:t>
      </w:r>
    </w:p>
    <w:p w14:paraId="0F0EF5D1" w14:textId="77777777" w:rsidR="005D04FC" w:rsidRPr="00502AB6" w:rsidRDefault="00242F66">
      <w:pPr>
        <w:pStyle w:val="Paragraphedeliste0"/>
        <w:numPr>
          <w:ilvl w:val="0"/>
          <w:numId w:val="136"/>
        </w:numPr>
        <w:suppressAutoHyphens/>
        <w:spacing w:before="120"/>
        <w:ind w:left="714" w:hanging="357"/>
        <w:jc w:val="both"/>
        <w:rPr>
          <w:rFonts w:asciiTheme="minorHAnsi" w:hAnsiTheme="minorHAnsi" w:cstheme="minorHAnsi"/>
          <w:sz w:val="20"/>
          <w:szCs w:val="20"/>
        </w:rPr>
      </w:pPr>
      <w:r w:rsidRPr="00502AB6">
        <w:rPr>
          <w:rFonts w:asciiTheme="minorHAnsi" w:hAnsiTheme="minorHAnsi" w:cstheme="minorHAnsi"/>
          <w:sz w:val="20"/>
          <w:szCs w:val="20"/>
        </w:rPr>
        <w:t>Pendant la période d’avant-vote qui se comprend soit la période commençant avec l’ouverture du portail Electeurs et se terminant avec l’ouverture de la période de vote mais ne comprenant pas les cérémonies :</w:t>
      </w:r>
    </w:p>
    <w:p w14:paraId="4BF90EF1" w14:textId="77777777" w:rsidR="005D04FC" w:rsidRPr="00502AB6" w:rsidRDefault="00242F66">
      <w:pPr>
        <w:pStyle w:val="Paragraphedeliste0"/>
        <w:numPr>
          <w:ilvl w:val="1"/>
          <w:numId w:val="136"/>
        </w:numPr>
        <w:suppressAutoHyphens/>
        <w:spacing w:before="120"/>
        <w:ind w:left="143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Assistance garantie chaque jour ouvré, de [9h00 à 18h00] ;</w:t>
      </w:r>
    </w:p>
    <w:p w14:paraId="2CBF2059"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Emission d’un accusé de réception (AR) de la demande dans un délai de [quinze (15)] minutes et prise de contact téléphonique sous [quinze (15)] minutes après l’émission de l’accusé réception ;</w:t>
      </w:r>
    </w:p>
    <w:p w14:paraId="3B48C648"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Le délai de résolution maximum est de [huit (8) heures]. Au terme de ce délai, l’incident doit être résolu ou une solution de contournement opérationnelle est mise en œuvre. Si la résolution est impossible alors il y a escalade vers le support de niveau 3 ;</w:t>
      </w:r>
    </w:p>
    <w:p w14:paraId="71EB8AB9"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Dès la clôture de l’incident, son traitement est enregistré dans l’outil de gestion des incidents et sa résolution est actée par courriel à l’émetteur de la demande d’assistance ;</w:t>
      </w:r>
    </w:p>
    <w:p w14:paraId="7435E1DA" w14:textId="77777777" w:rsidR="005D04FC" w:rsidRPr="00502AB6" w:rsidRDefault="00242F66">
      <w:pPr>
        <w:pStyle w:val="Paragraphedeliste0"/>
        <w:numPr>
          <w:ilvl w:val="0"/>
          <w:numId w:val="136"/>
        </w:numPr>
        <w:suppressAutoHyphens/>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Pendant chaque cérémonie :</w:t>
      </w:r>
    </w:p>
    <w:p w14:paraId="522651C5"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Assistance garantie chaque jour ouvré, de [8h00 à 20h00] ;</w:t>
      </w:r>
    </w:p>
    <w:p w14:paraId="231BC9DC"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Emission d’un accusé de réception de la demande dans un délai de [cinq (5)] minutes et prise de contact téléphonique avec le BCVE ou BVE non rattaché à un BCVE en charge de la cérémonie sous [cinq (5)] minutes après émission de l’AR ;</w:t>
      </w:r>
    </w:p>
    <w:p w14:paraId="7C1BC7D9"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Délai de résolution maximum est d’[une (1)] heure. Au terme de ce délai, l’incident doit être résolu ou une solution de contournement opérationnelle est mise en œuvre. Si la résolution est impossible, il y a escalade vers le support de niveau 3 ;</w:t>
      </w:r>
    </w:p>
    <w:p w14:paraId="50CEC23F"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szCs w:val="20"/>
        </w:rPr>
        <w:t>Dès la clôture de l’incident, son traitement est enregistré dans l’outil de gestion des incidents et sa résolution est actée par courriel à l’émetteur de la demande d’assistance ;</w:t>
      </w:r>
    </w:p>
    <w:p w14:paraId="26FED2D0" w14:textId="77777777" w:rsidR="005D04FC" w:rsidRPr="00502AB6" w:rsidRDefault="00242F66">
      <w:pPr>
        <w:pStyle w:val="Paragraphedeliste0"/>
        <w:numPr>
          <w:ilvl w:val="0"/>
          <w:numId w:val="13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Pendant la période de vote :</w:t>
      </w:r>
    </w:p>
    <w:p w14:paraId="18EA4CEE"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Assistance garantie pendant toute la durée de la période de vote en mode 24/24 et 7/7 en heure ouvrées et non ouvrées ;</w:t>
      </w:r>
    </w:p>
    <w:p w14:paraId="6F96185B"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Emission d’un accusé de réception de la demande dans un délai de [quinze (15)] minutes et prise de contact téléphonique et, le cas échéant, par courriel sous [quinze (15)] minutes en heures ouvrées et sous [trente (30)] minutes en heures non-ouvrées ;</w:t>
      </w:r>
    </w:p>
    <w:p w14:paraId="6C31495A" w14:textId="77777777" w:rsidR="005D04FC" w:rsidRPr="00502AB6" w:rsidRDefault="00242F66">
      <w:pPr>
        <w:pStyle w:val="Paragraphedeliste0"/>
        <w:numPr>
          <w:ilvl w:val="1"/>
          <w:numId w:val="136"/>
        </w:numPr>
        <w:suppressAutoHyphens/>
        <w:ind w:left="1434" w:hanging="357"/>
        <w:jc w:val="both"/>
        <w:rPr>
          <w:rFonts w:asciiTheme="minorHAnsi" w:hAnsiTheme="minorHAnsi" w:cstheme="minorHAnsi"/>
          <w:sz w:val="20"/>
          <w:szCs w:val="20"/>
        </w:rPr>
      </w:pPr>
      <w:r w:rsidRPr="00502AB6">
        <w:rPr>
          <w:rFonts w:asciiTheme="minorHAnsi" w:hAnsiTheme="minorHAnsi" w:cstheme="minorHAnsi"/>
          <w:sz w:val="20"/>
          <w:szCs w:val="20"/>
        </w:rPr>
        <w:t>Résolution de l’incident sous un délai maximum fixé à [quatre (4)] heures. Cette résolution peut être une solution de contournement ou une escalade vers le support de niveau 3 ;</w:t>
      </w:r>
    </w:p>
    <w:p w14:paraId="39D7E9EC" w14:textId="77777777" w:rsidR="005D04FC" w:rsidRPr="00502AB6" w:rsidRDefault="00242F66">
      <w:pPr>
        <w:pStyle w:val="Listecouleur-Accent11"/>
        <w:numPr>
          <w:ilvl w:val="1"/>
          <w:numId w:val="136"/>
        </w:numPr>
        <w:spacing w:before="0"/>
        <w:ind w:left="1434" w:hanging="357"/>
        <w:rPr>
          <w:rFonts w:asciiTheme="minorHAnsi" w:hAnsiTheme="minorHAnsi" w:cstheme="minorHAnsi"/>
        </w:rPr>
      </w:pPr>
      <w:r w:rsidRPr="00502AB6">
        <w:rPr>
          <w:rFonts w:asciiTheme="minorHAnsi" w:hAnsiTheme="minorHAnsi" w:cstheme="minorHAnsi"/>
          <w:szCs w:val="20"/>
        </w:rPr>
        <w:t>Dès la clôture de l’incident, son traitement est enregistré dans l’outil de gestion des incidents et sa résolution est actée par courriel à l’émetteur de la demande ;</w:t>
      </w:r>
    </w:p>
    <w:p w14:paraId="2B35CFB0" w14:textId="77777777" w:rsidR="005D04FC" w:rsidRPr="00502AB6" w:rsidRDefault="00242F66">
      <w:pPr>
        <w:pStyle w:val="Paragraphedeliste0"/>
        <w:numPr>
          <w:ilvl w:val="0"/>
          <w:numId w:val="136"/>
        </w:numPr>
        <w:suppressAutoHyphens/>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 xml:space="preserve">Pendant la période post-vote qui se commence dès après la fin de la cérémonie de dépouillement et se prolongea jusqu’à la fin des opérations d’archivage </w:t>
      </w:r>
      <w:r w:rsidRPr="00502AB6">
        <w:rPr>
          <w:rFonts w:asciiTheme="minorHAnsi" w:hAnsiTheme="minorHAnsi" w:cstheme="minorHAnsi"/>
          <w:i/>
          <w:iCs/>
          <w:sz w:val="20"/>
          <w:szCs w:val="20"/>
        </w:rPr>
        <w:t>ad probationem</w:t>
      </w:r>
      <w:r w:rsidRPr="00502AB6">
        <w:rPr>
          <w:rFonts w:asciiTheme="minorHAnsi" w:hAnsiTheme="minorHAnsi" w:cstheme="minorHAnsi"/>
          <w:sz w:val="20"/>
          <w:szCs w:val="20"/>
        </w:rPr>
        <w:t> :</w:t>
      </w:r>
    </w:p>
    <w:p w14:paraId="4A6D5B51"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Assistance garantie chaque jour ouvré, de [9h00 à 18h00] ;</w:t>
      </w:r>
    </w:p>
    <w:p w14:paraId="60551E19"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 xml:space="preserve">Emission d’un accusé de réception de la demande dans un délai de [quinze (15)] minutes </w:t>
      </w:r>
      <w:r w:rsidRPr="00502AB6">
        <w:rPr>
          <w:rFonts w:asciiTheme="minorHAnsi" w:hAnsiTheme="minorHAnsi" w:cstheme="minorHAnsi"/>
          <w:szCs w:val="20"/>
        </w:rPr>
        <w:t>et prise de contact téléphonique sous [quinze (15)] minutes après émission de l’accusé réception</w:t>
      </w:r>
      <w:r w:rsidRPr="00502AB6">
        <w:rPr>
          <w:rFonts w:asciiTheme="minorHAnsi" w:hAnsiTheme="minorHAnsi" w:cstheme="minorHAnsi"/>
        </w:rPr>
        <w:t> ;</w:t>
      </w:r>
    </w:p>
    <w:p w14:paraId="3C707F99" w14:textId="77777777" w:rsidR="005D04FC" w:rsidRPr="00502AB6" w:rsidRDefault="00242F66">
      <w:pPr>
        <w:pStyle w:val="Paragraphedeliste0"/>
        <w:numPr>
          <w:ilvl w:val="1"/>
          <w:numId w:val="136"/>
        </w:numPr>
        <w:suppressAutoHyphens/>
        <w:ind w:left="1434" w:hanging="357"/>
        <w:jc w:val="both"/>
        <w:rPr>
          <w:rFonts w:asciiTheme="minorHAnsi" w:hAnsiTheme="minorHAnsi" w:cstheme="minorHAnsi"/>
          <w:sz w:val="20"/>
          <w:szCs w:val="20"/>
        </w:rPr>
      </w:pPr>
      <w:r w:rsidRPr="00502AB6">
        <w:rPr>
          <w:rFonts w:asciiTheme="minorHAnsi" w:hAnsiTheme="minorHAnsi" w:cstheme="minorHAnsi"/>
          <w:sz w:val="20"/>
          <w:szCs w:val="20"/>
        </w:rPr>
        <w:t>Délai de résolution maximum fixé à [huit (8)] heures. Au terme de ce délai, l’incident doit être résolu ou une solution de contournement opérationnelle est mise en œuvre. Si la résolution est impossible alors il y a escalade vers le support de niveau 3 ;</w:t>
      </w:r>
    </w:p>
    <w:p w14:paraId="42DBD43E"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Dès la clôture de l’incident, son traitement est enregistré dans l’outil de gestion des incidents et sa résolution est actée par courriel à l’émetteur de la demande.</w:t>
      </w:r>
    </w:p>
    <w:p w14:paraId="066A2931" w14:textId="77777777" w:rsidR="005D04FC" w:rsidRPr="00502AB6" w:rsidRDefault="00242F66">
      <w:pPr>
        <w:suppressAutoHyphens/>
        <w:ind w:left="142"/>
        <w:rPr>
          <w:rFonts w:asciiTheme="minorHAnsi" w:hAnsiTheme="minorHAnsi" w:cstheme="minorHAnsi"/>
          <w:szCs w:val="20"/>
        </w:rPr>
      </w:pPr>
      <w:r w:rsidRPr="00502AB6">
        <w:rPr>
          <w:rFonts w:asciiTheme="minorHAnsi" w:hAnsiTheme="minorHAnsi" w:cstheme="minorHAnsi"/>
          <w:szCs w:val="20"/>
        </w:rPr>
        <w:t>Le tableau ci-dessous synthétise les objectifs à atteindre :</w:t>
      </w:r>
    </w:p>
    <w:p w14:paraId="31BAE809" w14:textId="77777777" w:rsidR="005D04FC" w:rsidRPr="00502AB6" w:rsidRDefault="005D04FC">
      <w:pPr>
        <w:suppressAutoHyphens/>
        <w:ind w:left="142"/>
        <w:rPr>
          <w:rFonts w:asciiTheme="minorHAnsi" w:hAnsiTheme="minorHAnsi" w:cstheme="minorHAnsi"/>
          <w:szCs w:val="20"/>
        </w:rPr>
      </w:pPr>
    </w:p>
    <w:tbl>
      <w:tblPr>
        <w:tblStyle w:val="Grilledutableau"/>
        <w:tblW w:w="5000" w:type="pct"/>
        <w:tblLook w:val="04A0" w:firstRow="1" w:lastRow="0" w:firstColumn="1" w:lastColumn="0" w:noHBand="0" w:noVBand="1"/>
      </w:tblPr>
      <w:tblGrid>
        <w:gridCol w:w="1839"/>
        <w:gridCol w:w="5387"/>
        <w:gridCol w:w="2968"/>
      </w:tblGrid>
      <w:tr w:rsidR="005D04FC" w:rsidRPr="00502AB6" w14:paraId="6BE27F12" w14:textId="77777777">
        <w:trPr>
          <w:tblHeader/>
        </w:trPr>
        <w:tc>
          <w:tcPr>
            <w:tcW w:w="902" w:type="pct"/>
            <w:shd w:val="clear" w:color="auto" w:fill="CCECFF"/>
            <w:vAlign w:val="center"/>
          </w:tcPr>
          <w:p w14:paraId="6A6473B0" w14:textId="77777777" w:rsidR="005D04FC" w:rsidRPr="00502AB6" w:rsidRDefault="00242F66">
            <w:pPr>
              <w:pStyle w:val="Corpsdetexte"/>
              <w:spacing w:before="60" w:after="60"/>
              <w:rPr>
                <w:rFonts w:asciiTheme="minorHAnsi" w:hAnsiTheme="minorHAnsi" w:cstheme="minorHAnsi"/>
                <w:caps w:val="0"/>
                <w:lang w:val="fr-FR"/>
              </w:rPr>
            </w:pPr>
            <w:r w:rsidRPr="00502AB6">
              <w:rPr>
                <w:rFonts w:asciiTheme="minorHAnsi" w:hAnsiTheme="minorHAnsi" w:cstheme="minorHAnsi"/>
                <w:caps w:val="0"/>
                <w:lang w:val="fr-FR"/>
              </w:rPr>
              <w:t>Période</w:t>
            </w:r>
          </w:p>
        </w:tc>
        <w:tc>
          <w:tcPr>
            <w:tcW w:w="2642" w:type="pct"/>
            <w:shd w:val="clear" w:color="auto" w:fill="CCECFF"/>
            <w:vAlign w:val="center"/>
          </w:tcPr>
          <w:p w14:paraId="2AB71FA6" w14:textId="77777777" w:rsidR="005D04FC" w:rsidRPr="00502AB6" w:rsidRDefault="00242F66">
            <w:pPr>
              <w:pStyle w:val="Corpsdetexte"/>
              <w:spacing w:before="60" w:after="60"/>
              <w:rPr>
                <w:rFonts w:asciiTheme="minorHAnsi" w:hAnsiTheme="minorHAnsi" w:cstheme="minorHAnsi"/>
                <w:caps w:val="0"/>
                <w:lang w:val="fr-FR"/>
              </w:rPr>
            </w:pPr>
            <w:r w:rsidRPr="00502AB6">
              <w:rPr>
                <w:rFonts w:asciiTheme="minorHAnsi" w:hAnsiTheme="minorHAnsi" w:cstheme="minorHAnsi"/>
                <w:caps w:val="0"/>
                <w:lang w:val="fr-FR"/>
              </w:rPr>
              <w:t>Objectif à atteindre</w:t>
            </w:r>
          </w:p>
        </w:tc>
        <w:tc>
          <w:tcPr>
            <w:tcW w:w="1456" w:type="pct"/>
            <w:shd w:val="clear" w:color="auto" w:fill="CCECFF"/>
            <w:vAlign w:val="center"/>
          </w:tcPr>
          <w:p w14:paraId="4E45EEAF" w14:textId="77777777" w:rsidR="005D04FC" w:rsidRPr="00502AB6" w:rsidRDefault="00242F66">
            <w:pPr>
              <w:pStyle w:val="Corpsdetexte"/>
              <w:spacing w:before="60" w:after="60"/>
              <w:rPr>
                <w:rFonts w:asciiTheme="minorHAnsi" w:hAnsiTheme="minorHAnsi" w:cstheme="minorHAnsi"/>
                <w:caps w:val="0"/>
                <w:lang w:val="fr-FR"/>
              </w:rPr>
            </w:pPr>
            <w:r w:rsidRPr="00502AB6">
              <w:rPr>
                <w:rFonts w:asciiTheme="minorHAnsi" w:hAnsiTheme="minorHAnsi" w:cstheme="minorHAnsi"/>
                <w:caps w:val="0"/>
                <w:lang w:val="fr-FR"/>
              </w:rPr>
              <w:t>Valeur</w:t>
            </w:r>
          </w:p>
        </w:tc>
      </w:tr>
      <w:tr w:rsidR="005D04FC" w:rsidRPr="00502AB6" w14:paraId="191EEB44" w14:textId="77777777">
        <w:tc>
          <w:tcPr>
            <w:tcW w:w="902" w:type="pct"/>
            <w:vMerge w:val="restart"/>
            <w:vAlign w:val="center"/>
          </w:tcPr>
          <w:p w14:paraId="6B31CB06"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Avant-vote</w:t>
            </w:r>
          </w:p>
        </w:tc>
        <w:tc>
          <w:tcPr>
            <w:tcW w:w="2642" w:type="pct"/>
            <w:vAlign w:val="center"/>
          </w:tcPr>
          <w:p w14:paraId="70469E30"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602F7EC3"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[9h00 à 18h00] jour ouvré</w:t>
            </w:r>
          </w:p>
        </w:tc>
      </w:tr>
      <w:tr w:rsidR="005D04FC" w:rsidRPr="00502AB6" w14:paraId="3441DA44" w14:textId="77777777">
        <w:tc>
          <w:tcPr>
            <w:tcW w:w="902" w:type="pct"/>
            <w:vMerge/>
            <w:vAlign w:val="center"/>
          </w:tcPr>
          <w:p w14:paraId="52343CCF"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390DB860"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5E671948"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[quinze (15)] minutes</w:t>
            </w:r>
          </w:p>
        </w:tc>
      </w:tr>
      <w:tr w:rsidR="005D04FC" w:rsidRPr="00502AB6" w14:paraId="41C077B7" w14:textId="77777777">
        <w:tc>
          <w:tcPr>
            <w:tcW w:w="902" w:type="pct"/>
            <w:vMerge/>
            <w:vAlign w:val="center"/>
          </w:tcPr>
          <w:p w14:paraId="5D5F26E3"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2663B78C"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l’accusé réception de la demande</w:t>
            </w:r>
          </w:p>
        </w:tc>
        <w:tc>
          <w:tcPr>
            <w:tcW w:w="1456" w:type="pct"/>
            <w:vAlign w:val="center"/>
          </w:tcPr>
          <w:p w14:paraId="5A852A9C"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[quinze (15)] minutes</w:t>
            </w:r>
          </w:p>
        </w:tc>
      </w:tr>
      <w:tr w:rsidR="005D04FC" w:rsidRPr="00502AB6" w14:paraId="323CD308" w14:textId="77777777">
        <w:tc>
          <w:tcPr>
            <w:tcW w:w="902" w:type="pct"/>
            <w:vMerge/>
            <w:vAlign w:val="center"/>
          </w:tcPr>
          <w:p w14:paraId="0FBD878B"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75058DB9"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711AF52E"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[huit (8)] heures</w:t>
            </w:r>
          </w:p>
        </w:tc>
      </w:tr>
      <w:tr w:rsidR="005D04FC" w:rsidRPr="00502AB6" w14:paraId="43C577F4" w14:textId="77777777">
        <w:tc>
          <w:tcPr>
            <w:tcW w:w="902" w:type="pct"/>
            <w:vMerge w:val="restart"/>
            <w:vAlign w:val="center"/>
          </w:tcPr>
          <w:p w14:paraId="6278B458"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Cérémonies</w:t>
            </w:r>
          </w:p>
        </w:tc>
        <w:tc>
          <w:tcPr>
            <w:tcW w:w="2642" w:type="pct"/>
            <w:vAlign w:val="center"/>
          </w:tcPr>
          <w:p w14:paraId="4BAB7706"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0C01FFF8"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[8h00 à 20h00] jour ouvré</w:t>
            </w:r>
          </w:p>
        </w:tc>
      </w:tr>
      <w:tr w:rsidR="005D04FC" w:rsidRPr="00502AB6" w14:paraId="7C4C4475" w14:textId="77777777">
        <w:tc>
          <w:tcPr>
            <w:tcW w:w="902" w:type="pct"/>
            <w:vMerge/>
            <w:vAlign w:val="center"/>
          </w:tcPr>
          <w:p w14:paraId="0997A196"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191EB815"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4A88C722"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0F08FF63" w14:textId="77777777">
        <w:tc>
          <w:tcPr>
            <w:tcW w:w="902" w:type="pct"/>
            <w:vMerge/>
            <w:vAlign w:val="center"/>
          </w:tcPr>
          <w:p w14:paraId="14EB25EE"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1C1AE4D1"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l’accusé réception de la demande</w:t>
            </w:r>
          </w:p>
        </w:tc>
        <w:tc>
          <w:tcPr>
            <w:tcW w:w="1456" w:type="pct"/>
            <w:vAlign w:val="center"/>
          </w:tcPr>
          <w:p w14:paraId="4EC8F918"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58EF6AC9" w14:textId="77777777">
        <w:tc>
          <w:tcPr>
            <w:tcW w:w="902" w:type="pct"/>
            <w:vMerge/>
            <w:vAlign w:val="center"/>
          </w:tcPr>
          <w:p w14:paraId="673A417E"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40EF7862"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3DEA19E0"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[une (1)] heure</w:t>
            </w:r>
          </w:p>
        </w:tc>
      </w:tr>
      <w:tr w:rsidR="005D04FC" w:rsidRPr="00502AB6" w14:paraId="7B2460EF" w14:textId="77777777">
        <w:tc>
          <w:tcPr>
            <w:tcW w:w="902" w:type="pct"/>
            <w:vMerge w:val="restart"/>
            <w:vAlign w:val="center"/>
          </w:tcPr>
          <w:p w14:paraId="73E074A3"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Vote</w:t>
            </w:r>
          </w:p>
        </w:tc>
        <w:tc>
          <w:tcPr>
            <w:tcW w:w="2642" w:type="pct"/>
            <w:vAlign w:val="center"/>
          </w:tcPr>
          <w:p w14:paraId="04E78655"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41191AC2"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24/24, 7/7</w:t>
            </w:r>
          </w:p>
        </w:tc>
      </w:tr>
      <w:tr w:rsidR="005D04FC" w:rsidRPr="00502AB6" w14:paraId="2BDBC1A2" w14:textId="77777777">
        <w:tc>
          <w:tcPr>
            <w:tcW w:w="902" w:type="pct"/>
            <w:vMerge/>
            <w:vAlign w:val="center"/>
          </w:tcPr>
          <w:p w14:paraId="3DA7B692"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6613E1B8"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23C73227"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[quinze (15)] minutes</w:t>
            </w:r>
          </w:p>
        </w:tc>
      </w:tr>
      <w:tr w:rsidR="005D04FC" w:rsidRPr="00502AB6" w14:paraId="786F9871" w14:textId="77777777">
        <w:tc>
          <w:tcPr>
            <w:tcW w:w="902" w:type="pct"/>
            <w:vMerge/>
            <w:vAlign w:val="center"/>
          </w:tcPr>
          <w:p w14:paraId="28A037EC"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258E2AEF"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l’accusé réception de la demande</w:t>
            </w:r>
          </w:p>
        </w:tc>
        <w:tc>
          <w:tcPr>
            <w:tcW w:w="1456" w:type="pct"/>
            <w:vAlign w:val="center"/>
          </w:tcPr>
          <w:p w14:paraId="5A11D044"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[quinze (15)] minutes en heures ouvrées</w:t>
            </w:r>
            <w:r w:rsidRPr="00502AB6">
              <w:rPr>
                <w:rFonts w:asciiTheme="minorHAnsi" w:hAnsiTheme="minorHAnsi" w:cstheme="minorHAnsi"/>
                <w:b w:val="0"/>
                <w:bCs/>
                <w:caps w:val="0"/>
                <w:lang w:val="fr-FR"/>
              </w:rPr>
              <w:br/>
              <w:t>[trente (30)] minutes en heures non-ouvrées</w:t>
            </w:r>
          </w:p>
        </w:tc>
      </w:tr>
      <w:tr w:rsidR="005D04FC" w:rsidRPr="00502AB6" w14:paraId="1C778C80" w14:textId="77777777">
        <w:tc>
          <w:tcPr>
            <w:tcW w:w="902" w:type="pct"/>
            <w:vMerge/>
            <w:vAlign w:val="center"/>
          </w:tcPr>
          <w:p w14:paraId="6C381BC9"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3F8EEE39"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6955D274"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[quatre (4)] heures</w:t>
            </w:r>
          </w:p>
        </w:tc>
      </w:tr>
      <w:tr w:rsidR="005D04FC" w:rsidRPr="00502AB6" w14:paraId="7A59DEB7" w14:textId="77777777">
        <w:tc>
          <w:tcPr>
            <w:tcW w:w="902" w:type="pct"/>
            <w:vMerge w:val="restart"/>
            <w:vAlign w:val="center"/>
          </w:tcPr>
          <w:p w14:paraId="3155D49B"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Post-vote</w:t>
            </w:r>
          </w:p>
        </w:tc>
        <w:tc>
          <w:tcPr>
            <w:tcW w:w="2642" w:type="pct"/>
            <w:vAlign w:val="center"/>
          </w:tcPr>
          <w:p w14:paraId="44CA0A70"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15FF3325"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[9h00 à 18h00] jour ouvré</w:t>
            </w:r>
          </w:p>
        </w:tc>
      </w:tr>
      <w:tr w:rsidR="005D04FC" w:rsidRPr="00502AB6" w14:paraId="5D5D5194" w14:textId="77777777">
        <w:tc>
          <w:tcPr>
            <w:tcW w:w="902" w:type="pct"/>
            <w:vMerge/>
            <w:vAlign w:val="center"/>
          </w:tcPr>
          <w:p w14:paraId="64C20F3C"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03CF5B46"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44ED442D"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[quinze (15)] minutes</w:t>
            </w:r>
          </w:p>
        </w:tc>
      </w:tr>
      <w:tr w:rsidR="005D04FC" w:rsidRPr="00502AB6" w14:paraId="5E636474" w14:textId="77777777">
        <w:tc>
          <w:tcPr>
            <w:tcW w:w="902" w:type="pct"/>
            <w:vMerge/>
            <w:vAlign w:val="center"/>
          </w:tcPr>
          <w:p w14:paraId="600F95CC"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50F296B0"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058BC724"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[huit (8)] heures</w:t>
            </w:r>
          </w:p>
        </w:tc>
      </w:tr>
    </w:tbl>
    <w:p w14:paraId="26118EB5" w14:textId="77777777" w:rsidR="005D04FC" w:rsidRPr="00502AB6" w:rsidRDefault="005D04FC" w:rsidP="00502AB6">
      <w:pPr>
        <w:suppressAutoHyphens/>
        <w:ind w:left="142"/>
        <w:rPr>
          <w:rFonts w:asciiTheme="minorHAnsi" w:hAnsiTheme="minorHAnsi" w:cstheme="minorHAnsi"/>
          <w:szCs w:val="20"/>
        </w:rPr>
      </w:pPr>
    </w:p>
    <w:p w14:paraId="0A9C840F" w14:textId="77777777" w:rsidR="005D04FC" w:rsidRPr="00502AB6" w:rsidRDefault="00242F66" w:rsidP="00502AB6">
      <w:pPr>
        <w:pStyle w:val="Titre3"/>
        <w:numPr>
          <w:ilvl w:val="2"/>
          <w:numId w:val="36"/>
        </w:numPr>
        <w:rPr>
          <w:rFonts w:asciiTheme="minorHAnsi" w:hAnsiTheme="minorHAnsi" w:cstheme="minorHAnsi"/>
        </w:rPr>
      </w:pPr>
      <w:bookmarkStart w:id="479" w:name="_Toc188369030"/>
      <w:r w:rsidRPr="00502AB6">
        <w:rPr>
          <w:rFonts w:asciiTheme="minorHAnsi" w:hAnsiTheme="minorHAnsi" w:cstheme="minorHAnsi"/>
        </w:rPr>
        <w:t>Cellule de support de niveau 3 du titulaire</w:t>
      </w:r>
      <w:bookmarkEnd w:id="479"/>
    </w:p>
    <w:p w14:paraId="3182DFCF" w14:textId="2CF3FA58" w:rsidR="005D04FC" w:rsidRPr="00502AB6" w:rsidRDefault="00242F66" w:rsidP="00502AB6">
      <w:pPr>
        <w:pStyle w:val="Listecouleur-Accent11"/>
        <w:ind w:left="142"/>
        <w:rPr>
          <w:rFonts w:asciiTheme="minorHAnsi" w:hAnsiTheme="minorHAnsi" w:cstheme="minorHAnsi"/>
        </w:rPr>
      </w:pPr>
      <w:r w:rsidRPr="00502AB6">
        <w:rPr>
          <w:rFonts w:asciiTheme="minorHAnsi" w:hAnsiTheme="minorHAnsi" w:cstheme="minorHAnsi"/>
        </w:rPr>
        <w:t>Le support de niveau 3 des utilisateurs de la SVE est assuré par la C</w:t>
      </w:r>
      <w:r w:rsidR="002C03FC" w:rsidRPr="00502AB6">
        <w:rPr>
          <w:rFonts w:asciiTheme="minorHAnsi" w:hAnsiTheme="minorHAnsi" w:cstheme="minorHAnsi"/>
        </w:rPr>
        <w:t>d</w:t>
      </w:r>
      <w:r w:rsidRPr="00502AB6">
        <w:rPr>
          <w:rFonts w:asciiTheme="minorHAnsi" w:hAnsiTheme="minorHAnsi" w:cstheme="minorHAnsi"/>
        </w:rPr>
        <w:t>ST. En complément de ses représentants qui sont membres de cette cellule, le titulaire met en place une cellule d’assistance technique et fonctionnelle de niveau 3 à l’attention de la C</w:t>
      </w:r>
      <w:r w:rsidR="002C03FC" w:rsidRPr="00502AB6">
        <w:rPr>
          <w:rFonts w:asciiTheme="minorHAnsi" w:hAnsiTheme="minorHAnsi" w:cstheme="minorHAnsi"/>
        </w:rPr>
        <w:t>d</w:t>
      </w:r>
      <w:r w:rsidRPr="00502AB6">
        <w:rPr>
          <w:rFonts w:asciiTheme="minorHAnsi" w:hAnsiTheme="minorHAnsi" w:cstheme="minorHAnsi"/>
        </w:rPr>
        <w:t>ST. Les modalités de fonctionnement de cette assistance à la C</w:t>
      </w:r>
      <w:r w:rsidR="00AE41A8" w:rsidRPr="00502AB6">
        <w:rPr>
          <w:rFonts w:asciiTheme="minorHAnsi" w:hAnsiTheme="minorHAnsi" w:cstheme="minorHAnsi"/>
        </w:rPr>
        <w:t>d</w:t>
      </w:r>
      <w:r w:rsidRPr="00502AB6">
        <w:rPr>
          <w:rFonts w:asciiTheme="minorHAnsi" w:hAnsiTheme="minorHAnsi" w:cstheme="minorHAnsi"/>
        </w:rPr>
        <w:t>ST sont notamment les suivantes :</w:t>
      </w:r>
    </w:p>
    <w:p w14:paraId="04D0D00F" w14:textId="77777777" w:rsidR="005D04FC" w:rsidRPr="00502AB6" w:rsidRDefault="00242F66" w:rsidP="00502AB6">
      <w:pPr>
        <w:pStyle w:val="Paragraphedeliste0"/>
        <w:numPr>
          <w:ilvl w:val="0"/>
          <w:numId w:val="136"/>
        </w:numPr>
        <w:suppressAutoHyphens/>
        <w:spacing w:before="120"/>
        <w:ind w:left="714" w:hanging="357"/>
        <w:rPr>
          <w:rFonts w:asciiTheme="minorHAnsi" w:hAnsiTheme="minorHAnsi" w:cstheme="minorHAnsi"/>
          <w:sz w:val="20"/>
          <w:szCs w:val="20"/>
        </w:rPr>
      </w:pPr>
      <w:r w:rsidRPr="00502AB6">
        <w:rPr>
          <w:rFonts w:asciiTheme="minorHAnsi" w:hAnsiTheme="minorHAnsi" w:cstheme="minorHAnsi"/>
          <w:sz w:val="20"/>
          <w:szCs w:val="20"/>
        </w:rPr>
        <w:t>Pendant la période d’avant-vote :</w:t>
      </w:r>
    </w:p>
    <w:p w14:paraId="59CA8A57" w14:textId="77777777" w:rsidR="005D04FC" w:rsidRPr="00502AB6" w:rsidRDefault="00242F66" w:rsidP="00D7518F">
      <w:pPr>
        <w:pStyle w:val="Paragraphedeliste0"/>
        <w:numPr>
          <w:ilvl w:val="1"/>
          <w:numId w:val="136"/>
        </w:numPr>
        <w:suppressAutoHyphens/>
        <w:spacing w:before="120"/>
        <w:ind w:left="1434" w:hanging="357"/>
        <w:contextualSpacing w:val="0"/>
        <w:rPr>
          <w:rFonts w:asciiTheme="minorHAnsi" w:hAnsiTheme="minorHAnsi" w:cstheme="minorHAnsi"/>
          <w:sz w:val="20"/>
          <w:szCs w:val="20"/>
        </w:rPr>
      </w:pPr>
      <w:r w:rsidRPr="00D7518F">
        <w:rPr>
          <w:rFonts w:asciiTheme="minorHAnsi" w:hAnsiTheme="minorHAnsi" w:cstheme="minorHAnsi"/>
          <w:sz w:val="20"/>
          <w:szCs w:val="20"/>
        </w:rPr>
        <w:t>Assistance garantie chaque jour ouvré, de [9h00 à 18h00] ;</w:t>
      </w:r>
    </w:p>
    <w:p w14:paraId="4A2A22F7"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Emission d’un accusé de réception de la demande dans un délai de [cinq (5)] minutes et prise de contact téléphonique sous [dix (10)] minutes après émission de l’AR ;</w:t>
      </w:r>
    </w:p>
    <w:p w14:paraId="4D8C4522" w14:textId="4012AEC3"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L’assistance de la C</w:t>
      </w:r>
      <w:r w:rsidR="00AE41A8" w:rsidRPr="00502AB6">
        <w:rPr>
          <w:rFonts w:asciiTheme="minorHAnsi" w:hAnsiTheme="minorHAnsi" w:cstheme="minorHAnsi"/>
          <w:sz w:val="20"/>
          <w:szCs w:val="20"/>
        </w:rPr>
        <w:t>d</w:t>
      </w:r>
      <w:r w:rsidRPr="00502AB6">
        <w:rPr>
          <w:rFonts w:asciiTheme="minorHAnsi" w:hAnsiTheme="minorHAnsi" w:cstheme="minorHAnsi"/>
          <w:sz w:val="20"/>
          <w:szCs w:val="20"/>
        </w:rPr>
        <w:t>ST pour la résolution de l’incident fait l’objet d’une obligation de moyen renforcée avec un délai de résolution maximum fixé à [quatre (4)] heures ;</w:t>
      </w:r>
    </w:p>
    <w:p w14:paraId="1944F64E" w14:textId="77777777" w:rsidR="005D04FC" w:rsidRPr="00D7518F"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Dès la clôture de l’incident, son traitement est enregistré dans l’outil de gestion des incidents et sa résolution est actée par courriel à l’émetteur de la demande d’assistance ;</w:t>
      </w:r>
    </w:p>
    <w:p w14:paraId="05A9D6B8" w14:textId="77777777" w:rsidR="005D04FC" w:rsidRPr="00502AB6" w:rsidRDefault="00242F66">
      <w:pPr>
        <w:pStyle w:val="Paragraphedeliste0"/>
        <w:numPr>
          <w:ilvl w:val="0"/>
          <w:numId w:val="136"/>
        </w:numPr>
        <w:suppressAutoHyphens/>
        <w:spacing w:before="120"/>
        <w:ind w:left="714" w:hanging="357"/>
        <w:contextualSpacing w:val="0"/>
        <w:rPr>
          <w:rFonts w:asciiTheme="minorHAnsi" w:hAnsiTheme="minorHAnsi" w:cstheme="minorHAnsi"/>
          <w:sz w:val="20"/>
          <w:szCs w:val="20"/>
        </w:rPr>
      </w:pPr>
      <w:r w:rsidRPr="00502AB6">
        <w:rPr>
          <w:rFonts w:asciiTheme="minorHAnsi" w:hAnsiTheme="minorHAnsi" w:cstheme="minorHAnsi"/>
          <w:sz w:val="20"/>
          <w:szCs w:val="20"/>
        </w:rPr>
        <w:t>Pendant chaque cérémonie :</w:t>
      </w:r>
    </w:p>
    <w:p w14:paraId="5F9F1627" w14:textId="77777777" w:rsidR="005D04FC" w:rsidRPr="00502AB6" w:rsidRDefault="00242F66">
      <w:pPr>
        <w:pStyle w:val="Paragraphedeliste0"/>
        <w:numPr>
          <w:ilvl w:val="1"/>
          <w:numId w:val="136"/>
        </w:numPr>
        <w:suppressAutoHyphens/>
        <w:spacing w:before="120"/>
        <w:ind w:left="1434" w:hanging="357"/>
        <w:contextualSpacing w:val="0"/>
        <w:rPr>
          <w:rFonts w:asciiTheme="minorHAnsi" w:hAnsiTheme="minorHAnsi" w:cstheme="minorHAnsi"/>
          <w:sz w:val="20"/>
          <w:szCs w:val="20"/>
        </w:rPr>
      </w:pPr>
      <w:r w:rsidRPr="00502AB6">
        <w:rPr>
          <w:rFonts w:asciiTheme="minorHAnsi" w:hAnsiTheme="minorHAnsi" w:cstheme="minorHAnsi"/>
          <w:sz w:val="20"/>
          <w:szCs w:val="20"/>
        </w:rPr>
        <w:t>Assistance garantie chaque jour ouvré, de [8h00 à 20h00] ;</w:t>
      </w:r>
    </w:p>
    <w:p w14:paraId="7521B0AE"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Emission d’un accusé de réception de la demande dans un délai de [cinq (5)] minutes et prise de contact téléphonique sous [cinq (5)] minutes après émission de</w:t>
      </w:r>
      <w:r w:rsidRPr="00502AB6">
        <w:t xml:space="preserve"> </w:t>
      </w:r>
      <w:r w:rsidRPr="00502AB6">
        <w:rPr>
          <w:rFonts w:asciiTheme="minorHAnsi" w:hAnsiTheme="minorHAnsi" w:cstheme="minorHAnsi"/>
          <w:sz w:val="20"/>
          <w:szCs w:val="20"/>
        </w:rPr>
        <w:t>l’accusé réception ;</w:t>
      </w:r>
    </w:p>
    <w:p w14:paraId="2883ED3C" w14:textId="1F145F1D"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L’assistance de la C</w:t>
      </w:r>
      <w:r w:rsidR="00AE41A8" w:rsidRPr="00502AB6">
        <w:rPr>
          <w:rFonts w:asciiTheme="minorHAnsi" w:hAnsiTheme="minorHAnsi" w:cstheme="minorHAnsi"/>
          <w:sz w:val="20"/>
          <w:szCs w:val="20"/>
        </w:rPr>
        <w:t>d</w:t>
      </w:r>
      <w:r w:rsidRPr="00502AB6">
        <w:rPr>
          <w:rFonts w:asciiTheme="minorHAnsi" w:hAnsiTheme="minorHAnsi" w:cstheme="minorHAnsi"/>
          <w:sz w:val="20"/>
          <w:szCs w:val="20"/>
        </w:rPr>
        <w:t>ST pour la résolution de l’incident fait l’objet d’une obligation de résultat avec un délai de résolution maximum fixé à [trente (30)] minutes ;</w:t>
      </w:r>
    </w:p>
    <w:p w14:paraId="6830F188"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D7518F">
        <w:rPr>
          <w:rFonts w:asciiTheme="minorHAnsi" w:hAnsiTheme="minorHAnsi" w:cstheme="minorHAnsi"/>
          <w:sz w:val="20"/>
          <w:szCs w:val="20"/>
        </w:rPr>
        <w:t>Dès la clôture de l’incident, son traitement est enregistré dans l’outil de gestion des incidents et sa résolution est actée par courriel à l’émette</w:t>
      </w:r>
      <w:r w:rsidRPr="00502AB6">
        <w:rPr>
          <w:rFonts w:asciiTheme="minorHAnsi" w:hAnsiTheme="minorHAnsi" w:cstheme="minorHAnsi"/>
          <w:sz w:val="20"/>
          <w:szCs w:val="20"/>
        </w:rPr>
        <w:t>ur de la demande d’assistance ;</w:t>
      </w:r>
    </w:p>
    <w:p w14:paraId="38AEED56" w14:textId="77777777" w:rsidR="005D04FC" w:rsidRPr="00502AB6" w:rsidRDefault="00242F66">
      <w:pPr>
        <w:pStyle w:val="Paragraphedeliste0"/>
        <w:numPr>
          <w:ilvl w:val="0"/>
          <w:numId w:val="136"/>
        </w:numPr>
        <w:suppressAutoHyphens/>
        <w:spacing w:before="120"/>
        <w:ind w:left="714" w:hanging="357"/>
        <w:contextualSpacing w:val="0"/>
        <w:rPr>
          <w:rFonts w:asciiTheme="minorHAnsi" w:hAnsiTheme="minorHAnsi" w:cstheme="minorHAnsi"/>
          <w:sz w:val="20"/>
          <w:szCs w:val="20"/>
        </w:rPr>
      </w:pPr>
      <w:r w:rsidRPr="00502AB6">
        <w:rPr>
          <w:rFonts w:asciiTheme="minorHAnsi" w:hAnsiTheme="minorHAnsi" w:cstheme="minorHAnsi"/>
          <w:sz w:val="20"/>
          <w:szCs w:val="20"/>
        </w:rPr>
        <w:t>Pendant la période de vote :</w:t>
      </w:r>
    </w:p>
    <w:p w14:paraId="29D3CA8B"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Assistance garantie pendant toute la durée de la période de vote en mode 24/24, 7/7 en heures ouvrées et non ouvrées ;</w:t>
      </w:r>
    </w:p>
    <w:p w14:paraId="3D0E0938" w14:textId="77777777" w:rsidR="005D04FC" w:rsidRPr="00502AB6" w:rsidRDefault="00242F66">
      <w:pPr>
        <w:pStyle w:val="Paragraphedeliste0"/>
        <w:numPr>
          <w:ilvl w:val="1"/>
          <w:numId w:val="136"/>
        </w:numPr>
        <w:suppressAutoHyphens/>
        <w:ind w:left="1434" w:hanging="357"/>
        <w:jc w:val="both"/>
        <w:rPr>
          <w:rFonts w:asciiTheme="minorHAnsi" w:hAnsiTheme="minorHAnsi" w:cstheme="minorHAnsi"/>
          <w:sz w:val="20"/>
          <w:szCs w:val="20"/>
        </w:rPr>
      </w:pPr>
      <w:r w:rsidRPr="00502AB6">
        <w:rPr>
          <w:rFonts w:asciiTheme="minorHAnsi" w:hAnsiTheme="minorHAnsi" w:cstheme="minorHAnsi"/>
          <w:sz w:val="20"/>
          <w:szCs w:val="20"/>
        </w:rPr>
        <w:t>Emission d’un accusé de réception de la demande dans un délai de [cinq (5)] minutes ;</w:t>
      </w:r>
    </w:p>
    <w:p w14:paraId="5E847133" w14:textId="77777777" w:rsidR="005D04FC" w:rsidRPr="00502AB6" w:rsidRDefault="00242F66">
      <w:pPr>
        <w:pStyle w:val="Listecouleur-Accent11"/>
        <w:numPr>
          <w:ilvl w:val="1"/>
          <w:numId w:val="136"/>
        </w:numPr>
        <w:spacing w:before="0"/>
        <w:ind w:left="1434" w:hanging="357"/>
        <w:rPr>
          <w:rFonts w:asciiTheme="minorHAnsi" w:hAnsiTheme="minorHAnsi" w:cstheme="minorHAnsi"/>
        </w:rPr>
      </w:pPr>
      <w:r w:rsidRPr="00502AB6">
        <w:rPr>
          <w:rFonts w:asciiTheme="minorHAnsi" w:hAnsiTheme="minorHAnsi" w:cstheme="minorHAnsi"/>
        </w:rPr>
        <w:t>Prise de contact téléphonique sous [cinq (5)] minutes en heures ouvrées ;</w:t>
      </w:r>
    </w:p>
    <w:p w14:paraId="19F792C9" w14:textId="77777777" w:rsidR="005D04FC" w:rsidRPr="00502AB6" w:rsidRDefault="00242F66">
      <w:pPr>
        <w:pStyle w:val="Listecouleur-Accent11"/>
        <w:numPr>
          <w:ilvl w:val="1"/>
          <w:numId w:val="136"/>
        </w:numPr>
        <w:rPr>
          <w:rFonts w:asciiTheme="minorHAnsi" w:hAnsiTheme="minorHAnsi" w:cstheme="minorHAnsi"/>
        </w:rPr>
      </w:pPr>
      <w:r w:rsidRPr="00502AB6">
        <w:rPr>
          <w:rFonts w:asciiTheme="minorHAnsi" w:hAnsiTheme="minorHAnsi" w:cstheme="minorHAnsi"/>
        </w:rPr>
        <w:t>Prise de contact téléphonique sous [vingt (20)] minutes en heures non-ouvrées.</w:t>
      </w:r>
    </w:p>
    <w:p w14:paraId="49C6FA04" w14:textId="49AF24A2" w:rsidR="005D04FC" w:rsidRPr="00502AB6" w:rsidRDefault="00242F66">
      <w:pPr>
        <w:pStyle w:val="Paragraphedeliste0"/>
        <w:numPr>
          <w:ilvl w:val="1"/>
          <w:numId w:val="136"/>
        </w:numPr>
        <w:suppressAutoHyphens/>
        <w:ind w:left="1434" w:hanging="357"/>
        <w:jc w:val="both"/>
        <w:rPr>
          <w:rFonts w:asciiTheme="minorHAnsi" w:hAnsiTheme="minorHAnsi" w:cstheme="minorHAnsi"/>
          <w:sz w:val="20"/>
          <w:szCs w:val="20"/>
        </w:rPr>
      </w:pPr>
      <w:r w:rsidRPr="00502AB6">
        <w:rPr>
          <w:rFonts w:asciiTheme="minorHAnsi" w:hAnsiTheme="minorHAnsi" w:cstheme="minorHAnsi"/>
          <w:sz w:val="20"/>
          <w:szCs w:val="20"/>
        </w:rPr>
        <w:t>L’assistance de la C</w:t>
      </w:r>
      <w:r w:rsidR="00AE41A8" w:rsidRPr="00502AB6">
        <w:rPr>
          <w:rFonts w:asciiTheme="minorHAnsi" w:hAnsiTheme="minorHAnsi" w:cstheme="minorHAnsi"/>
          <w:sz w:val="20"/>
          <w:szCs w:val="20"/>
        </w:rPr>
        <w:t>d</w:t>
      </w:r>
      <w:r w:rsidRPr="00502AB6">
        <w:rPr>
          <w:rFonts w:asciiTheme="minorHAnsi" w:hAnsiTheme="minorHAnsi" w:cstheme="minorHAnsi"/>
          <w:sz w:val="20"/>
          <w:szCs w:val="20"/>
        </w:rPr>
        <w:t>ST pour la résolution de l’incident fait l’objet d’une obligation de moyen renforcée avec un délai de résolution maximum fixé à [deux (2)] heures ;</w:t>
      </w:r>
    </w:p>
    <w:p w14:paraId="717252DA"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D7518F">
        <w:rPr>
          <w:rFonts w:asciiTheme="minorHAnsi" w:hAnsiTheme="minorHAnsi" w:cstheme="minorHAnsi"/>
          <w:sz w:val="20"/>
          <w:szCs w:val="20"/>
        </w:rPr>
        <w:t>Dès la clôture de l’incident, son traitement est enregistré dans l’outil de gestion des incidents et sa résolution est actée par courriel à l’émetteur de la demande d’assistance ;</w:t>
      </w:r>
    </w:p>
    <w:p w14:paraId="49E16882" w14:textId="77777777" w:rsidR="005D04FC" w:rsidRPr="00502AB6" w:rsidRDefault="00242F66">
      <w:pPr>
        <w:pStyle w:val="Paragraphedeliste0"/>
        <w:numPr>
          <w:ilvl w:val="0"/>
          <w:numId w:val="136"/>
        </w:numPr>
        <w:suppressAutoHyphens/>
        <w:spacing w:before="120"/>
        <w:ind w:left="714" w:hanging="357"/>
        <w:contextualSpacing w:val="0"/>
        <w:rPr>
          <w:rFonts w:asciiTheme="minorHAnsi" w:hAnsiTheme="minorHAnsi" w:cstheme="minorHAnsi"/>
          <w:sz w:val="20"/>
          <w:szCs w:val="20"/>
        </w:rPr>
      </w:pPr>
      <w:r w:rsidRPr="00502AB6">
        <w:rPr>
          <w:rFonts w:asciiTheme="minorHAnsi" w:hAnsiTheme="minorHAnsi" w:cstheme="minorHAnsi"/>
          <w:sz w:val="20"/>
          <w:szCs w:val="20"/>
        </w:rPr>
        <w:t>Pendant la période post-vote :</w:t>
      </w:r>
    </w:p>
    <w:p w14:paraId="6773320B" w14:textId="77777777" w:rsidR="005D04FC" w:rsidRPr="00502AB6" w:rsidRDefault="00242F66">
      <w:pPr>
        <w:pStyle w:val="Paragraphedeliste0"/>
        <w:numPr>
          <w:ilvl w:val="1"/>
          <w:numId w:val="136"/>
        </w:numPr>
        <w:suppressAutoHyphens/>
        <w:spacing w:before="120"/>
        <w:ind w:left="1434" w:hanging="357"/>
        <w:contextualSpacing w:val="0"/>
        <w:rPr>
          <w:rFonts w:asciiTheme="minorHAnsi" w:hAnsiTheme="minorHAnsi" w:cstheme="minorHAnsi"/>
          <w:sz w:val="20"/>
          <w:szCs w:val="20"/>
        </w:rPr>
      </w:pPr>
      <w:r w:rsidRPr="00502AB6">
        <w:rPr>
          <w:rFonts w:asciiTheme="minorHAnsi" w:hAnsiTheme="minorHAnsi" w:cstheme="minorHAnsi"/>
          <w:sz w:val="20"/>
          <w:szCs w:val="20"/>
        </w:rPr>
        <w:t>Assistance garantie chaque jour ouvré, de [9h00 à 18h00] ;</w:t>
      </w:r>
    </w:p>
    <w:p w14:paraId="4953C2A3" w14:textId="77777777"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Emission d’un accusé de réception de la demande dans un délai de [cinq (5)] minutes et prise de contact téléphonique sous [quinze (15)] minutes après émission de l’accusé réception ;</w:t>
      </w:r>
    </w:p>
    <w:p w14:paraId="2D5EBD9C" w14:textId="20630C20" w:rsidR="005D04FC" w:rsidRPr="00502AB6" w:rsidRDefault="00242F66">
      <w:pPr>
        <w:pStyle w:val="Paragraphedeliste0"/>
        <w:numPr>
          <w:ilvl w:val="1"/>
          <w:numId w:val="136"/>
        </w:numPr>
        <w:suppressAutoHyphens/>
        <w:spacing w:before="120"/>
        <w:jc w:val="both"/>
        <w:rPr>
          <w:rFonts w:asciiTheme="minorHAnsi" w:hAnsiTheme="minorHAnsi" w:cstheme="minorHAnsi"/>
          <w:sz w:val="20"/>
          <w:szCs w:val="20"/>
        </w:rPr>
      </w:pPr>
      <w:r w:rsidRPr="00502AB6">
        <w:rPr>
          <w:rFonts w:asciiTheme="minorHAnsi" w:hAnsiTheme="minorHAnsi" w:cstheme="minorHAnsi"/>
          <w:sz w:val="20"/>
          <w:szCs w:val="20"/>
        </w:rPr>
        <w:t>L’assistance de la C</w:t>
      </w:r>
      <w:r w:rsidR="00AE41A8" w:rsidRPr="00502AB6">
        <w:rPr>
          <w:rFonts w:asciiTheme="minorHAnsi" w:hAnsiTheme="minorHAnsi" w:cstheme="minorHAnsi"/>
          <w:sz w:val="20"/>
          <w:szCs w:val="20"/>
        </w:rPr>
        <w:t>d</w:t>
      </w:r>
      <w:r w:rsidRPr="00502AB6">
        <w:rPr>
          <w:rFonts w:asciiTheme="minorHAnsi" w:hAnsiTheme="minorHAnsi" w:cstheme="minorHAnsi"/>
          <w:sz w:val="20"/>
          <w:szCs w:val="20"/>
        </w:rPr>
        <w:t>ST pour la résolution de l’incident fait l’objet d’une obligation de moyen renforcée avec un délai de résolution maximum fixé à [huit (8)] heures ;</w:t>
      </w:r>
    </w:p>
    <w:p w14:paraId="269CCDB5" w14:textId="77777777" w:rsidR="005D04FC" w:rsidRPr="00502AB6" w:rsidRDefault="00242F66">
      <w:pPr>
        <w:pStyle w:val="Paragraphedeliste0"/>
        <w:numPr>
          <w:ilvl w:val="1"/>
          <w:numId w:val="136"/>
        </w:numPr>
        <w:suppressAutoHyphens/>
        <w:spacing w:before="120"/>
        <w:ind w:left="1434" w:hanging="357"/>
        <w:jc w:val="both"/>
        <w:rPr>
          <w:rFonts w:asciiTheme="minorHAnsi" w:hAnsiTheme="minorHAnsi" w:cstheme="minorHAnsi"/>
          <w:sz w:val="20"/>
          <w:szCs w:val="20"/>
        </w:rPr>
      </w:pPr>
      <w:r w:rsidRPr="00502AB6">
        <w:rPr>
          <w:rFonts w:asciiTheme="minorHAnsi" w:hAnsiTheme="minorHAnsi" w:cstheme="minorHAnsi"/>
          <w:sz w:val="20"/>
          <w:szCs w:val="20"/>
        </w:rPr>
        <w:t>Dès la clôture de l’incident, son traitement est enregistré dans l’outil de gestion des incidents et sa résolution est actée par courriel à l’émetteur de la demande d’assistance.</w:t>
      </w:r>
    </w:p>
    <w:p w14:paraId="688C6FE5" w14:textId="77777777" w:rsidR="005D04FC" w:rsidRPr="00D7518F" w:rsidRDefault="005D04FC">
      <w:pPr>
        <w:pStyle w:val="Paragraphedeliste0"/>
        <w:suppressAutoHyphens/>
        <w:spacing w:before="120"/>
        <w:ind w:left="1434"/>
        <w:jc w:val="both"/>
        <w:rPr>
          <w:rFonts w:asciiTheme="minorHAnsi" w:hAnsiTheme="minorHAnsi" w:cstheme="minorHAnsi"/>
          <w:sz w:val="20"/>
          <w:szCs w:val="20"/>
        </w:rPr>
      </w:pPr>
    </w:p>
    <w:p w14:paraId="6EAD878B" w14:textId="77777777" w:rsidR="005D04FC" w:rsidRPr="00502AB6" w:rsidRDefault="00242F66">
      <w:pPr>
        <w:suppressAutoHyphens/>
        <w:ind w:left="142"/>
        <w:rPr>
          <w:rFonts w:asciiTheme="minorHAnsi" w:hAnsiTheme="minorHAnsi" w:cstheme="minorHAnsi"/>
          <w:szCs w:val="20"/>
        </w:rPr>
      </w:pPr>
      <w:r w:rsidRPr="00D7518F">
        <w:rPr>
          <w:rFonts w:asciiTheme="minorHAnsi" w:hAnsiTheme="minorHAnsi" w:cstheme="minorHAnsi"/>
          <w:szCs w:val="20"/>
        </w:rPr>
        <w:t>Le tableau ci-dessous synthétise les objectifs à atteindre :</w:t>
      </w:r>
    </w:p>
    <w:p w14:paraId="1235DA28" w14:textId="77777777" w:rsidR="005D04FC" w:rsidRPr="00502AB6" w:rsidRDefault="005D04FC">
      <w:pPr>
        <w:suppressAutoHyphens/>
        <w:ind w:left="142"/>
        <w:rPr>
          <w:rFonts w:asciiTheme="minorHAnsi" w:hAnsiTheme="minorHAnsi" w:cstheme="minorHAnsi"/>
          <w:szCs w:val="20"/>
        </w:rPr>
      </w:pPr>
    </w:p>
    <w:tbl>
      <w:tblPr>
        <w:tblStyle w:val="Grilledutableau"/>
        <w:tblW w:w="5000" w:type="pct"/>
        <w:tblLook w:val="04A0" w:firstRow="1" w:lastRow="0" w:firstColumn="1" w:lastColumn="0" w:noHBand="0" w:noVBand="1"/>
      </w:tblPr>
      <w:tblGrid>
        <w:gridCol w:w="1839"/>
        <w:gridCol w:w="5387"/>
        <w:gridCol w:w="2968"/>
      </w:tblGrid>
      <w:tr w:rsidR="005D04FC" w:rsidRPr="00502AB6" w14:paraId="5BFF03CE" w14:textId="77777777">
        <w:tc>
          <w:tcPr>
            <w:tcW w:w="902" w:type="pct"/>
            <w:shd w:val="clear" w:color="auto" w:fill="CCECFF"/>
            <w:vAlign w:val="center"/>
          </w:tcPr>
          <w:p w14:paraId="36FEF158" w14:textId="77777777" w:rsidR="005D04FC" w:rsidRPr="00502AB6" w:rsidRDefault="00242F66">
            <w:pPr>
              <w:pStyle w:val="Corpsdetexte"/>
              <w:spacing w:before="60" w:after="60"/>
              <w:rPr>
                <w:rFonts w:asciiTheme="minorHAnsi" w:hAnsiTheme="minorHAnsi" w:cstheme="minorHAnsi"/>
                <w:caps w:val="0"/>
                <w:lang w:val="fr-FR"/>
              </w:rPr>
            </w:pPr>
            <w:r w:rsidRPr="00502AB6">
              <w:rPr>
                <w:rFonts w:asciiTheme="minorHAnsi" w:hAnsiTheme="minorHAnsi" w:cstheme="minorHAnsi"/>
                <w:caps w:val="0"/>
                <w:lang w:val="fr-FR"/>
              </w:rPr>
              <w:t>Période</w:t>
            </w:r>
          </w:p>
        </w:tc>
        <w:tc>
          <w:tcPr>
            <w:tcW w:w="2642" w:type="pct"/>
            <w:shd w:val="clear" w:color="auto" w:fill="CCECFF"/>
            <w:vAlign w:val="center"/>
          </w:tcPr>
          <w:p w14:paraId="6D7D9B60" w14:textId="77777777" w:rsidR="005D04FC" w:rsidRPr="00502AB6" w:rsidRDefault="00242F66">
            <w:pPr>
              <w:pStyle w:val="Corpsdetexte"/>
              <w:spacing w:before="60" w:after="60"/>
              <w:rPr>
                <w:rFonts w:asciiTheme="minorHAnsi" w:hAnsiTheme="minorHAnsi" w:cstheme="minorHAnsi"/>
                <w:caps w:val="0"/>
                <w:lang w:val="fr-FR"/>
              </w:rPr>
            </w:pPr>
            <w:r w:rsidRPr="00502AB6">
              <w:rPr>
                <w:rFonts w:asciiTheme="minorHAnsi" w:hAnsiTheme="minorHAnsi" w:cstheme="minorHAnsi"/>
                <w:caps w:val="0"/>
                <w:lang w:val="fr-FR"/>
              </w:rPr>
              <w:t>Objectif à atteindre</w:t>
            </w:r>
          </w:p>
        </w:tc>
        <w:tc>
          <w:tcPr>
            <w:tcW w:w="1456" w:type="pct"/>
            <w:shd w:val="clear" w:color="auto" w:fill="CCECFF"/>
            <w:vAlign w:val="center"/>
          </w:tcPr>
          <w:p w14:paraId="06BEACFC" w14:textId="77777777" w:rsidR="005D04FC" w:rsidRPr="00502AB6" w:rsidRDefault="00242F66">
            <w:pPr>
              <w:pStyle w:val="Corpsdetexte"/>
              <w:spacing w:before="60" w:after="60"/>
              <w:rPr>
                <w:rFonts w:asciiTheme="minorHAnsi" w:hAnsiTheme="minorHAnsi" w:cstheme="minorHAnsi"/>
                <w:caps w:val="0"/>
                <w:lang w:val="fr-FR"/>
              </w:rPr>
            </w:pPr>
            <w:r w:rsidRPr="00502AB6">
              <w:rPr>
                <w:rFonts w:asciiTheme="minorHAnsi" w:hAnsiTheme="minorHAnsi" w:cstheme="minorHAnsi"/>
                <w:caps w:val="0"/>
                <w:lang w:val="fr-FR"/>
              </w:rPr>
              <w:t>Valeur</w:t>
            </w:r>
          </w:p>
        </w:tc>
      </w:tr>
      <w:tr w:rsidR="005D04FC" w:rsidRPr="00502AB6" w14:paraId="0FBC9341" w14:textId="77777777">
        <w:tc>
          <w:tcPr>
            <w:tcW w:w="902" w:type="pct"/>
            <w:vMerge w:val="restart"/>
            <w:vAlign w:val="center"/>
          </w:tcPr>
          <w:p w14:paraId="6141E1E1"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Avant-vote</w:t>
            </w:r>
          </w:p>
        </w:tc>
        <w:tc>
          <w:tcPr>
            <w:tcW w:w="2642" w:type="pct"/>
            <w:vAlign w:val="center"/>
          </w:tcPr>
          <w:p w14:paraId="37837218" w14:textId="77777777" w:rsidR="005D04FC" w:rsidRPr="00502AB6" w:rsidRDefault="00242F66" w:rsidP="00502AB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48BCD823"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[9h00 à 18h00] jour ouvré</w:t>
            </w:r>
          </w:p>
        </w:tc>
      </w:tr>
      <w:tr w:rsidR="005D04FC" w:rsidRPr="00502AB6" w14:paraId="6ECDBDE9" w14:textId="77777777">
        <w:tc>
          <w:tcPr>
            <w:tcW w:w="902" w:type="pct"/>
            <w:vMerge/>
            <w:vAlign w:val="center"/>
          </w:tcPr>
          <w:p w14:paraId="5069E49A"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0973C66F"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399045AD"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2A94A262" w14:textId="77777777">
        <w:tc>
          <w:tcPr>
            <w:tcW w:w="902" w:type="pct"/>
            <w:vMerge/>
            <w:vAlign w:val="center"/>
          </w:tcPr>
          <w:p w14:paraId="65FB7918"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7B618BD2"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l’accusé réception de la demande</w:t>
            </w:r>
          </w:p>
        </w:tc>
        <w:tc>
          <w:tcPr>
            <w:tcW w:w="1456" w:type="pct"/>
            <w:vAlign w:val="center"/>
          </w:tcPr>
          <w:p w14:paraId="683DEC06"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[dix (10)] minutes</w:t>
            </w:r>
          </w:p>
        </w:tc>
      </w:tr>
      <w:tr w:rsidR="005D04FC" w:rsidRPr="00502AB6" w14:paraId="5E424EB4" w14:textId="77777777">
        <w:tc>
          <w:tcPr>
            <w:tcW w:w="902" w:type="pct"/>
            <w:vMerge/>
            <w:vAlign w:val="center"/>
          </w:tcPr>
          <w:p w14:paraId="23265B47"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118865D3"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38B6F784"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[quatre (4)] heures</w:t>
            </w:r>
          </w:p>
        </w:tc>
      </w:tr>
      <w:tr w:rsidR="005D04FC" w:rsidRPr="00502AB6" w14:paraId="7099940E" w14:textId="77777777">
        <w:tc>
          <w:tcPr>
            <w:tcW w:w="902" w:type="pct"/>
            <w:vMerge w:val="restart"/>
            <w:vAlign w:val="center"/>
          </w:tcPr>
          <w:p w14:paraId="30D241BC"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Cérémonies</w:t>
            </w:r>
          </w:p>
        </w:tc>
        <w:tc>
          <w:tcPr>
            <w:tcW w:w="2642" w:type="pct"/>
            <w:vAlign w:val="center"/>
          </w:tcPr>
          <w:p w14:paraId="0D3083D2" w14:textId="77777777" w:rsidR="005D04FC" w:rsidRPr="00502AB6" w:rsidRDefault="00242F66" w:rsidP="00502AB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193DBD73"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[8h00 à 20h00] jour ouvré</w:t>
            </w:r>
          </w:p>
        </w:tc>
      </w:tr>
      <w:tr w:rsidR="005D04FC" w:rsidRPr="00502AB6" w14:paraId="03F979E3" w14:textId="77777777">
        <w:tc>
          <w:tcPr>
            <w:tcW w:w="902" w:type="pct"/>
            <w:vMerge/>
            <w:vAlign w:val="center"/>
          </w:tcPr>
          <w:p w14:paraId="4ED1CE87"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61ECEB2E"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59073141"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468A9915" w14:textId="77777777">
        <w:tc>
          <w:tcPr>
            <w:tcW w:w="902" w:type="pct"/>
            <w:vMerge/>
            <w:vAlign w:val="center"/>
          </w:tcPr>
          <w:p w14:paraId="14C5A2D4"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7D045CAE"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l’AR de la demande</w:t>
            </w:r>
          </w:p>
        </w:tc>
        <w:tc>
          <w:tcPr>
            <w:tcW w:w="1456" w:type="pct"/>
            <w:vAlign w:val="center"/>
          </w:tcPr>
          <w:p w14:paraId="2B646BDC"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18033A4C" w14:textId="77777777">
        <w:tc>
          <w:tcPr>
            <w:tcW w:w="902" w:type="pct"/>
            <w:vMerge/>
            <w:vAlign w:val="center"/>
          </w:tcPr>
          <w:p w14:paraId="4E1FA361"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2ECB9788"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53810755"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[trente (30)] minutes</w:t>
            </w:r>
          </w:p>
        </w:tc>
      </w:tr>
      <w:tr w:rsidR="005D04FC" w:rsidRPr="00502AB6" w14:paraId="4E87CEF2" w14:textId="77777777">
        <w:tc>
          <w:tcPr>
            <w:tcW w:w="902" w:type="pct"/>
            <w:vMerge w:val="restart"/>
            <w:vAlign w:val="center"/>
          </w:tcPr>
          <w:p w14:paraId="4EE03719"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Vote</w:t>
            </w:r>
          </w:p>
        </w:tc>
        <w:tc>
          <w:tcPr>
            <w:tcW w:w="2642" w:type="pct"/>
            <w:vAlign w:val="center"/>
          </w:tcPr>
          <w:p w14:paraId="0AAE8A7C" w14:textId="77777777" w:rsidR="005D04FC" w:rsidRPr="00502AB6" w:rsidRDefault="00242F66" w:rsidP="00502AB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650366B3"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24/24, 7/7</w:t>
            </w:r>
          </w:p>
        </w:tc>
      </w:tr>
      <w:tr w:rsidR="005D04FC" w:rsidRPr="00502AB6" w14:paraId="6474A6D4" w14:textId="77777777">
        <w:tc>
          <w:tcPr>
            <w:tcW w:w="902" w:type="pct"/>
            <w:vMerge/>
            <w:vAlign w:val="center"/>
          </w:tcPr>
          <w:p w14:paraId="4B1B05A9"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66B505E0"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49AF4847"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31812BDC" w14:textId="77777777">
        <w:tc>
          <w:tcPr>
            <w:tcW w:w="902" w:type="pct"/>
            <w:vMerge/>
            <w:vAlign w:val="center"/>
          </w:tcPr>
          <w:p w14:paraId="6A310774"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75F7D151"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l’AR de la demande</w:t>
            </w:r>
          </w:p>
        </w:tc>
        <w:tc>
          <w:tcPr>
            <w:tcW w:w="1456" w:type="pct"/>
            <w:vAlign w:val="center"/>
          </w:tcPr>
          <w:p w14:paraId="3F260B02"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 en heures ouvrées</w:t>
            </w:r>
            <w:r w:rsidRPr="00502AB6">
              <w:rPr>
                <w:rFonts w:asciiTheme="minorHAnsi" w:hAnsiTheme="minorHAnsi" w:cstheme="minorHAnsi"/>
                <w:b w:val="0"/>
                <w:bCs/>
                <w:caps w:val="0"/>
                <w:lang w:val="fr-FR"/>
              </w:rPr>
              <w:br/>
              <w:t>[vingt (20)] minutes en heures non-ouvrées</w:t>
            </w:r>
          </w:p>
        </w:tc>
      </w:tr>
      <w:tr w:rsidR="005D04FC" w:rsidRPr="00502AB6" w14:paraId="4047FC13" w14:textId="77777777">
        <w:tc>
          <w:tcPr>
            <w:tcW w:w="902" w:type="pct"/>
            <w:vMerge/>
            <w:vAlign w:val="center"/>
          </w:tcPr>
          <w:p w14:paraId="437C727C" w14:textId="77777777" w:rsidR="005D04FC" w:rsidRPr="00502AB6" w:rsidRDefault="005D04FC">
            <w:pPr>
              <w:pStyle w:val="Corpsdetexte"/>
              <w:spacing w:before="60" w:after="60"/>
              <w:rPr>
                <w:rFonts w:asciiTheme="minorHAnsi" w:hAnsiTheme="minorHAnsi" w:cstheme="minorHAnsi"/>
                <w:bCs/>
                <w:caps w:val="0"/>
                <w:lang w:val="fr-FR"/>
              </w:rPr>
            </w:pPr>
          </w:p>
        </w:tc>
        <w:tc>
          <w:tcPr>
            <w:tcW w:w="2642" w:type="pct"/>
            <w:vAlign w:val="center"/>
          </w:tcPr>
          <w:p w14:paraId="1840D78A"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vAlign w:val="center"/>
          </w:tcPr>
          <w:p w14:paraId="0A999078"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[deux (2)] heures</w:t>
            </w:r>
          </w:p>
        </w:tc>
      </w:tr>
      <w:tr w:rsidR="005D04FC" w:rsidRPr="00502AB6" w14:paraId="24DA23A3" w14:textId="77777777">
        <w:tc>
          <w:tcPr>
            <w:tcW w:w="902" w:type="pct"/>
            <w:vMerge w:val="restart"/>
            <w:vAlign w:val="center"/>
          </w:tcPr>
          <w:p w14:paraId="249E2C63" w14:textId="77777777" w:rsidR="005D04FC" w:rsidRPr="00502AB6" w:rsidRDefault="00242F66" w:rsidP="00502AB6">
            <w:pPr>
              <w:pStyle w:val="Corpsdetexte"/>
              <w:spacing w:before="60" w:after="60"/>
              <w:rPr>
                <w:rFonts w:asciiTheme="minorHAnsi" w:hAnsiTheme="minorHAnsi" w:cstheme="minorHAnsi"/>
                <w:bCs/>
                <w:caps w:val="0"/>
                <w:lang w:val="fr-FR"/>
              </w:rPr>
            </w:pPr>
            <w:r w:rsidRPr="00502AB6">
              <w:rPr>
                <w:rFonts w:asciiTheme="minorHAnsi" w:hAnsiTheme="minorHAnsi" w:cstheme="minorHAnsi"/>
                <w:bCs/>
                <w:caps w:val="0"/>
                <w:lang w:val="fr-FR"/>
              </w:rPr>
              <w:t>Post-vote</w:t>
            </w:r>
          </w:p>
        </w:tc>
        <w:tc>
          <w:tcPr>
            <w:tcW w:w="2642" w:type="pct"/>
            <w:vAlign w:val="center"/>
          </w:tcPr>
          <w:p w14:paraId="63199061" w14:textId="77777777" w:rsidR="005D04FC" w:rsidRPr="00502AB6" w:rsidRDefault="00242F66" w:rsidP="00502AB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Période de couverture</w:t>
            </w:r>
          </w:p>
        </w:tc>
        <w:tc>
          <w:tcPr>
            <w:tcW w:w="1456" w:type="pct"/>
            <w:vAlign w:val="center"/>
          </w:tcPr>
          <w:p w14:paraId="66C4BED7" w14:textId="77777777" w:rsidR="005D04FC" w:rsidRPr="00502AB6" w:rsidRDefault="00242F66" w:rsidP="00502AB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[9h00 à 18h00] jour ouvré</w:t>
            </w:r>
          </w:p>
        </w:tc>
      </w:tr>
      <w:tr w:rsidR="005D04FC" w:rsidRPr="00502AB6" w14:paraId="274776D5" w14:textId="77777777">
        <w:tc>
          <w:tcPr>
            <w:tcW w:w="902" w:type="pct"/>
            <w:vMerge/>
            <w:vAlign w:val="center"/>
          </w:tcPr>
          <w:p w14:paraId="5F95DC69"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13358AD4"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d’émission de l’accusé réception d’une demande</w:t>
            </w:r>
          </w:p>
        </w:tc>
        <w:tc>
          <w:tcPr>
            <w:tcW w:w="1456" w:type="pct"/>
            <w:vAlign w:val="center"/>
          </w:tcPr>
          <w:p w14:paraId="081BA2F6"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[cinq (5)] minutes</w:t>
            </w:r>
          </w:p>
        </w:tc>
      </w:tr>
      <w:tr w:rsidR="005D04FC" w:rsidRPr="00502AB6" w14:paraId="1928EBF4" w14:textId="77777777">
        <w:tc>
          <w:tcPr>
            <w:tcW w:w="902" w:type="pct"/>
            <w:vMerge/>
            <w:vAlign w:val="center"/>
          </w:tcPr>
          <w:p w14:paraId="7BA69D72"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vAlign w:val="center"/>
          </w:tcPr>
          <w:p w14:paraId="41F316F9"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d’appel téléphonique à l’émetteur de la demande après émission de l’AR de la demande</w:t>
            </w:r>
          </w:p>
        </w:tc>
        <w:tc>
          <w:tcPr>
            <w:tcW w:w="1456" w:type="pct"/>
            <w:vAlign w:val="center"/>
          </w:tcPr>
          <w:p w14:paraId="25C53257"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[quinze (15)] minutes</w:t>
            </w:r>
          </w:p>
        </w:tc>
      </w:tr>
      <w:tr w:rsidR="005D04FC" w:rsidRPr="00502AB6" w14:paraId="33A918D4" w14:textId="77777777">
        <w:tc>
          <w:tcPr>
            <w:tcW w:w="902" w:type="pct"/>
            <w:vMerge/>
          </w:tcPr>
          <w:p w14:paraId="51F0B9E5" w14:textId="77777777" w:rsidR="005D04FC" w:rsidRPr="00502AB6" w:rsidRDefault="005D04FC">
            <w:pPr>
              <w:pStyle w:val="Corpsdetexte"/>
              <w:spacing w:before="60" w:after="60"/>
              <w:rPr>
                <w:rFonts w:asciiTheme="minorHAnsi" w:hAnsiTheme="minorHAnsi" w:cstheme="minorHAnsi"/>
                <w:b w:val="0"/>
                <w:bCs/>
                <w:caps w:val="0"/>
                <w:lang w:val="fr-FR"/>
              </w:rPr>
            </w:pPr>
          </w:p>
        </w:tc>
        <w:tc>
          <w:tcPr>
            <w:tcW w:w="2642" w:type="pct"/>
          </w:tcPr>
          <w:p w14:paraId="1B186042" w14:textId="77777777" w:rsidR="005D04FC" w:rsidRPr="00502AB6" w:rsidRDefault="00242F66">
            <w:pPr>
              <w:pStyle w:val="Corpsdetexte"/>
              <w:spacing w:before="60" w:after="60"/>
              <w:jc w:val="both"/>
              <w:rPr>
                <w:rFonts w:asciiTheme="minorHAnsi" w:hAnsiTheme="minorHAnsi" w:cstheme="minorHAnsi"/>
                <w:b w:val="0"/>
                <w:bCs/>
                <w:caps w:val="0"/>
                <w:lang w:val="fr-FR"/>
              </w:rPr>
            </w:pPr>
            <w:r w:rsidRPr="00502AB6">
              <w:rPr>
                <w:rFonts w:asciiTheme="minorHAnsi" w:hAnsiTheme="minorHAnsi" w:cstheme="minorHAnsi"/>
                <w:b w:val="0"/>
                <w:bCs/>
                <w:caps w:val="0"/>
                <w:lang w:val="fr-FR"/>
              </w:rPr>
              <w:t>Délai maximum de résolution</w:t>
            </w:r>
          </w:p>
        </w:tc>
        <w:tc>
          <w:tcPr>
            <w:tcW w:w="1456" w:type="pct"/>
          </w:tcPr>
          <w:p w14:paraId="11318431" w14:textId="77777777" w:rsidR="005D04FC" w:rsidRPr="00502AB6" w:rsidRDefault="00242F66">
            <w:pPr>
              <w:pStyle w:val="Corpsdetexte"/>
              <w:spacing w:before="60" w:after="60"/>
              <w:rPr>
                <w:rFonts w:asciiTheme="minorHAnsi" w:hAnsiTheme="minorHAnsi" w:cstheme="minorHAnsi"/>
                <w:b w:val="0"/>
                <w:bCs/>
                <w:caps w:val="0"/>
                <w:lang w:val="fr-FR"/>
              </w:rPr>
            </w:pPr>
            <w:r w:rsidRPr="00502AB6">
              <w:rPr>
                <w:rFonts w:asciiTheme="minorHAnsi" w:hAnsiTheme="minorHAnsi" w:cstheme="minorHAnsi"/>
                <w:b w:val="0"/>
                <w:bCs/>
                <w:caps w:val="0"/>
                <w:lang w:val="fr-FR"/>
              </w:rPr>
              <w:t>[huit (8)] heures</w:t>
            </w:r>
          </w:p>
        </w:tc>
      </w:tr>
    </w:tbl>
    <w:p w14:paraId="792A4C5D" w14:textId="77777777" w:rsidR="005D04FC" w:rsidRPr="00502AB6" w:rsidRDefault="005D04FC" w:rsidP="00502AB6">
      <w:pPr>
        <w:pStyle w:val="Listecouleur-Accent11"/>
        <w:ind w:left="142"/>
        <w:contextualSpacing w:val="0"/>
        <w:rPr>
          <w:rFonts w:asciiTheme="minorHAnsi" w:hAnsiTheme="minorHAnsi" w:cstheme="minorHAnsi"/>
        </w:rPr>
      </w:pPr>
    </w:p>
    <w:p w14:paraId="66C07356" w14:textId="6E723167" w:rsidR="005D04FC" w:rsidRPr="00502AB6" w:rsidRDefault="00242F66" w:rsidP="00502AB6">
      <w:pPr>
        <w:pStyle w:val="Listecouleur-Accent11"/>
        <w:ind w:left="142"/>
        <w:contextualSpacing w:val="0"/>
        <w:rPr>
          <w:rFonts w:asciiTheme="minorHAnsi" w:hAnsiTheme="minorHAnsi" w:cstheme="minorHAnsi"/>
        </w:rPr>
      </w:pPr>
      <w:r w:rsidRPr="00502AB6">
        <w:rPr>
          <w:rFonts w:asciiTheme="minorHAnsi" w:hAnsiTheme="minorHAnsi" w:cstheme="minorHAnsi"/>
        </w:rPr>
        <w:t>Cette cellule de support technique et fonctionnel de niveau 3 du titulaire est chargée d’assister la C</w:t>
      </w:r>
      <w:r w:rsidR="002C03FC" w:rsidRPr="00502AB6">
        <w:rPr>
          <w:rFonts w:asciiTheme="minorHAnsi" w:hAnsiTheme="minorHAnsi" w:cstheme="minorHAnsi"/>
        </w:rPr>
        <w:t>d</w:t>
      </w:r>
      <w:r w:rsidRPr="00502AB6">
        <w:rPr>
          <w:rFonts w:asciiTheme="minorHAnsi" w:hAnsiTheme="minorHAnsi" w:cstheme="minorHAnsi"/>
        </w:rPr>
        <w:t>ST dans la vérification de l'origine de tout dysfonctionnement ou incident qui lui est escaladé, dans l’estimation de sa gravité et dans la préconisation des actions à mettre en œuvre. Les délais de résolution doivent respecter les exigences de disponibilité de la SVE et la garantie de temps de rétablissement (GTR) qui est de :</w:t>
      </w:r>
    </w:p>
    <w:p w14:paraId="00158549" w14:textId="77777777" w:rsidR="005D04FC" w:rsidRPr="00502AB6" w:rsidRDefault="00242F66" w:rsidP="00502AB6">
      <w:pPr>
        <w:pStyle w:val="Listecouleur-Accent11"/>
        <w:numPr>
          <w:ilvl w:val="0"/>
          <w:numId w:val="137"/>
        </w:numPr>
        <w:ind w:hanging="357"/>
        <w:contextualSpacing w:val="0"/>
        <w:rPr>
          <w:rFonts w:asciiTheme="minorHAnsi" w:hAnsiTheme="minorHAnsi" w:cstheme="minorHAnsi"/>
        </w:rPr>
      </w:pPr>
      <w:r w:rsidRPr="00502AB6">
        <w:rPr>
          <w:rFonts w:asciiTheme="minorHAnsi" w:hAnsiTheme="minorHAnsi" w:cstheme="minorHAnsi"/>
        </w:rPr>
        <w:t>Pendant la période d’avant vote, une GTR de [huit (8)] heures hors période de saisie des candidatures, et de [quatre (4)] heures pendant cette période de saisie des candidatures ;</w:t>
      </w:r>
    </w:p>
    <w:p w14:paraId="54A6E93B" w14:textId="77777777" w:rsidR="005D04FC" w:rsidRPr="00502AB6" w:rsidRDefault="00242F66" w:rsidP="00D7518F">
      <w:pPr>
        <w:pStyle w:val="Listecouleur-Accent11"/>
        <w:numPr>
          <w:ilvl w:val="0"/>
          <w:numId w:val="137"/>
        </w:numPr>
        <w:spacing w:before="0"/>
        <w:ind w:hanging="357"/>
        <w:contextualSpacing w:val="0"/>
        <w:rPr>
          <w:rFonts w:asciiTheme="minorHAnsi" w:hAnsiTheme="minorHAnsi" w:cstheme="minorHAnsi"/>
        </w:rPr>
      </w:pPr>
      <w:r w:rsidRPr="00502AB6">
        <w:rPr>
          <w:rFonts w:asciiTheme="minorHAnsi" w:hAnsiTheme="minorHAnsi" w:cstheme="minorHAnsi"/>
        </w:rPr>
        <w:t>[Une (1)] heure pendant une cérémonie ;</w:t>
      </w:r>
    </w:p>
    <w:p w14:paraId="224E609E" w14:textId="77777777" w:rsidR="005D04FC" w:rsidRPr="00502AB6" w:rsidRDefault="00242F66">
      <w:pPr>
        <w:pStyle w:val="Listecouleur-Accent11"/>
        <w:numPr>
          <w:ilvl w:val="0"/>
          <w:numId w:val="137"/>
        </w:numPr>
        <w:spacing w:before="0"/>
        <w:ind w:hanging="357"/>
        <w:contextualSpacing w:val="0"/>
        <w:rPr>
          <w:rFonts w:asciiTheme="minorHAnsi" w:hAnsiTheme="minorHAnsi" w:cstheme="minorHAnsi"/>
        </w:rPr>
      </w:pPr>
      <w:r w:rsidRPr="00502AB6">
        <w:rPr>
          <w:rFonts w:asciiTheme="minorHAnsi" w:hAnsiTheme="minorHAnsi" w:cstheme="minorHAnsi"/>
        </w:rPr>
        <w:t>[Une (1)] heure pendant la période de vote ;</w:t>
      </w:r>
    </w:p>
    <w:p w14:paraId="33DD48E4" w14:textId="77777777" w:rsidR="005D04FC" w:rsidRPr="00502AB6" w:rsidRDefault="00242F66">
      <w:pPr>
        <w:pStyle w:val="Listecouleur-Accent11"/>
        <w:numPr>
          <w:ilvl w:val="0"/>
          <w:numId w:val="137"/>
        </w:numPr>
        <w:spacing w:before="0"/>
        <w:ind w:hanging="357"/>
        <w:contextualSpacing w:val="0"/>
        <w:rPr>
          <w:rFonts w:asciiTheme="minorHAnsi" w:hAnsiTheme="minorHAnsi" w:cstheme="minorHAnsi"/>
        </w:rPr>
      </w:pPr>
      <w:r w:rsidRPr="00502AB6">
        <w:rPr>
          <w:rFonts w:asciiTheme="minorHAnsi" w:hAnsiTheme="minorHAnsi" w:cstheme="minorHAnsi"/>
        </w:rPr>
        <w:t>[Quatre (4)] heures pendant la période post-vote.</w:t>
      </w:r>
    </w:p>
    <w:p w14:paraId="4B423535" w14:textId="77777777" w:rsidR="005D04FC" w:rsidRPr="00502AB6" w:rsidRDefault="00242F66">
      <w:pPr>
        <w:pStyle w:val="Titre3"/>
        <w:numPr>
          <w:ilvl w:val="2"/>
          <w:numId w:val="36"/>
        </w:numPr>
        <w:rPr>
          <w:rFonts w:asciiTheme="minorHAnsi" w:hAnsiTheme="minorHAnsi" w:cstheme="minorHAnsi"/>
        </w:rPr>
      </w:pPr>
      <w:bookmarkStart w:id="480" w:name="_Toc188369031"/>
      <w:r w:rsidRPr="00502AB6">
        <w:rPr>
          <w:rFonts w:asciiTheme="minorHAnsi" w:hAnsiTheme="minorHAnsi" w:cstheme="minorHAnsi"/>
        </w:rPr>
        <w:t>Modalités d'exécution</w:t>
      </w:r>
      <w:bookmarkEnd w:id="480"/>
      <w:r w:rsidRPr="00502AB6">
        <w:rPr>
          <w:rFonts w:asciiTheme="minorHAnsi" w:hAnsiTheme="minorHAnsi" w:cstheme="minorHAnsi"/>
        </w:rPr>
        <w:t xml:space="preserve">  </w:t>
      </w:r>
    </w:p>
    <w:p w14:paraId="46001F0D" w14:textId="77777777" w:rsidR="005D04FC" w:rsidRPr="00502AB6" w:rsidRDefault="00242F66">
      <w:pPr>
        <w:rPr>
          <w:rFonts w:asciiTheme="minorHAnsi" w:hAnsiTheme="minorHAnsi" w:cstheme="minorHAnsi"/>
        </w:rPr>
      </w:pPr>
      <w:r w:rsidRPr="00502AB6">
        <w:rPr>
          <w:rFonts w:asciiTheme="minorHAnsi" w:hAnsiTheme="minorHAnsi" w:cstheme="minorHAnsi"/>
          <w:b/>
        </w:rPr>
        <w:t xml:space="preserve">Les intervenants du titulaire en charge de l’assistance des niveaux 2 et 3 doivent avoir une parfaite maîtrise de la langue française.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se réserve le droit de demander au titulaire de remplacer tout intervenant qui ne satisferait pas à cette exigence. A compter de la réception de la demande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titulaire dispose d’un délai maximum d’[une (1)] journée calendaire pour effectuer le remplacement.</w:t>
      </w:r>
    </w:p>
    <w:p w14:paraId="0DB405AD" w14:textId="77777777" w:rsidR="005D04FC" w:rsidRPr="00502AB6" w:rsidRDefault="005D04FC">
      <w:pPr>
        <w:rPr>
          <w:rFonts w:asciiTheme="minorHAnsi" w:hAnsiTheme="minorHAnsi" w:cstheme="minorHAnsi"/>
        </w:rPr>
      </w:pPr>
    </w:p>
    <w:p w14:paraId="4E4A6A0E" w14:textId="77777777" w:rsidR="005D04FC" w:rsidRPr="00502AB6" w:rsidRDefault="00242F66">
      <w:pPr>
        <w:pStyle w:val="Titre2"/>
      </w:pPr>
      <w:bookmarkStart w:id="481" w:name="_Toc188369032"/>
      <w:r w:rsidRPr="00502AB6">
        <w:t>Traçabilité</w:t>
      </w:r>
      <w:bookmarkEnd w:id="481"/>
    </w:p>
    <w:p w14:paraId="17D37B5F" w14:textId="77777777" w:rsidR="005D04FC" w:rsidRPr="00502AB6" w:rsidRDefault="00242F66">
      <w:pPr>
        <w:spacing w:after="120"/>
        <w:ind w:left="142"/>
        <w:rPr>
          <w:rFonts w:asciiTheme="minorHAnsi" w:hAnsiTheme="minorHAnsi" w:cstheme="minorHAnsi"/>
        </w:rPr>
      </w:pPr>
      <w:r w:rsidRPr="00502AB6">
        <w:rPr>
          <w:rFonts w:asciiTheme="minorHAnsi" w:hAnsiTheme="minorHAnsi" w:cstheme="minorHAnsi"/>
        </w:rPr>
        <w:t>Le titulaire assure la traçabilité de toutes les demandes d'assistance et de support reçues par sa cellule d’assistance et de support de niveau 2 comme de niveau 3. Il enregistre dans l’outil de gestion des incidents :</w:t>
      </w:r>
    </w:p>
    <w:p w14:paraId="2730AEA6" w14:textId="77777777" w:rsidR="005D04FC" w:rsidRPr="00502AB6" w:rsidRDefault="00242F66">
      <w:pPr>
        <w:pStyle w:val="Listecouleur-Accent11"/>
        <w:numPr>
          <w:ilvl w:val="0"/>
          <w:numId w:val="137"/>
        </w:numPr>
        <w:ind w:hanging="357"/>
        <w:contextualSpacing w:val="0"/>
        <w:rPr>
          <w:rFonts w:asciiTheme="minorHAnsi" w:hAnsiTheme="minorHAnsi" w:cstheme="minorHAnsi"/>
        </w:rPr>
      </w:pPr>
      <w:r w:rsidRPr="00502AB6">
        <w:rPr>
          <w:rFonts w:asciiTheme="minorHAnsi" w:hAnsiTheme="minorHAnsi" w:cstheme="minorHAnsi"/>
        </w:rPr>
        <w:t>L’identification de l’origine de la demande d’assistance ;</w:t>
      </w:r>
    </w:p>
    <w:p w14:paraId="11A8E68E" w14:textId="77777777" w:rsidR="005D04FC" w:rsidRPr="00502AB6" w:rsidRDefault="00242F66">
      <w:pPr>
        <w:pStyle w:val="Listecouleur-Accent11"/>
        <w:numPr>
          <w:ilvl w:val="0"/>
          <w:numId w:val="137"/>
        </w:numPr>
        <w:ind w:hanging="357"/>
        <w:contextualSpacing w:val="0"/>
        <w:rPr>
          <w:rFonts w:asciiTheme="minorHAnsi" w:hAnsiTheme="minorHAnsi" w:cstheme="minorHAnsi"/>
        </w:rPr>
      </w:pPr>
      <w:r w:rsidRPr="00502AB6">
        <w:rPr>
          <w:rFonts w:asciiTheme="minorHAnsi" w:hAnsiTheme="minorHAnsi" w:cstheme="minorHAnsi"/>
        </w:rPr>
        <w:t>Les date et heure de soumission de la demande ;</w:t>
      </w:r>
    </w:p>
    <w:p w14:paraId="17A19DAB" w14:textId="77777777" w:rsidR="005D04FC" w:rsidRPr="00502AB6" w:rsidRDefault="00242F66">
      <w:pPr>
        <w:pStyle w:val="Listecouleur-Accent11"/>
        <w:numPr>
          <w:ilvl w:val="0"/>
          <w:numId w:val="137"/>
        </w:numPr>
        <w:ind w:hanging="357"/>
        <w:contextualSpacing w:val="0"/>
        <w:rPr>
          <w:rFonts w:asciiTheme="minorHAnsi" w:hAnsiTheme="minorHAnsi" w:cstheme="minorHAnsi"/>
        </w:rPr>
      </w:pPr>
      <w:r w:rsidRPr="00502AB6">
        <w:rPr>
          <w:rFonts w:asciiTheme="minorHAnsi" w:hAnsiTheme="minorHAnsi" w:cstheme="minorHAnsi"/>
        </w:rPr>
        <w:t>Les date et heure de réponse par l’assistance technique du titulaire ;</w:t>
      </w:r>
    </w:p>
    <w:p w14:paraId="2E2A78EC" w14:textId="77777777" w:rsidR="005D04FC" w:rsidRPr="00502AB6" w:rsidRDefault="00242F66">
      <w:pPr>
        <w:pStyle w:val="Listecouleur-Accent11"/>
        <w:numPr>
          <w:ilvl w:val="0"/>
          <w:numId w:val="137"/>
        </w:numPr>
        <w:ind w:hanging="357"/>
        <w:contextualSpacing w:val="0"/>
        <w:rPr>
          <w:rFonts w:asciiTheme="minorHAnsi" w:hAnsiTheme="minorHAnsi" w:cstheme="minorHAnsi"/>
        </w:rPr>
      </w:pPr>
      <w:r w:rsidRPr="00502AB6">
        <w:rPr>
          <w:rFonts w:asciiTheme="minorHAnsi" w:hAnsiTheme="minorHAnsi" w:cstheme="minorHAnsi"/>
        </w:rPr>
        <w:t>L’identification de l’émetteur de la réponse avec ses coordonnées ;</w:t>
      </w:r>
    </w:p>
    <w:p w14:paraId="2E6DBA5F" w14:textId="77777777" w:rsidR="005D04FC" w:rsidRPr="00502AB6" w:rsidRDefault="00242F66">
      <w:pPr>
        <w:pStyle w:val="Listecouleur-Accent11"/>
        <w:numPr>
          <w:ilvl w:val="0"/>
          <w:numId w:val="137"/>
        </w:numPr>
        <w:ind w:hanging="357"/>
        <w:contextualSpacing w:val="0"/>
        <w:rPr>
          <w:rFonts w:asciiTheme="minorHAnsi" w:hAnsiTheme="minorHAnsi" w:cstheme="minorHAnsi"/>
        </w:rPr>
      </w:pPr>
      <w:r w:rsidRPr="00502AB6">
        <w:rPr>
          <w:rFonts w:asciiTheme="minorHAnsi" w:hAnsiTheme="minorHAnsi" w:cstheme="minorHAnsi"/>
        </w:rPr>
        <w:t xml:space="preserve">Une synthèse de l'analyse et de la résolution de l'incident. </w:t>
      </w:r>
    </w:p>
    <w:p w14:paraId="429390AC" w14:textId="77777777" w:rsidR="005D04FC" w:rsidRPr="00502AB6" w:rsidRDefault="00242F66">
      <w:pPr>
        <w:spacing w:after="120"/>
        <w:rPr>
          <w:rFonts w:asciiTheme="minorHAnsi" w:hAnsiTheme="minorHAnsi" w:cstheme="minorHAnsi"/>
        </w:rPr>
      </w:pPr>
      <w:r w:rsidRPr="00502AB6">
        <w:rPr>
          <w:rFonts w:asciiTheme="minorHAnsi" w:hAnsiTheme="minorHAnsi" w:cstheme="minorHAnsi"/>
        </w:rPr>
        <w:t>L</w:t>
      </w:r>
      <w:r w:rsidRPr="00502AB6">
        <w:rPr>
          <w:rStyle w:val="AucunA"/>
          <w:rFonts w:asciiTheme="minorHAnsi" w:hAnsiTheme="minorHAnsi" w:cstheme="minorHAnsi"/>
        </w:rPr>
        <w:t>’autorité organisatrice</w:t>
      </w:r>
      <w:r w:rsidRPr="00502AB6">
        <w:rPr>
          <w:rFonts w:asciiTheme="minorHAnsi" w:hAnsiTheme="minorHAnsi" w:cstheme="minorHAnsi"/>
        </w:rPr>
        <w:t xml:space="preserve"> doit avoir accès en permanence à la liste exhaustive de ces dossiers d’interventions d’assistance aux niveaux 2 et 3. Plus globalement, la traçabilité est traitée dans l’annexe III consacrée aux exigences de sécurité.</w:t>
      </w:r>
    </w:p>
    <w:p w14:paraId="3221FF3C" w14:textId="77777777" w:rsidR="005D04FC" w:rsidRPr="00502AB6" w:rsidRDefault="00242F66">
      <w:pPr>
        <w:pStyle w:val="Titre2"/>
      </w:pPr>
      <w:bookmarkStart w:id="482" w:name="_Toc479095477"/>
      <w:bookmarkStart w:id="483" w:name="_Toc479271176"/>
      <w:bookmarkStart w:id="484" w:name="_Toc479684890"/>
      <w:bookmarkStart w:id="485" w:name="_Toc479847136"/>
      <w:bookmarkStart w:id="486" w:name="_Toc479847354"/>
      <w:bookmarkStart w:id="487" w:name="_Toc479847472"/>
      <w:bookmarkStart w:id="488" w:name="_Toc480189987"/>
      <w:bookmarkStart w:id="489" w:name="_Toc480215285"/>
      <w:bookmarkStart w:id="490" w:name="_Toc480215521"/>
      <w:bookmarkStart w:id="491" w:name="_Toc480215756"/>
      <w:bookmarkStart w:id="492" w:name="_Toc480215991"/>
      <w:bookmarkStart w:id="493" w:name="_Toc480216224"/>
      <w:bookmarkStart w:id="494" w:name="_Toc480216457"/>
      <w:bookmarkStart w:id="495" w:name="_Toc480216690"/>
      <w:bookmarkStart w:id="496" w:name="_Toc480216923"/>
      <w:bookmarkStart w:id="497" w:name="_Toc480217157"/>
      <w:bookmarkStart w:id="498" w:name="_Toc480217370"/>
      <w:bookmarkStart w:id="499" w:name="_Toc480217610"/>
      <w:bookmarkStart w:id="500" w:name="_Toc480264710"/>
      <w:bookmarkStart w:id="501" w:name="_Toc479095479"/>
      <w:bookmarkStart w:id="502" w:name="_Toc479271178"/>
      <w:bookmarkStart w:id="503" w:name="_Toc479684892"/>
      <w:bookmarkStart w:id="504" w:name="_Toc479847138"/>
      <w:bookmarkStart w:id="505" w:name="_Toc479847356"/>
      <w:bookmarkStart w:id="506" w:name="_Toc479847474"/>
      <w:bookmarkStart w:id="507" w:name="_Toc480189989"/>
      <w:bookmarkStart w:id="508" w:name="_Toc480215287"/>
      <w:bookmarkStart w:id="509" w:name="_Toc480215523"/>
      <w:bookmarkStart w:id="510" w:name="_Toc480215758"/>
      <w:bookmarkStart w:id="511" w:name="_Toc480215993"/>
      <w:bookmarkStart w:id="512" w:name="_Toc480216226"/>
      <w:bookmarkStart w:id="513" w:name="_Toc480216459"/>
      <w:bookmarkStart w:id="514" w:name="_Toc480216692"/>
      <w:bookmarkStart w:id="515" w:name="_Toc480216925"/>
      <w:bookmarkStart w:id="516" w:name="_Toc480217159"/>
      <w:bookmarkStart w:id="517" w:name="_Toc480217372"/>
      <w:bookmarkStart w:id="518" w:name="_Toc480217612"/>
      <w:bookmarkStart w:id="519" w:name="_Toc480264712"/>
      <w:bookmarkStart w:id="520" w:name="_Toc479095480"/>
      <w:bookmarkStart w:id="521" w:name="_Toc479271179"/>
      <w:bookmarkStart w:id="522" w:name="_Toc479684893"/>
      <w:bookmarkStart w:id="523" w:name="_Toc479847139"/>
      <w:bookmarkStart w:id="524" w:name="_Toc479847357"/>
      <w:bookmarkStart w:id="525" w:name="_Toc479847475"/>
      <w:bookmarkStart w:id="526" w:name="_Toc480189990"/>
      <w:bookmarkStart w:id="527" w:name="_Toc480215288"/>
      <w:bookmarkStart w:id="528" w:name="_Toc480215524"/>
      <w:bookmarkStart w:id="529" w:name="_Toc480215759"/>
      <w:bookmarkStart w:id="530" w:name="_Toc480215994"/>
      <w:bookmarkStart w:id="531" w:name="_Toc480216227"/>
      <w:bookmarkStart w:id="532" w:name="_Toc480216460"/>
      <w:bookmarkStart w:id="533" w:name="_Toc480216693"/>
      <w:bookmarkStart w:id="534" w:name="_Toc480216926"/>
      <w:bookmarkStart w:id="535" w:name="_Toc480217160"/>
      <w:bookmarkStart w:id="536" w:name="_Toc480217373"/>
      <w:bookmarkStart w:id="537" w:name="_Toc480217613"/>
      <w:bookmarkStart w:id="538" w:name="_Toc480264713"/>
      <w:bookmarkStart w:id="539" w:name="_Toc479095481"/>
      <w:bookmarkStart w:id="540" w:name="_Toc479271180"/>
      <w:bookmarkStart w:id="541" w:name="_Toc479684894"/>
      <w:bookmarkStart w:id="542" w:name="_Toc479847140"/>
      <w:bookmarkStart w:id="543" w:name="_Toc479847358"/>
      <w:bookmarkStart w:id="544" w:name="_Toc479847476"/>
      <w:bookmarkStart w:id="545" w:name="_Toc480189991"/>
      <w:bookmarkStart w:id="546" w:name="_Toc480215289"/>
      <w:bookmarkStart w:id="547" w:name="_Toc480215525"/>
      <w:bookmarkStart w:id="548" w:name="_Toc480215760"/>
      <w:bookmarkStart w:id="549" w:name="_Toc480215995"/>
      <w:bookmarkStart w:id="550" w:name="_Toc480216228"/>
      <w:bookmarkStart w:id="551" w:name="_Toc480216461"/>
      <w:bookmarkStart w:id="552" w:name="_Toc480216694"/>
      <w:bookmarkStart w:id="553" w:name="_Toc480216927"/>
      <w:bookmarkStart w:id="554" w:name="_Toc480217161"/>
      <w:bookmarkStart w:id="555" w:name="_Toc480217374"/>
      <w:bookmarkStart w:id="556" w:name="_Toc480217614"/>
      <w:bookmarkStart w:id="557" w:name="_Toc480264714"/>
      <w:bookmarkStart w:id="558" w:name="_Toc479095482"/>
      <w:bookmarkStart w:id="559" w:name="_Toc479271181"/>
      <w:bookmarkStart w:id="560" w:name="_Toc479684895"/>
      <w:bookmarkStart w:id="561" w:name="_Toc479847141"/>
      <w:bookmarkStart w:id="562" w:name="_Toc479847359"/>
      <w:bookmarkStart w:id="563" w:name="_Toc479847477"/>
      <w:bookmarkStart w:id="564" w:name="_Toc480189992"/>
      <w:bookmarkStart w:id="565" w:name="_Toc480215290"/>
      <w:bookmarkStart w:id="566" w:name="_Toc480215526"/>
      <w:bookmarkStart w:id="567" w:name="_Toc480215761"/>
      <w:bookmarkStart w:id="568" w:name="_Toc480215996"/>
      <w:bookmarkStart w:id="569" w:name="_Toc480216229"/>
      <w:bookmarkStart w:id="570" w:name="_Toc480216462"/>
      <w:bookmarkStart w:id="571" w:name="_Toc480216695"/>
      <w:bookmarkStart w:id="572" w:name="_Toc480216928"/>
      <w:bookmarkStart w:id="573" w:name="_Toc480217162"/>
      <w:bookmarkStart w:id="574" w:name="_Toc480217375"/>
      <w:bookmarkStart w:id="575" w:name="_Toc480217615"/>
      <w:bookmarkStart w:id="576" w:name="_Toc480264715"/>
      <w:bookmarkStart w:id="577" w:name="_Toc480563468"/>
      <w:bookmarkStart w:id="578" w:name="_Toc188369033"/>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502AB6">
        <w:t>Livrables et délais associés</w:t>
      </w:r>
      <w:bookmarkEnd w:id="577"/>
      <w:bookmarkEnd w:id="578"/>
    </w:p>
    <w:p w14:paraId="5D497816" w14:textId="77777777" w:rsidR="005D04FC" w:rsidRPr="00502AB6" w:rsidRDefault="005D04FC">
      <w:pPr>
        <w:spacing w:before="0"/>
        <w:rPr>
          <w:rFonts w:asciiTheme="minorHAnsi" w:hAnsiTheme="minorHAnsi" w:cstheme="minorHAnsi"/>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4394"/>
        <w:gridCol w:w="2383"/>
        <w:gridCol w:w="2004"/>
      </w:tblGrid>
      <w:tr w:rsidR="005D04FC" w:rsidRPr="00502AB6" w14:paraId="50A74F16" w14:textId="77777777">
        <w:trPr>
          <w:trHeight w:val="531"/>
          <w:tblHeader/>
        </w:trPr>
        <w:tc>
          <w:tcPr>
            <w:tcW w:w="693" w:type="pct"/>
            <w:tcBorders>
              <w:bottom w:val="single" w:sz="4" w:space="0" w:color="auto"/>
            </w:tcBorders>
            <w:shd w:val="clear" w:color="auto" w:fill="CCECFF"/>
            <w:vAlign w:val="center"/>
          </w:tcPr>
          <w:p w14:paraId="6690D548" w14:textId="77777777" w:rsidR="005D04FC" w:rsidRPr="00502AB6" w:rsidRDefault="00242F6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Période</w:t>
            </w:r>
          </w:p>
        </w:tc>
        <w:tc>
          <w:tcPr>
            <w:tcW w:w="2155" w:type="pct"/>
            <w:tcBorders>
              <w:bottom w:val="single" w:sz="4" w:space="0" w:color="auto"/>
            </w:tcBorders>
            <w:shd w:val="clear" w:color="auto" w:fill="CCECFF"/>
            <w:vAlign w:val="center"/>
          </w:tcPr>
          <w:p w14:paraId="5D531D92" w14:textId="77777777" w:rsidR="005D04FC" w:rsidRPr="00502AB6" w:rsidRDefault="00242F6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Livrables</w:t>
            </w:r>
          </w:p>
        </w:tc>
        <w:tc>
          <w:tcPr>
            <w:tcW w:w="1169" w:type="pct"/>
            <w:tcBorders>
              <w:bottom w:val="single" w:sz="4" w:space="0" w:color="auto"/>
            </w:tcBorders>
            <w:shd w:val="clear" w:color="auto" w:fill="CCECFF"/>
            <w:vAlign w:val="center"/>
          </w:tcPr>
          <w:p w14:paraId="58A251E3" w14:textId="77777777" w:rsidR="005D04FC" w:rsidRPr="00502AB6" w:rsidRDefault="00242F6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Délais de livraison</w:t>
            </w:r>
          </w:p>
        </w:tc>
        <w:tc>
          <w:tcPr>
            <w:tcW w:w="983" w:type="pct"/>
            <w:tcBorders>
              <w:bottom w:val="single" w:sz="4" w:space="0" w:color="auto"/>
            </w:tcBorders>
            <w:shd w:val="clear" w:color="auto" w:fill="CCECFF"/>
            <w:vAlign w:val="center"/>
          </w:tcPr>
          <w:p w14:paraId="662C6839" w14:textId="77777777" w:rsidR="005D04FC" w:rsidRPr="00502AB6" w:rsidRDefault="00242F6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Délais de vérification</w:t>
            </w:r>
          </w:p>
        </w:tc>
      </w:tr>
      <w:tr w:rsidR="005D04FC" w:rsidRPr="00502AB6" w14:paraId="223A9265" w14:textId="77777777">
        <w:trPr>
          <w:trHeight w:val="490"/>
          <w:tblHeader/>
        </w:trPr>
        <w:tc>
          <w:tcPr>
            <w:tcW w:w="5000" w:type="pct"/>
            <w:gridSpan w:val="4"/>
            <w:shd w:val="clear" w:color="auto" w:fill="99CCFF"/>
            <w:vAlign w:val="center"/>
          </w:tcPr>
          <w:p w14:paraId="3D91ECEA"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Support de niveau 2</w:t>
            </w:r>
          </w:p>
        </w:tc>
      </w:tr>
      <w:tr w:rsidR="005D04FC" w:rsidRPr="00502AB6" w14:paraId="6BA06E71" w14:textId="77777777">
        <w:trPr>
          <w:trHeight w:val="523"/>
          <w:tblHeader/>
        </w:trPr>
        <w:tc>
          <w:tcPr>
            <w:tcW w:w="693" w:type="pct"/>
            <w:vMerge w:val="restart"/>
            <w:shd w:val="clear" w:color="auto" w:fill="auto"/>
            <w:vAlign w:val="center"/>
          </w:tcPr>
          <w:p w14:paraId="3C0EE7CF"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Période d’avant-vote</w:t>
            </w:r>
          </w:p>
        </w:tc>
        <w:tc>
          <w:tcPr>
            <w:tcW w:w="2155" w:type="pct"/>
            <w:shd w:val="clear" w:color="auto" w:fill="auto"/>
            <w:vAlign w:val="center"/>
          </w:tcPr>
          <w:p w14:paraId="22DFD61B" w14:textId="77777777" w:rsidR="005D04FC" w:rsidRPr="00502AB6" w:rsidRDefault="00242F66" w:rsidP="00502AB6">
            <w:pPr>
              <w:spacing w:before="0"/>
              <w:rPr>
                <w:rFonts w:asciiTheme="minorHAnsi" w:hAnsiTheme="minorHAnsi" w:cstheme="minorHAnsi"/>
                <w:color w:val="000000"/>
                <w:szCs w:val="20"/>
              </w:rPr>
            </w:pPr>
            <w:r w:rsidRPr="00502AB6">
              <w:rPr>
                <w:rFonts w:asciiTheme="minorHAnsi" w:hAnsiTheme="minorHAnsi" w:cstheme="minorHAnsi"/>
                <w:color w:val="000000"/>
                <w:szCs w:val="20"/>
              </w:rPr>
              <w:t>Accusé réception d’une demande</w:t>
            </w:r>
          </w:p>
        </w:tc>
        <w:tc>
          <w:tcPr>
            <w:tcW w:w="1169" w:type="pct"/>
            <w:vAlign w:val="center"/>
          </w:tcPr>
          <w:p w14:paraId="00257E7D"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Sous [quinze (15)] minutes</w:t>
            </w:r>
          </w:p>
        </w:tc>
        <w:tc>
          <w:tcPr>
            <w:tcW w:w="983" w:type="pct"/>
            <w:vAlign w:val="center"/>
          </w:tcPr>
          <w:p w14:paraId="3972291F" w14:textId="77777777" w:rsidR="005D04FC" w:rsidRPr="00502AB6" w:rsidRDefault="00242F66" w:rsidP="00D7518F">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6DC95115" w14:textId="77777777">
        <w:trPr>
          <w:trHeight w:val="463"/>
          <w:tblHeader/>
        </w:trPr>
        <w:tc>
          <w:tcPr>
            <w:tcW w:w="693" w:type="pct"/>
            <w:vMerge/>
            <w:shd w:val="clear" w:color="auto" w:fill="auto"/>
            <w:vAlign w:val="center"/>
          </w:tcPr>
          <w:p w14:paraId="04B9C7A9"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662D535E"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Documentation de la gestion d’une demande d’assistance dans l’outil de gestion d’incidents</w:t>
            </w:r>
          </w:p>
        </w:tc>
        <w:tc>
          <w:tcPr>
            <w:tcW w:w="1169" w:type="pct"/>
            <w:vAlign w:val="center"/>
          </w:tcPr>
          <w:p w14:paraId="73E42718"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 sa déclaration à sa résolution</w:t>
            </w:r>
          </w:p>
        </w:tc>
        <w:tc>
          <w:tcPr>
            <w:tcW w:w="983" w:type="pct"/>
            <w:vAlign w:val="center"/>
          </w:tcPr>
          <w:p w14:paraId="12BCBDC8"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14CEA089" w14:textId="77777777">
        <w:trPr>
          <w:trHeight w:val="430"/>
          <w:tblHeader/>
        </w:trPr>
        <w:tc>
          <w:tcPr>
            <w:tcW w:w="693" w:type="pct"/>
            <w:vMerge/>
            <w:shd w:val="clear" w:color="auto" w:fill="auto"/>
            <w:vAlign w:val="center"/>
          </w:tcPr>
          <w:p w14:paraId="5F389201"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1846287A"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Courriel de notification de résolution d’incident</w:t>
            </w:r>
          </w:p>
        </w:tc>
        <w:tc>
          <w:tcPr>
            <w:tcW w:w="1169" w:type="pct"/>
            <w:vAlign w:val="center"/>
          </w:tcPr>
          <w:p w14:paraId="568B8A50"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Dès clôture de son dossier dans outil helpdesk</w:t>
            </w:r>
          </w:p>
        </w:tc>
        <w:tc>
          <w:tcPr>
            <w:tcW w:w="983" w:type="pct"/>
            <w:vAlign w:val="center"/>
          </w:tcPr>
          <w:p w14:paraId="42460F88"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1561B574" w14:textId="77777777">
        <w:trPr>
          <w:trHeight w:val="430"/>
          <w:tblHeader/>
        </w:trPr>
        <w:tc>
          <w:tcPr>
            <w:tcW w:w="693" w:type="pct"/>
            <w:vMerge/>
            <w:shd w:val="clear" w:color="auto" w:fill="auto"/>
            <w:vAlign w:val="center"/>
          </w:tcPr>
          <w:p w14:paraId="55F17039"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2A6B2D59"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Rapport d’activité du support de niveau 2 sur la période</w:t>
            </w:r>
          </w:p>
        </w:tc>
        <w:tc>
          <w:tcPr>
            <w:tcW w:w="1169" w:type="pct"/>
            <w:vAlign w:val="center"/>
          </w:tcPr>
          <w:p w14:paraId="6CB785B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après la fin de la période</w:t>
            </w:r>
          </w:p>
        </w:tc>
        <w:tc>
          <w:tcPr>
            <w:tcW w:w="983" w:type="pct"/>
            <w:vAlign w:val="center"/>
          </w:tcPr>
          <w:p w14:paraId="5791F49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[Trois (3)] jours ouvrés</w:t>
            </w:r>
          </w:p>
        </w:tc>
      </w:tr>
      <w:tr w:rsidR="005D04FC" w:rsidRPr="00502AB6" w14:paraId="0D81EF8E" w14:textId="77777777">
        <w:trPr>
          <w:trHeight w:val="463"/>
          <w:tblHeader/>
        </w:trPr>
        <w:tc>
          <w:tcPr>
            <w:tcW w:w="693" w:type="pct"/>
            <w:vMerge w:val="restart"/>
            <w:shd w:val="clear" w:color="auto" w:fill="auto"/>
            <w:vAlign w:val="center"/>
          </w:tcPr>
          <w:p w14:paraId="607AE021"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Cérémonie</w:t>
            </w:r>
          </w:p>
        </w:tc>
        <w:tc>
          <w:tcPr>
            <w:tcW w:w="2155" w:type="pct"/>
            <w:shd w:val="clear" w:color="auto" w:fill="auto"/>
            <w:vAlign w:val="center"/>
          </w:tcPr>
          <w:p w14:paraId="64F54CA5" w14:textId="77777777" w:rsidR="005D04FC" w:rsidRPr="00502AB6" w:rsidRDefault="00242F66" w:rsidP="00502AB6">
            <w:pPr>
              <w:spacing w:before="0"/>
              <w:rPr>
                <w:rFonts w:asciiTheme="minorHAnsi" w:hAnsiTheme="minorHAnsi" w:cstheme="minorHAnsi"/>
                <w:color w:val="000000"/>
                <w:szCs w:val="20"/>
              </w:rPr>
            </w:pPr>
            <w:r w:rsidRPr="00502AB6">
              <w:rPr>
                <w:rFonts w:asciiTheme="minorHAnsi" w:hAnsiTheme="minorHAnsi" w:cstheme="minorHAnsi"/>
                <w:color w:val="000000"/>
                <w:szCs w:val="20"/>
              </w:rPr>
              <w:t>Accusé réception d’une demande</w:t>
            </w:r>
          </w:p>
        </w:tc>
        <w:tc>
          <w:tcPr>
            <w:tcW w:w="1169" w:type="pct"/>
            <w:vAlign w:val="center"/>
          </w:tcPr>
          <w:p w14:paraId="318A3D0B"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Sous [cinq (5)] minutes</w:t>
            </w:r>
          </w:p>
        </w:tc>
        <w:tc>
          <w:tcPr>
            <w:tcW w:w="983" w:type="pct"/>
            <w:vAlign w:val="center"/>
          </w:tcPr>
          <w:p w14:paraId="1F54A671" w14:textId="77777777" w:rsidR="005D04FC" w:rsidRPr="00502AB6" w:rsidRDefault="00242F66" w:rsidP="00D7518F">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60DB6033" w14:textId="77777777">
        <w:trPr>
          <w:trHeight w:val="463"/>
          <w:tblHeader/>
        </w:trPr>
        <w:tc>
          <w:tcPr>
            <w:tcW w:w="693" w:type="pct"/>
            <w:vMerge/>
            <w:shd w:val="clear" w:color="auto" w:fill="auto"/>
            <w:vAlign w:val="center"/>
          </w:tcPr>
          <w:p w14:paraId="4CCFDE65"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5D93B14A"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Documentation de la gestion d’une demande d’assistance dans l’outil de gestion d’incidents</w:t>
            </w:r>
          </w:p>
        </w:tc>
        <w:tc>
          <w:tcPr>
            <w:tcW w:w="1169" w:type="pct"/>
            <w:vAlign w:val="center"/>
          </w:tcPr>
          <w:p w14:paraId="0605539B"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 sa déclaration à sa résolution</w:t>
            </w:r>
          </w:p>
        </w:tc>
        <w:tc>
          <w:tcPr>
            <w:tcW w:w="983" w:type="pct"/>
            <w:vAlign w:val="center"/>
          </w:tcPr>
          <w:p w14:paraId="15650E1E"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11CB9222" w14:textId="77777777">
        <w:trPr>
          <w:trHeight w:val="430"/>
          <w:tblHeader/>
        </w:trPr>
        <w:tc>
          <w:tcPr>
            <w:tcW w:w="693" w:type="pct"/>
            <w:vMerge/>
            <w:shd w:val="clear" w:color="auto" w:fill="auto"/>
            <w:vAlign w:val="center"/>
          </w:tcPr>
          <w:p w14:paraId="5B06736B"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2186C97B"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Courriel de notification de résolution d’incident</w:t>
            </w:r>
          </w:p>
        </w:tc>
        <w:tc>
          <w:tcPr>
            <w:tcW w:w="1169" w:type="pct"/>
            <w:vAlign w:val="center"/>
          </w:tcPr>
          <w:p w14:paraId="4AEC45F4"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Dès clôture de son dossier dans outil helpdesk</w:t>
            </w:r>
          </w:p>
        </w:tc>
        <w:tc>
          <w:tcPr>
            <w:tcW w:w="983" w:type="pct"/>
            <w:vAlign w:val="center"/>
          </w:tcPr>
          <w:p w14:paraId="65448C69"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070FAA2B" w14:textId="77777777">
        <w:trPr>
          <w:trHeight w:val="430"/>
          <w:tblHeader/>
        </w:trPr>
        <w:tc>
          <w:tcPr>
            <w:tcW w:w="693" w:type="pct"/>
            <w:vMerge/>
            <w:shd w:val="clear" w:color="auto" w:fill="auto"/>
            <w:vAlign w:val="center"/>
          </w:tcPr>
          <w:p w14:paraId="49B1CABD"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44BB8AD4"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Rapport d’activité du support de niveau 2 pour chaque catégorie de cérémonie (création et attribution des clés, scellement, dépouillement)</w:t>
            </w:r>
          </w:p>
        </w:tc>
        <w:tc>
          <w:tcPr>
            <w:tcW w:w="1169" w:type="pct"/>
            <w:vAlign w:val="center"/>
          </w:tcPr>
          <w:p w14:paraId="69C9BC8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après la fin de chaque catégorie de cérémonies</w:t>
            </w:r>
          </w:p>
        </w:tc>
        <w:tc>
          <w:tcPr>
            <w:tcW w:w="983" w:type="pct"/>
            <w:vAlign w:val="center"/>
          </w:tcPr>
          <w:p w14:paraId="7B51AAB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[Trois (3)] jours ouvrés</w:t>
            </w:r>
          </w:p>
        </w:tc>
      </w:tr>
    </w:tbl>
    <w:p w14:paraId="7EFFEC30" w14:textId="77777777" w:rsidR="005D04FC" w:rsidRPr="00502AB6" w:rsidRDefault="005D04FC" w:rsidP="00502AB6">
      <w:pPr>
        <w:spacing w:before="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4394"/>
        <w:gridCol w:w="2383"/>
        <w:gridCol w:w="2004"/>
      </w:tblGrid>
      <w:tr w:rsidR="005D04FC" w:rsidRPr="00502AB6" w14:paraId="0BBBA932" w14:textId="77777777">
        <w:trPr>
          <w:trHeight w:val="722"/>
          <w:tblHeader/>
        </w:trPr>
        <w:tc>
          <w:tcPr>
            <w:tcW w:w="693" w:type="pct"/>
            <w:tcBorders>
              <w:bottom w:val="single" w:sz="4" w:space="0" w:color="auto"/>
            </w:tcBorders>
            <w:shd w:val="clear" w:color="auto" w:fill="CCECFF"/>
            <w:vAlign w:val="center"/>
          </w:tcPr>
          <w:p w14:paraId="3B14F2F6" w14:textId="77777777" w:rsidR="005D04FC" w:rsidRPr="00502AB6" w:rsidRDefault="00242F66" w:rsidP="00502AB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Période</w:t>
            </w:r>
          </w:p>
        </w:tc>
        <w:tc>
          <w:tcPr>
            <w:tcW w:w="2155" w:type="pct"/>
            <w:tcBorders>
              <w:bottom w:val="single" w:sz="4" w:space="0" w:color="auto"/>
            </w:tcBorders>
            <w:shd w:val="clear" w:color="auto" w:fill="CCECFF"/>
            <w:vAlign w:val="center"/>
          </w:tcPr>
          <w:p w14:paraId="2DB99538" w14:textId="77777777" w:rsidR="005D04FC" w:rsidRPr="00502AB6" w:rsidRDefault="00242F66" w:rsidP="00502AB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Livrables</w:t>
            </w:r>
          </w:p>
        </w:tc>
        <w:tc>
          <w:tcPr>
            <w:tcW w:w="1169" w:type="pct"/>
            <w:tcBorders>
              <w:bottom w:val="single" w:sz="4" w:space="0" w:color="auto"/>
            </w:tcBorders>
            <w:shd w:val="clear" w:color="auto" w:fill="CCECFF"/>
            <w:vAlign w:val="center"/>
          </w:tcPr>
          <w:p w14:paraId="439E549E" w14:textId="77777777" w:rsidR="005D04FC" w:rsidRPr="00502AB6" w:rsidRDefault="00242F66" w:rsidP="00D7518F">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Délais de livraison</w:t>
            </w:r>
          </w:p>
        </w:tc>
        <w:tc>
          <w:tcPr>
            <w:tcW w:w="983" w:type="pct"/>
            <w:tcBorders>
              <w:bottom w:val="single" w:sz="4" w:space="0" w:color="auto"/>
            </w:tcBorders>
            <w:shd w:val="clear" w:color="auto" w:fill="CCECFF"/>
            <w:vAlign w:val="center"/>
          </w:tcPr>
          <w:p w14:paraId="2C2111FC" w14:textId="77777777" w:rsidR="005D04FC" w:rsidRPr="00502AB6" w:rsidRDefault="00242F66">
            <w:pPr>
              <w:spacing w:before="0"/>
              <w:jc w:val="center"/>
              <w:rPr>
                <w:rFonts w:asciiTheme="minorHAnsi" w:hAnsiTheme="minorHAnsi" w:cstheme="minorHAnsi"/>
                <w:b/>
                <w:bCs/>
                <w:szCs w:val="20"/>
              </w:rPr>
            </w:pPr>
            <w:r w:rsidRPr="00502AB6">
              <w:rPr>
                <w:rFonts w:asciiTheme="minorHAnsi" w:hAnsiTheme="minorHAnsi" w:cstheme="minorHAnsi"/>
                <w:b/>
                <w:color w:val="000000"/>
                <w:szCs w:val="20"/>
              </w:rPr>
              <w:t>Délais de vérification</w:t>
            </w:r>
          </w:p>
        </w:tc>
      </w:tr>
      <w:tr w:rsidR="005D04FC" w:rsidRPr="00502AB6" w14:paraId="4BB54E0A" w14:textId="77777777">
        <w:trPr>
          <w:trHeight w:val="490"/>
          <w:tblHeader/>
        </w:trPr>
        <w:tc>
          <w:tcPr>
            <w:tcW w:w="5000" w:type="pct"/>
            <w:gridSpan w:val="4"/>
            <w:shd w:val="clear" w:color="auto" w:fill="99CCFF"/>
            <w:vAlign w:val="center"/>
          </w:tcPr>
          <w:p w14:paraId="3956A2EE"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Support de niveau 2</w:t>
            </w:r>
          </w:p>
        </w:tc>
      </w:tr>
      <w:tr w:rsidR="005D04FC" w:rsidRPr="00502AB6" w14:paraId="6C2C1797" w14:textId="77777777">
        <w:trPr>
          <w:trHeight w:val="463"/>
          <w:tblHeader/>
        </w:trPr>
        <w:tc>
          <w:tcPr>
            <w:tcW w:w="693" w:type="pct"/>
            <w:vMerge w:val="restart"/>
            <w:shd w:val="clear" w:color="auto" w:fill="auto"/>
            <w:vAlign w:val="center"/>
          </w:tcPr>
          <w:p w14:paraId="057FBDB6"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Période de vote</w:t>
            </w:r>
          </w:p>
        </w:tc>
        <w:tc>
          <w:tcPr>
            <w:tcW w:w="2155" w:type="pct"/>
            <w:shd w:val="clear" w:color="auto" w:fill="auto"/>
            <w:vAlign w:val="center"/>
          </w:tcPr>
          <w:p w14:paraId="109DAE0F" w14:textId="77777777" w:rsidR="005D04FC" w:rsidRPr="00502AB6" w:rsidRDefault="00242F66" w:rsidP="00502AB6">
            <w:pPr>
              <w:spacing w:before="0"/>
              <w:rPr>
                <w:rFonts w:asciiTheme="minorHAnsi" w:hAnsiTheme="minorHAnsi" w:cstheme="minorHAnsi"/>
                <w:color w:val="000000"/>
                <w:szCs w:val="20"/>
              </w:rPr>
            </w:pPr>
            <w:r w:rsidRPr="00502AB6">
              <w:rPr>
                <w:rFonts w:asciiTheme="minorHAnsi" w:hAnsiTheme="minorHAnsi" w:cstheme="minorHAnsi"/>
                <w:color w:val="000000"/>
                <w:szCs w:val="20"/>
              </w:rPr>
              <w:t>Accusé réception d’une demande</w:t>
            </w:r>
          </w:p>
        </w:tc>
        <w:tc>
          <w:tcPr>
            <w:tcW w:w="1169" w:type="pct"/>
            <w:vAlign w:val="center"/>
          </w:tcPr>
          <w:p w14:paraId="0C2B3F1B"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Sous [quinze (15)] minutes</w:t>
            </w:r>
          </w:p>
        </w:tc>
        <w:tc>
          <w:tcPr>
            <w:tcW w:w="983" w:type="pct"/>
            <w:vAlign w:val="center"/>
          </w:tcPr>
          <w:p w14:paraId="7220B77C" w14:textId="77777777" w:rsidR="005D04FC" w:rsidRPr="00502AB6" w:rsidRDefault="00242F66" w:rsidP="00D7518F">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58EF2E8C" w14:textId="77777777">
        <w:trPr>
          <w:trHeight w:val="463"/>
          <w:tblHeader/>
        </w:trPr>
        <w:tc>
          <w:tcPr>
            <w:tcW w:w="693" w:type="pct"/>
            <w:vMerge/>
            <w:shd w:val="clear" w:color="auto" w:fill="auto"/>
            <w:vAlign w:val="center"/>
          </w:tcPr>
          <w:p w14:paraId="7291EC52"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6323F85A"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Documentation de la gestion d’une demande d’assistance dans l’outil de gestion d’incidents</w:t>
            </w:r>
          </w:p>
        </w:tc>
        <w:tc>
          <w:tcPr>
            <w:tcW w:w="1169" w:type="pct"/>
            <w:vAlign w:val="center"/>
          </w:tcPr>
          <w:p w14:paraId="75FB8A8E"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 sa déclaration à sa résolution</w:t>
            </w:r>
          </w:p>
        </w:tc>
        <w:tc>
          <w:tcPr>
            <w:tcW w:w="983" w:type="pct"/>
            <w:vAlign w:val="center"/>
          </w:tcPr>
          <w:p w14:paraId="4DFF5F13"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6B5990C6" w14:textId="77777777">
        <w:trPr>
          <w:trHeight w:val="430"/>
          <w:tblHeader/>
        </w:trPr>
        <w:tc>
          <w:tcPr>
            <w:tcW w:w="693" w:type="pct"/>
            <w:vMerge/>
            <w:shd w:val="clear" w:color="auto" w:fill="auto"/>
            <w:vAlign w:val="center"/>
          </w:tcPr>
          <w:p w14:paraId="6AD9981C"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38AD4F8D"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Courriel de notification de résolution d’incident</w:t>
            </w:r>
          </w:p>
        </w:tc>
        <w:tc>
          <w:tcPr>
            <w:tcW w:w="1169" w:type="pct"/>
            <w:vAlign w:val="center"/>
          </w:tcPr>
          <w:p w14:paraId="6BD1A4EB"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Dès clôture de son dossier dans outil helpdesk</w:t>
            </w:r>
          </w:p>
        </w:tc>
        <w:tc>
          <w:tcPr>
            <w:tcW w:w="983" w:type="pct"/>
            <w:vAlign w:val="center"/>
          </w:tcPr>
          <w:p w14:paraId="64B0BD43"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3FFA9C81" w14:textId="77777777">
        <w:trPr>
          <w:trHeight w:val="430"/>
          <w:tblHeader/>
        </w:trPr>
        <w:tc>
          <w:tcPr>
            <w:tcW w:w="693" w:type="pct"/>
            <w:vMerge/>
            <w:shd w:val="clear" w:color="auto" w:fill="auto"/>
            <w:vAlign w:val="center"/>
          </w:tcPr>
          <w:p w14:paraId="6613E92C" w14:textId="77777777" w:rsidR="005D04FC" w:rsidRPr="00502AB6" w:rsidRDefault="005D04FC">
            <w:pPr>
              <w:spacing w:before="0"/>
              <w:jc w:val="center"/>
              <w:rPr>
                <w:rFonts w:asciiTheme="minorHAnsi" w:hAnsiTheme="minorHAnsi" w:cstheme="minorHAnsi"/>
                <w:b/>
                <w:color w:val="000000"/>
                <w:szCs w:val="20"/>
              </w:rPr>
            </w:pPr>
          </w:p>
        </w:tc>
        <w:tc>
          <w:tcPr>
            <w:tcW w:w="2155" w:type="pct"/>
            <w:tcBorders>
              <w:top w:val="single" w:sz="4" w:space="0" w:color="auto"/>
              <w:left w:val="single" w:sz="4" w:space="0" w:color="auto"/>
              <w:bottom w:val="single" w:sz="4" w:space="0" w:color="auto"/>
              <w:right w:val="single" w:sz="4" w:space="0" w:color="auto"/>
            </w:tcBorders>
            <w:shd w:val="clear" w:color="auto" w:fill="auto"/>
            <w:vAlign w:val="center"/>
          </w:tcPr>
          <w:p w14:paraId="24E536E5"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Rapport d’activité du support de niveau 2 sur la période</w:t>
            </w:r>
          </w:p>
        </w:tc>
        <w:tc>
          <w:tcPr>
            <w:tcW w:w="1169" w:type="pct"/>
            <w:tcBorders>
              <w:top w:val="single" w:sz="4" w:space="0" w:color="auto"/>
              <w:left w:val="single" w:sz="4" w:space="0" w:color="auto"/>
              <w:bottom w:val="single" w:sz="4" w:space="0" w:color="auto"/>
              <w:right w:val="single" w:sz="4" w:space="0" w:color="auto"/>
            </w:tcBorders>
            <w:vAlign w:val="center"/>
          </w:tcPr>
          <w:p w14:paraId="0877B6FA"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color w:val="000000"/>
                <w:szCs w:val="20"/>
              </w:rPr>
              <w:t>[Deux (2)] jours ouvrés après la fin de la période</w:t>
            </w:r>
          </w:p>
        </w:tc>
        <w:tc>
          <w:tcPr>
            <w:tcW w:w="983" w:type="pct"/>
            <w:tcBorders>
              <w:top w:val="single" w:sz="4" w:space="0" w:color="auto"/>
              <w:left w:val="single" w:sz="4" w:space="0" w:color="auto"/>
              <w:bottom w:val="single" w:sz="4" w:space="0" w:color="auto"/>
              <w:right w:val="single" w:sz="4" w:space="0" w:color="auto"/>
            </w:tcBorders>
            <w:vAlign w:val="center"/>
          </w:tcPr>
          <w:p w14:paraId="73B348B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[Trois (3)] jours ouvrés</w:t>
            </w:r>
          </w:p>
        </w:tc>
      </w:tr>
      <w:tr w:rsidR="005D04FC" w:rsidRPr="00502AB6" w14:paraId="250B5899" w14:textId="77777777">
        <w:trPr>
          <w:trHeight w:val="523"/>
          <w:tblHeader/>
        </w:trPr>
        <w:tc>
          <w:tcPr>
            <w:tcW w:w="693" w:type="pct"/>
            <w:vMerge w:val="restart"/>
            <w:shd w:val="clear" w:color="auto" w:fill="auto"/>
            <w:vAlign w:val="center"/>
          </w:tcPr>
          <w:p w14:paraId="0C52E7E5"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Période post</w:t>
            </w:r>
            <w:r w:rsidRPr="00502AB6">
              <w:rPr>
                <w:rFonts w:asciiTheme="minorHAnsi" w:hAnsiTheme="minorHAnsi" w:cstheme="minorHAnsi"/>
                <w:b/>
                <w:color w:val="000000"/>
                <w:szCs w:val="20"/>
              </w:rPr>
              <w:noBreakHyphen/>
              <w:t>vote</w:t>
            </w:r>
          </w:p>
        </w:tc>
        <w:tc>
          <w:tcPr>
            <w:tcW w:w="2155" w:type="pct"/>
            <w:shd w:val="clear" w:color="auto" w:fill="auto"/>
            <w:vAlign w:val="center"/>
          </w:tcPr>
          <w:p w14:paraId="6396E64D" w14:textId="77777777" w:rsidR="005D04FC" w:rsidRPr="00502AB6" w:rsidRDefault="00242F66" w:rsidP="00502AB6">
            <w:pPr>
              <w:spacing w:before="0"/>
              <w:rPr>
                <w:rFonts w:asciiTheme="minorHAnsi" w:hAnsiTheme="minorHAnsi" w:cstheme="minorHAnsi"/>
                <w:color w:val="000000"/>
                <w:szCs w:val="20"/>
              </w:rPr>
            </w:pPr>
            <w:r w:rsidRPr="00502AB6">
              <w:rPr>
                <w:rFonts w:asciiTheme="minorHAnsi" w:hAnsiTheme="minorHAnsi" w:cstheme="minorHAnsi"/>
                <w:color w:val="000000"/>
                <w:szCs w:val="20"/>
              </w:rPr>
              <w:t>Accusé réception d’une demande</w:t>
            </w:r>
          </w:p>
        </w:tc>
        <w:tc>
          <w:tcPr>
            <w:tcW w:w="1169" w:type="pct"/>
            <w:vAlign w:val="center"/>
          </w:tcPr>
          <w:p w14:paraId="2F0DF4F6"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Sous [quinze (15)] minutes</w:t>
            </w:r>
          </w:p>
        </w:tc>
        <w:tc>
          <w:tcPr>
            <w:tcW w:w="983" w:type="pct"/>
            <w:vAlign w:val="center"/>
          </w:tcPr>
          <w:p w14:paraId="457B44CD" w14:textId="77777777" w:rsidR="005D04FC" w:rsidRPr="00502AB6" w:rsidRDefault="00242F66" w:rsidP="00D7518F">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0C46923E" w14:textId="77777777">
        <w:trPr>
          <w:trHeight w:val="463"/>
          <w:tblHeader/>
        </w:trPr>
        <w:tc>
          <w:tcPr>
            <w:tcW w:w="693" w:type="pct"/>
            <w:vMerge/>
            <w:shd w:val="clear" w:color="auto" w:fill="auto"/>
            <w:vAlign w:val="center"/>
          </w:tcPr>
          <w:p w14:paraId="3F529D2E"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5F64BF02"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Documentation de la gestion d’une demande d’assistance dans l’outil de gestion d’incidents</w:t>
            </w:r>
          </w:p>
        </w:tc>
        <w:tc>
          <w:tcPr>
            <w:tcW w:w="1169" w:type="pct"/>
            <w:vAlign w:val="center"/>
          </w:tcPr>
          <w:p w14:paraId="37008CA3"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 sa déclaration à sa résolution</w:t>
            </w:r>
          </w:p>
        </w:tc>
        <w:tc>
          <w:tcPr>
            <w:tcW w:w="983" w:type="pct"/>
            <w:vAlign w:val="center"/>
          </w:tcPr>
          <w:p w14:paraId="2B202C0C"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0E71E727" w14:textId="77777777">
        <w:trPr>
          <w:trHeight w:val="430"/>
          <w:tblHeader/>
        </w:trPr>
        <w:tc>
          <w:tcPr>
            <w:tcW w:w="693" w:type="pct"/>
            <w:vMerge/>
            <w:shd w:val="clear" w:color="auto" w:fill="auto"/>
            <w:vAlign w:val="center"/>
          </w:tcPr>
          <w:p w14:paraId="0A650BC0"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61807334"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Courriel de notification de résolution d’incident</w:t>
            </w:r>
          </w:p>
        </w:tc>
        <w:tc>
          <w:tcPr>
            <w:tcW w:w="1169" w:type="pct"/>
            <w:vAlign w:val="center"/>
          </w:tcPr>
          <w:p w14:paraId="17D08369"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Dès clôture de son dossier dans outil helpdesk</w:t>
            </w:r>
          </w:p>
        </w:tc>
        <w:tc>
          <w:tcPr>
            <w:tcW w:w="983" w:type="pct"/>
            <w:vAlign w:val="center"/>
          </w:tcPr>
          <w:p w14:paraId="354E0DBD"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1726EC31" w14:textId="77777777">
        <w:trPr>
          <w:trHeight w:val="430"/>
          <w:tblHeader/>
        </w:trPr>
        <w:tc>
          <w:tcPr>
            <w:tcW w:w="693" w:type="pct"/>
            <w:vMerge/>
            <w:shd w:val="clear" w:color="auto" w:fill="auto"/>
            <w:vAlign w:val="center"/>
          </w:tcPr>
          <w:p w14:paraId="42BD6E54"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783E57F7"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Rapport d’activité du support de niveau 2 sur la période</w:t>
            </w:r>
          </w:p>
        </w:tc>
        <w:tc>
          <w:tcPr>
            <w:tcW w:w="1169" w:type="pct"/>
            <w:vAlign w:val="center"/>
          </w:tcPr>
          <w:p w14:paraId="0AC19B9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color w:val="000000"/>
                <w:szCs w:val="20"/>
              </w:rPr>
              <w:t>[Deux (2)] jours ouvrés après la fin de la période</w:t>
            </w:r>
          </w:p>
        </w:tc>
        <w:tc>
          <w:tcPr>
            <w:tcW w:w="983" w:type="pct"/>
            <w:vAlign w:val="center"/>
          </w:tcPr>
          <w:p w14:paraId="4079AE7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[Trois (3)] jours ouvrés</w:t>
            </w:r>
          </w:p>
        </w:tc>
      </w:tr>
      <w:tr w:rsidR="005D04FC" w:rsidRPr="00502AB6" w14:paraId="7E2F7C72" w14:textId="77777777">
        <w:trPr>
          <w:trHeight w:val="463"/>
          <w:tblHeader/>
        </w:trPr>
        <w:tc>
          <w:tcPr>
            <w:tcW w:w="2848" w:type="pct"/>
            <w:gridSpan w:val="2"/>
            <w:shd w:val="clear" w:color="auto" w:fill="auto"/>
            <w:vAlign w:val="center"/>
          </w:tcPr>
          <w:p w14:paraId="4B3FC8ED" w14:textId="77777777" w:rsidR="005D04FC" w:rsidRPr="00502AB6" w:rsidRDefault="00242F66" w:rsidP="00502AB6">
            <w:pPr>
              <w:spacing w:before="0"/>
              <w:rPr>
                <w:rFonts w:asciiTheme="minorHAnsi" w:hAnsiTheme="minorHAnsi" w:cstheme="minorHAnsi"/>
                <w:b/>
                <w:color w:val="000000"/>
                <w:szCs w:val="20"/>
              </w:rPr>
            </w:pPr>
            <w:r w:rsidRPr="00502AB6">
              <w:rPr>
                <w:rFonts w:asciiTheme="minorHAnsi" w:hAnsiTheme="minorHAnsi" w:cstheme="minorHAnsi"/>
                <w:b/>
                <w:color w:val="000000"/>
                <w:szCs w:val="20"/>
              </w:rPr>
              <w:t>Tableau de bord du support de niveau 2 incluant notamment la liste des demandes, leur état de traitement (clôturé, en attente, escaladé) et les délais de résolution</w:t>
            </w:r>
          </w:p>
        </w:tc>
        <w:tc>
          <w:tcPr>
            <w:tcW w:w="1169" w:type="pct"/>
            <w:vAlign w:val="center"/>
          </w:tcPr>
          <w:p w14:paraId="690BFD9E"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[Hebdomadaire]</w:t>
            </w:r>
            <w:r w:rsidRPr="00502AB6">
              <w:rPr>
                <w:rFonts w:asciiTheme="minorHAnsi" w:hAnsiTheme="minorHAnsi" w:cstheme="minorHAnsi"/>
                <w:szCs w:val="20"/>
              </w:rPr>
              <w:br/>
              <w:t>Transmis chaque mardi</w:t>
            </w:r>
          </w:p>
        </w:tc>
        <w:tc>
          <w:tcPr>
            <w:tcW w:w="983" w:type="pct"/>
            <w:vAlign w:val="center"/>
          </w:tcPr>
          <w:p w14:paraId="0C0D8838"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18CC954D" w14:textId="77777777">
        <w:trPr>
          <w:trHeight w:val="463"/>
          <w:tblHeader/>
        </w:trPr>
        <w:tc>
          <w:tcPr>
            <w:tcW w:w="2848" w:type="pct"/>
            <w:gridSpan w:val="2"/>
            <w:tcBorders>
              <w:bottom w:val="single" w:sz="4" w:space="0" w:color="auto"/>
            </w:tcBorders>
            <w:shd w:val="clear" w:color="auto" w:fill="auto"/>
            <w:vAlign w:val="center"/>
          </w:tcPr>
          <w:p w14:paraId="7EC612C7" w14:textId="77777777" w:rsidR="005D04FC" w:rsidRPr="00502AB6" w:rsidRDefault="00242F66" w:rsidP="00502AB6">
            <w:pPr>
              <w:spacing w:before="0"/>
              <w:rPr>
                <w:rFonts w:asciiTheme="minorHAnsi" w:hAnsiTheme="minorHAnsi" w:cstheme="minorHAnsi"/>
                <w:b/>
                <w:color w:val="000000"/>
                <w:szCs w:val="20"/>
              </w:rPr>
            </w:pPr>
            <w:r w:rsidRPr="00502AB6">
              <w:rPr>
                <w:rFonts w:asciiTheme="minorHAnsi" w:hAnsiTheme="minorHAnsi" w:cstheme="minorHAnsi"/>
                <w:b/>
                <w:color w:val="000000"/>
                <w:szCs w:val="20"/>
              </w:rPr>
              <w:t>Rapport final d’activité de support de niveau 2</w:t>
            </w:r>
          </w:p>
        </w:tc>
        <w:tc>
          <w:tcPr>
            <w:tcW w:w="1169" w:type="pct"/>
            <w:tcBorders>
              <w:bottom w:val="single" w:sz="4" w:space="0" w:color="auto"/>
            </w:tcBorders>
            <w:vAlign w:val="center"/>
          </w:tcPr>
          <w:p w14:paraId="0FCB55C1"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color w:val="000000"/>
                <w:szCs w:val="20"/>
              </w:rPr>
              <w:t>[Trois (3)] jours ouvrés après la fin des opérations d’archivage</w:t>
            </w:r>
          </w:p>
        </w:tc>
        <w:tc>
          <w:tcPr>
            <w:tcW w:w="983" w:type="pct"/>
            <w:tcBorders>
              <w:bottom w:val="single" w:sz="4" w:space="0" w:color="auto"/>
            </w:tcBorders>
            <w:vAlign w:val="center"/>
          </w:tcPr>
          <w:p w14:paraId="06A59187"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[Cinq (5)] jours ouvrés</w:t>
            </w:r>
          </w:p>
        </w:tc>
      </w:tr>
      <w:tr w:rsidR="005D04FC" w:rsidRPr="00502AB6" w14:paraId="3DB28460" w14:textId="77777777">
        <w:trPr>
          <w:trHeight w:val="490"/>
          <w:tblHeader/>
        </w:trPr>
        <w:tc>
          <w:tcPr>
            <w:tcW w:w="5000" w:type="pct"/>
            <w:gridSpan w:val="4"/>
            <w:shd w:val="clear" w:color="auto" w:fill="66CCFF"/>
            <w:vAlign w:val="center"/>
          </w:tcPr>
          <w:p w14:paraId="7B8879B8"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Support de niveau 3</w:t>
            </w:r>
          </w:p>
        </w:tc>
      </w:tr>
      <w:tr w:rsidR="005D04FC" w:rsidRPr="00502AB6" w14:paraId="4D639870" w14:textId="77777777">
        <w:trPr>
          <w:trHeight w:val="523"/>
          <w:tblHeader/>
        </w:trPr>
        <w:tc>
          <w:tcPr>
            <w:tcW w:w="693" w:type="pct"/>
            <w:vMerge w:val="restart"/>
            <w:shd w:val="clear" w:color="auto" w:fill="auto"/>
            <w:vAlign w:val="center"/>
          </w:tcPr>
          <w:p w14:paraId="048D2C86"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Toutes sauf cérémonie</w:t>
            </w:r>
          </w:p>
        </w:tc>
        <w:tc>
          <w:tcPr>
            <w:tcW w:w="2155" w:type="pct"/>
            <w:shd w:val="clear" w:color="auto" w:fill="auto"/>
            <w:vAlign w:val="center"/>
          </w:tcPr>
          <w:p w14:paraId="36F1B565" w14:textId="77777777" w:rsidR="005D04FC" w:rsidRPr="00502AB6" w:rsidRDefault="00242F66" w:rsidP="00502AB6">
            <w:pPr>
              <w:spacing w:before="0"/>
              <w:rPr>
                <w:rFonts w:asciiTheme="minorHAnsi" w:hAnsiTheme="minorHAnsi" w:cstheme="minorHAnsi"/>
                <w:color w:val="000000"/>
                <w:szCs w:val="20"/>
              </w:rPr>
            </w:pPr>
            <w:r w:rsidRPr="00502AB6">
              <w:rPr>
                <w:rFonts w:asciiTheme="minorHAnsi" w:hAnsiTheme="minorHAnsi" w:cstheme="minorHAnsi"/>
                <w:color w:val="000000"/>
                <w:szCs w:val="20"/>
              </w:rPr>
              <w:t>Accusé réception d’une demande</w:t>
            </w:r>
          </w:p>
        </w:tc>
        <w:tc>
          <w:tcPr>
            <w:tcW w:w="1169" w:type="pct"/>
            <w:vAlign w:val="center"/>
          </w:tcPr>
          <w:p w14:paraId="71C8BDAD"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Sous [quinze (15)] minutes</w:t>
            </w:r>
          </w:p>
        </w:tc>
        <w:tc>
          <w:tcPr>
            <w:tcW w:w="983" w:type="pct"/>
            <w:vAlign w:val="center"/>
          </w:tcPr>
          <w:p w14:paraId="3D219BD2" w14:textId="77777777" w:rsidR="005D04FC" w:rsidRPr="00502AB6" w:rsidRDefault="00242F66" w:rsidP="00D7518F">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45BD478F" w14:textId="77777777">
        <w:trPr>
          <w:trHeight w:val="463"/>
          <w:tblHeader/>
        </w:trPr>
        <w:tc>
          <w:tcPr>
            <w:tcW w:w="693" w:type="pct"/>
            <w:vMerge/>
            <w:shd w:val="clear" w:color="auto" w:fill="auto"/>
            <w:vAlign w:val="center"/>
          </w:tcPr>
          <w:p w14:paraId="00DBCFAB"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0BBA7178"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Documentation de la gestion d’une demande d’assistance dans l’outil de gestion d’incidents</w:t>
            </w:r>
          </w:p>
        </w:tc>
        <w:tc>
          <w:tcPr>
            <w:tcW w:w="1169" w:type="pct"/>
            <w:vAlign w:val="center"/>
          </w:tcPr>
          <w:p w14:paraId="0A9FD1BB"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 sa déclaration à sa résolution</w:t>
            </w:r>
          </w:p>
        </w:tc>
        <w:tc>
          <w:tcPr>
            <w:tcW w:w="983" w:type="pct"/>
            <w:vAlign w:val="center"/>
          </w:tcPr>
          <w:p w14:paraId="303D9657"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3A5DD679" w14:textId="77777777">
        <w:trPr>
          <w:trHeight w:val="430"/>
          <w:tblHeader/>
        </w:trPr>
        <w:tc>
          <w:tcPr>
            <w:tcW w:w="693" w:type="pct"/>
            <w:vMerge/>
            <w:shd w:val="clear" w:color="auto" w:fill="auto"/>
            <w:vAlign w:val="center"/>
          </w:tcPr>
          <w:p w14:paraId="096F00C6" w14:textId="77777777" w:rsidR="005D04FC" w:rsidRPr="00502AB6" w:rsidRDefault="005D04FC">
            <w:pPr>
              <w:spacing w:before="0"/>
              <w:jc w:val="center"/>
              <w:rPr>
                <w:rFonts w:asciiTheme="minorHAnsi" w:hAnsiTheme="minorHAnsi" w:cstheme="minorHAnsi"/>
                <w:b/>
                <w:color w:val="000000"/>
                <w:szCs w:val="20"/>
              </w:rPr>
            </w:pPr>
          </w:p>
        </w:tc>
        <w:tc>
          <w:tcPr>
            <w:tcW w:w="2155" w:type="pct"/>
            <w:shd w:val="clear" w:color="auto" w:fill="auto"/>
            <w:vAlign w:val="center"/>
          </w:tcPr>
          <w:p w14:paraId="027D5033"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Courriel de notification de résolution d’incident</w:t>
            </w:r>
          </w:p>
        </w:tc>
        <w:tc>
          <w:tcPr>
            <w:tcW w:w="1169" w:type="pct"/>
            <w:vAlign w:val="center"/>
          </w:tcPr>
          <w:p w14:paraId="1C7A64B5"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Dès clôture de son dossier dans outil helpdesk</w:t>
            </w:r>
          </w:p>
        </w:tc>
        <w:tc>
          <w:tcPr>
            <w:tcW w:w="983" w:type="pct"/>
            <w:vAlign w:val="center"/>
          </w:tcPr>
          <w:p w14:paraId="1E7645BB"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0B838827" w14:textId="77777777">
        <w:trPr>
          <w:trHeight w:val="463"/>
          <w:tblHeader/>
        </w:trPr>
        <w:tc>
          <w:tcPr>
            <w:tcW w:w="693" w:type="pct"/>
            <w:vMerge w:val="restart"/>
            <w:shd w:val="clear" w:color="auto" w:fill="auto"/>
            <w:vAlign w:val="center"/>
          </w:tcPr>
          <w:p w14:paraId="3CF9BAFF" w14:textId="77777777" w:rsidR="005D04FC" w:rsidRPr="00502AB6" w:rsidRDefault="00242F66" w:rsidP="00502AB6">
            <w:pPr>
              <w:spacing w:before="0"/>
              <w:jc w:val="center"/>
              <w:rPr>
                <w:rFonts w:asciiTheme="minorHAnsi" w:hAnsiTheme="minorHAnsi" w:cstheme="minorHAnsi"/>
                <w:b/>
                <w:color w:val="000000"/>
                <w:szCs w:val="20"/>
              </w:rPr>
            </w:pPr>
            <w:r w:rsidRPr="00502AB6">
              <w:rPr>
                <w:rFonts w:asciiTheme="minorHAnsi" w:hAnsiTheme="minorHAnsi" w:cstheme="minorHAnsi"/>
                <w:b/>
                <w:color w:val="000000"/>
                <w:szCs w:val="20"/>
              </w:rPr>
              <w:t>Cérémonie</w:t>
            </w:r>
          </w:p>
        </w:tc>
        <w:tc>
          <w:tcPr>
            <w:tcW w:w="2155" w:type="pct"/>
            <w:shd w:val="clear" w:color="auto" w:fill="auto"/>
            <w:vAlign w:val="center"/>
          </w:tcPr>
          <w:p w14:paraId="538796B6" w14:textId="77777777" w:rsidR="005D04FC" w:rsidRPr="00502AB6" w:rsidRDefault="00242F66" w:rsidP="00502AB6">
            <w:pPr>
              <w:spacing w:before="0"/>
              <w:rPr>
                <w:rFonts w:asciiTheme="minorHAnsi" w:hAnsiTheme="minorHAnsi" w:cstheme="minorHAnsi"/>
                <w:color w:val="000000"/>
                <w:szCs w:val="20"/>
              </w:rPr>
            </w:pPr>
            <w:r w:rsidRPr="00502AB6">
              <w:rPr>
                <w:rFonts w:asciiTheme="minorHAnsi" w:hAnsiTheme="minorHAnsi" w:cstheme="minorHAnsi"/>
                <w:color w:val="000000"/>
                <w:szCs w:val="20"/>
              </w:rPr>
              <w:t>Accusé réception d’une demande</w:t>
            </w:r>
          </w:p>
        </w:tc>
        <w:tc>
          <w:tcPr>
            <w:tcW w:w="1169" w:type="pct"/>
            <w:vAlign w:val="center"/>
          </w:tcPr>
          <w:p w14:paraId="13ADA84D"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Sous [cinq (5)] minutes</w:t>
            </w:r>
          </w:p>
        </w:tc>
        <w:tc>
          <w:tcPr>
            <w:tcW w:w="983" w:type="pct"/>
            <w:vAlign w:val="center"/>
          </w:tcPr>
          <w:p w14:paraId="081E3FD5" w14:textId="77777777" w:rsidR="005D04FC" w:rsidRPr="00502AB6" w:rsidRDefault="00242F66" w:rsidP="00D7518F">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38DFF4E4" w14:textId="77777777">
        <w:trPr>
          <w:trHeight w:val="463"/>
          <w:tblHeader/>
        </w:trPr>
        <w:tc>
          <w:tcPr>
            <w:tcW w:w="693" w:type="pct"/>
            <w:vMerge/>
            <w:shd w:val="clear" w:color="auto" w:fill="auto"/>
            <w:vAlign w:val="center"/>
          </w:tcPr>
          <w:p w14:paraId="500AF55E"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4F73EFA3"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Documentation de la gestion d’une demande d’assistance dans l’outil de gestion d’incidents</w:t>
            </w:r>
          </w:p>
        </w:tc>
        <w:tc>
          <w:tcPr>
            <w:tcW w:w="1169" w:type="pct"/>
            <w:vAlign w:val="center"/>
          </w:tcPr>
          <w:p w14:paraId="2DBD2DE9"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 sa déclaration à sa résolution</w:t>
            </w:r>
          </w:p>
        </w:tc>
        <w:tc>
          <w:tcPr>
            <w:tcW w:w="983" w:type="pct"/>
            <w:vAlign w:val="center"/>
          </w:tcPr>
          <w:p w14:paraId="4D971A7C"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Sans objet</w:t>
            </w:r>
          </w:p>
        </w:tc>
      </w:tr>
      <w:tr w:rsidR="005D04FC" w:rsidRPr="00502AB6" w14:paraId="7129ED77" w14:textId="77777777">
        <w:trPr>
          <w:trHeight w:val="430"/>
          <w:tblHeader/>
        </w:trPr>
        <w:tc>
          <w:tcPr>
            <w:tcW w:w="693" w:type="pct"/>
            <w:vMerge/>
            <w:shd w:val="clear" w:color="auto" w:fill="auto"/>
            <w:vAlign w:val="center"/>
          </w:tcPr>
          <w:p w14:paraId="02C2B39C" w14:textId="77777777" w:rsidR="005D04FC" w:rsidRPr="00502AB6" w:rsidRDefault="005D04FC">
            <w:pPr>
              <w:spacing w:before="0"/>
              <w:jc w:val="center"/>
              <w:rPr>
                <w:rFonts w:asciiTheme="minorHAnsi" w:hAnsiTheme="minorHAnsi" w:cstheme="minorHAnsi"/>
                <w:color w:val="000000"/>
                <w:szCs w:val="20"/>
              </w:rPr>
            </w:pPr>
          </w:p>
        </w:tc>
        <w:tc>
          <w:tcPr>
            <w:tcW w:w="2155" w:type="pct"/>
            <w:shd w:val="clear" w:color="auto" w:fill="auto"/>
            <w:vAlign w:val="center"/>
          </w:tcPr>
          <w:p w14:paraId="027126EA"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Courriel de notification de résolution d’incident</w:t>
            </w:r>
          </w:p>
        </w:tc>
        <w:tc>
          <w:tcPr>
            <w:tcW w:w="1169" w:type="pct"/>
            <w:vAlign w:val="center"/>
          </w:tcPr>
          <w:p w14:paraId="49EE9E2D"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Dès clôture de son dossier dans outil helpdesk</w:t>
            </w:r>
          </w:p>
        </w:tc>
        <w:tc>
          <w:tcPr>
            <w:tcW w:w="983" w:type="pct"/>
            <w:vAlign w:val="center"/>
          </w:tcPr>
          <w:p w14:paraId="6236F38A" w14:textId="77777777" w:rsidR="005D04FC" w:rsidRPr="00502AB6" w:rsidRDefault="00242F6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rsidRPr="00502AB6" w14:paraId="015C27EE" w14:textId="77777777">
        <w:trPr>
          <w:trHeight w:val="463"/>
          <w:tblHeader/>
        </w:trPr>
        <w:tc>
          <w:tcPr>
            <w:tcW w:w="2848" w:type="pct"/>
            <w:gridSpan w:val="2"/>
            <w:shd w:val="clear" w:color="auto" w:fill="auto"/>
            <w:vAlign w:val="center"/>
          </w:tcPr>
          <w:p w14:paraId="7087E37E" w14:textId="77777777" w:rsidR="005D04FC" w:rsidRPr="00502AB6" w:rsidRDefault="00242F66" w:rsidP="00502AB6">
            <w:pPr>
              <w:spacing w:before="0"/>
              <w:rPr>
                <w:rFonts w:asciiTheme="minorHAnsi" w:hAnsiTheme="minorHAnsi" w:cstheme="minorHAnsi"/>
                <w:b/>
                <w:color w:val="000000"/>
                <w:szCs w:val="20"/>
              </w:rPr>
            </w:pPr>
            <w:r w:rsidRPr="00502AB6">
              <w:rPr>
                <w:rFonts w:asciiTheme="minorHAnsi" w:hAnsiTheme="minorHAnsi" w:cstheme="minorHAnsi"/>
                <w:b/>
                <w:color w:val="000000"/>
                <w:szCs w:val="20"/>
              </w:rPr>
              <w:t>Tableau de bord du support de niveau 3 incluant notamment la liste des demandes, leur état de traitement (clôturé, en attente) et les délais de résolution</w:t>
            </w:r>
          </w:p>
        </w:tc>
        <w:tc>
          <w:tcPr>
            <w:tcW w:w="1169" w:type="pct"/>
            <w:vAlign w:val="center"/>
          </w:tcPr>
          <w:p w14:paraId="282F3CF4"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[Hebdomadaire]</w:t>
            </w:r>
            <w:r w:rsidRPr="00502AB6">
              <w:rPr>
                <w:rFonts w:asciiTheme="minorHAnsi" w:hAnsiTheme="minorHAnsi" w:cstheme="minorHAnsi"/>
                <w:szCs w:val="20"/>
              </w:rPr>
              <w:br/>
              <w:t>Transmis chaque mardi</w:t>
            </w:r>
          </w:p>
        </w:tc>
        <w:tc>
          <w:tcPr>
            <w:tcW w:w="983" w:type="pct"/>
            <w:vAlign w:val="center"/>
          </w:tcPr>
          <w:p w14:paraId="374230F0"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[Deux (2)] jours ouvrés</w:t>
            </w:r>
          </w:p>
        </w:tc>
      </w:tr>
      <w:tr w:rsidR="005D04FC" w14:paraId="7C6D2E02" w14:textId="77777777">
        <w:trPr>
          <w:trHeight w:val="463"/>
          <w:tblHeader/>
        </w:trPr>
        <w:tc>
          <w:tcPr>
            <w:tcW w:w="2848" w:type="pct"/>
            <w:gridSpan w:val="2"/>
            <w:shd w:val="clear" w:color="auto" w:fill="auto"/>
            <w:vAlign w:val="center"/>
          </w:tcPr>
          <w:p w14:paraId="4774868A" w14:textId="77777777" w:rsidR="005D04FC" w:rsidRPr="00502AB6" w:rsidRDefault="00242F66" w:rsidP="00502AB6">
            <w:pPr>
              <w:spacing w:before="0"/>
              <w:rPr>
                <w:rFonts w:asciiTheme="minorHAnsi" w:hAnsiTheme="minorHAnsi" w:cstheme="minorHAnsi"/>
                <w:b/>
                <w:color w:val="000000"/>
                <w:szCs w:val="20"/>
              </w:rPr>
            </w:pPr>
            <w:r w:rsidRPr="00502AB6">
              <w:rPr>
                <w:rFonts w:asciiTheme="minorHAnsi" w:hAnsiTheme="minorHAnsi" w:cstheme="minorHAnsi"/>
                <w:b/>
                <w:color w:val="000000"/>
                <w:szCs w:val="20"/>
              </w:rPr>
              <w:t>Rapport final d’activité de support de niveau 3</w:t>
            </w:r>
          </w:p>
        </w:tc>
        <w:tc>
          <w:tcPr>
            <w:tcW w:w="1169" w:type="pct"/>
            <w:vAlign w:val="center"/>
          </w:tcPr>
          <w:p w14:paraId="5C5A34FF" w14:textId="77777777" w:rsidR="005D04FC" w:rsidRPr="00502AB6"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color w:val="000000"/>
                <w:szCs w:val="20"/>
              </w:rPr>
              <w:t>[Trois jours (3)] ouvrés après la fin des opérations d’archivage</w:t>
            </w:r>
          </w:p>
        </w:tc>
        <w:tc>
          <w:tcPr>
            <w:tcW w:w="983" w:type="pct"/>
            <w:vAlign w:val="center"/>
          </w:tcPr>
          <w:p w14:paraId="0BB01047" w14:textId="77777777" w:rsidR="005D04FC" w:rsidRDefault="00242F66" w:rsidP="00502AB6">
            <w:pPr>
              <w:spacing w:before="0"/>
              <w:jc w:val="center"/>
              <w:rPr>
                <w:rFonts w:asciiTheme="minorHAnsi" w:hAnsiTheme="minorHAnsi" w:cstheme="minorHAnsi"/>
                <w:color w:val="000000"/>
                <w:szCs w:val="20"/>
              </w:rPr>
            </w:pPr>
            <w:r w:rsidRPr="00502AB6">
              <w:rPr>
                <w:rFonts w:asciiTheme="minorHAnsi" w:hAnsiTheme="minorHAnsi" w:cstheme="minorHAnsi"/>
                <w:szCs w:val="20"/>
              </w:rPr>
              <w:t>[Cinq (5)] jours ouvrés</w:t>
            </w:r>
          </w:p>
        </w:tc>
      </w:tr>
    </w:tbl>
    <w:p w14:paraId="038B081A" w14:textId="77777777" w:rsidR="005D04FC" w:rsidRDefault="005D04FC" w:rsidP="00502AB6">
      <w:pPr>
        <w:rPr>
          <w:rFonts w:asciiTheme="minorHAnsi" w:hAnsiTheme="minorHAnsi" w:cstheme="minorHAnsi"/>
        </w:rPr>
      </w:pPr>
    </w:p>
    <w:p w14:paraId="07C28D37" w14:textId="77777777" w:rsidR="005D04FC" w:rsidRPr="00502AB6" w:rsidRDefault="00242F66">
      <w:pPr>
        <w:pStyle w:val="Titre1"/>
        <w:rPr>
          <w:rFonts w:asciiTheme="minorHAnsi" w:hAnsiTheme="minorHAnsi" w:cstheme="minorHAnsi"/>
        </w:rPr>
      </w:pPr>
      <w:bookmarkStart w:id="579" w:name="_Toc67701078"/>
      <w:bookmarkStart w:id="580" w:name="_Toc67701090"/>
      <w:bookmarkStart w:id="581" w:name="_Toc67701096"/>
      <w:bookmarkStart w:id="582" w:name="_Toc67701102"/>
      <w:bookmarkStart w:id="583" w:name="_Toc67701107"/>
      <w:bookmarkStart w:id="584" w:name="_Toc478121401"/>
      <w:bookmarkStart w:id="585" w:name="_Toc480189974"/>
      <w:bookmarkStart w:id="586" w:name="_Toc480215272"/>
      <w:bookmarkStart w:id="587" w:name="_Toc480215508"/>
      <w:bookmarkStart w:id="588" w:name="_Toc480215743"/>
      <w:bookmarkStart w:id="589" w:name="_Toc480215978"/>
      <w:bookmarkStart w:id="590" w:name="_Toc480216211"/>
      <w:bookmarkStart w:id="591" w:name="_Toc480216444"/>
      <w:bookmarkStart w:id="592" w:name="_Toc480216677"/>
      <w:bookmarkStart w:id="593" w:name="_Toc480216910"/>
      <w:bookmarkStart w:id="594" w:name="_Toc480217144"/>
      <w:bookmarkStart w:id="595" w:name="_Toc480217357"/>
      <w:bookmarkStart w:id="596" w:name="_Toc480217597"/>
      <w:bookmarkStart w:id="597" w:name="_Toc480264697"/>
      <w:bookmarkStart w:id="598" w:name="_Toc480564315"/>
      <w:bookmarkStart w:id="599" w:name="_Toc480564834"/>
      <w:bookmarkStart w:id="600" w:name="_Toc480189975"/>
      <w:bookmarkStart w:id="601" w:name="_Toc480215273"/>
      <w:bookmarkStart w:id="602" w:name="_Toc480215509"/>
      <w:bookmarkStart w:id="603" w:name="_Toc480215744"/>
      <w:bookmarkStart w:id="604" w:name="_Toc480215979"/>
      <w:bookmarkStart w:id="605" w:name="_Toc480216212"/>
      <w:bookmarkStart w:id="606" w:name="_Toc480216445"/>
      <w:bookmarkStart w:id="607" w:name="_Toc480216678"/>
      <w:bookmarkStart w:id="608" w:name="_Toc480216911"/>
      <w:bookmarkStart w:id="609" w:name="_Toc480217145"/>
      <w:bookmarkStart w:id="610" w:name="_Toc480217358"/>
      <w:bookmarkStart w:id="611" w:name="_Toc480217598"/>
      <w:bookmarkStart w:id="612" w:name="_Toc480264698"/>
      <w:bookmarkStart w:id="613" w:name="_Toc480564316"/>
      <w:bookmarkStart w:id="614" w:name="_Toc480564835"/>
      <w:bookmarkStart w:id="615" w:name="_Toc480904317"/>
      <w:bookmarkStart w:id="616" w:name="_Toc458107139"/>
      <w:bookmarkStart w:id="617" w:name="_Toc468350108"/>
      <w:bookmarkStart w:id="618" w:name="_Ref478119234"/>
      <w:bookmarkStart w:id="619" w:name="_Ref478330051"/>
      <w:bookmarkStart w:id="620" w:name="_Toc480563458"/>
      <w:bookmarkStart w:id="621" w:name="_Ref480890444"/>
      <w:bookmarkStart w:id="622" w:name="_Toc188369034"/>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502AB6">
        <w:rPr>
          <w:rFonts w:asciiTheme="minorHAnsi" w:hAnsiTheme="minorHAnsi" w:cstheme="minorHAnsi"/>
        </w:rPr>
        <w:t xml:space="preserve">Prestation 8 : Organisation et tenue </w:t>
      </w:r>
      <w:bookmarkEnd w:id="616"/>
      <w:bookmarkEnd w:id="617"/>
      <w:bookmarkEnd w:id="618"/>
      <w:bookmarkEnd w:id="619"/>
      <w:r w:rsidRPr="00502AB6">
        <w:rPr>
          <w:rFonts w:asciiTheme="minorHAnsi" w:hAnsiTheme="minorHAnsi" w:cstheme="minorHAnsi"/>
        </w:rPr>
        <w:t>des élections</w:t>
      </w:r>
      <w:bookmarkEnd w:id="620"/>
      <w:r w:rsidRPr="00502AB6">
        <w:rPr>
          <w:rFonts w:asciiTheme="minorHAnsi" w:hAnsiTheme="minorHAnsi" w:cstheme="minorHAnsi"/>
        </w:rPr>
        <w:t xml:space="preserve"> professionnelles</w:t>
      </w:r>
      <w:bookmarkEnd w:id="621"/>
      <w:bookmarkEnd w:id="622"/>
    </w:p>
    <w:p w14:paraId="4DB01A32" w14:textId="77777777" w:rsidR="005D04FC" w:rsidRPr="00502AB6" w:rsidRDefault="00242F66">
      <w:pPr>
        <w:pStyle w:val="Titre2"/>
        <w:numPr>
          <w:ilvl w:val="1"/>
          <w:numId w:val="138"/>
        </w:numPr>
      </w:pPr>
      <w:bookmarkStart w:id="623" w:name="_Toc188369035"/>
      <w:r w:rsidRPr="00D7518F">
        <w:t>Objet</w:t>
      </w:r>
      <w:bookmarkEnd w:id="623"/>
      <w:r w:rsidRPr="00D7518F">
        <w:t xml:space="preserve"> </w:t>
      </w:r>
    </w:p>
    <w:p w14:paraId="77E9D83D" w14:textId="77777777" w:rsidR="005D04FC" w:rsidRPr="00502AB6" w:rsidRDefault="00242F66">
      <w:pPr>
        <w:keepNext/>
        <w:rPr>
          <w:rFonts w:asciiTheme="minorHAnsi" w:hAnsiTheme="minorHAnsi" w:cstheme="minorHAnsi"/>
        </w:rPr>
      </w:pPr>
      <w:r w:rsidRPr="00502AB6">
        <w:rPr>
          <w:rFonts w:asciiTheme="minorHAnsi" w:hAnsiTheme="minorHAnsi" w:cstheme="minorHAnsi"/>
        </w:rPr>
        <w:t xml:space="preserve">Cette prestation a pour objet l'organisation et la tenue des élections de l’ensemble des représentants des personnels à toutes les instances relevant de l’autorité organisatrice lors des élections professionnelles de 2026. </w:t>
      </w:r>
    </w:p>
    <w:p w14:paraId="61198176" w14:textId="77777777" w:rsidR="005D04FC" w:rsidRPr="00502AB6" w:rsidRDefault="00242F66">
      <w:pPr>
        <w:keepNext/>
        <w:rPr>
          <w:rFonts w:asciiTheme="minorHAnsi" w:hAnsiTheme="minorHAnsi" w:cstheme="minorHAnsi"/>
        </w:rPr>
      </w:pPr>
      <w:bookmarkStart w:id="624" w:name="_Toc475957577"/>
      <w:bookmarkStart w:id="625" w:name="_Toc475960779"/>
      <w:bookmarkStart w:id="626" w:name="_Toc475957578"/>
      <w:bookmarkStart w:id="627" w:name="_Toc475960780"/>
      <w:bookmarkStart w:id="628" w:name="_Toc475960781"/>
      <w:bookmarkEnd w:id="624"/>
      <w:bookmarkEnd w:id="625"/>
      <w:bookmarkEnd w:id="626"/>
      <w:bookmarkEnd w:id="627"/>
      <w:bookmarkEnd w:id="628"/>
      <w:r w:rsidRPr="00502AB6">
        <w:rPr>
          <w:rFonts w:asciiTheme="minorHAnsi" w:hAnsiTheme="minorHAnsi" w:cstheme="minorHAnsi"/>
        </w:rPr>
        <w:t>Le titulaire assiste l’autorité organisatrice dans la préparation, le déroulement et la conclusion de chaque scrutin. Les travaux et opérations se déroulent en suivant le plan d'organisation établi au titre de la sous-prestation 2.1 d’élaboration du plan d’organisation des scrutins et référentiel documentaire de l’élection qui, le cas échéant, a été mis à jour suite à la prestation 4 d’élection test.</w:t>
      </w:r>
    </w:p>
    <w:p w14:paraId="2A887BE3" w14:textId="77777777" w:rsidR="005D04FC" w:rsidRPr="00502AB6" w:rsidRDefault="00242F66">
      <w:pPr>
        <w:rPr>
          <w:rFonts w:asciiTheme="minorHAnsi" w:hAnsiTheme="minorHAnsi" w:cstheme="minorHAnsi"/>
          <w:b/>
        </w:rPr>
      </w:pPr>
      <w:r w:rsidRPr="00502AB6">
        <w:rPr>
          <w:rFonts w:asciiTheme="minorHAnsi" w:hAnsiTheme="minorHAnsi" w:cstheme="minorHAnsi"/>
          <w:b/>
        </w:rPr>
        <w:t>L'équipe projet du titulaire reste mobilisée pendant toute la durée de cette prestation au titre d'une obligation d’assistance renforcée et en relation avec la direction projet de l’autorité organisatrice.</w:t>
      </w:r>
    </w:p>
    <w:p w14:paraId="51057C25" w14:textId="3351E9D1" w:rsidR="005D04FC" w:rsidRPr="00502AB6"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 xml:space="preserve">La durée de la période de vote des élections professionnelles de 2026 pour </w:t>
      </w:r>
      <w:r w:rsidRPr="00502AB6">
        <w:rPr>
          <w:rFonts w:asciiTheme="minorHAnsi" w:hAnsiTheme="minorHAnsi" w:cstheme="minorHAnsi"/>
        </w:rPr>
        <w:t>l’autorité organisatrice peut aller de [</w:t>
      </w:r>
      <w:r w:rsidR="002C03FC" w:rsidRPr="00502AB6">
        <w:rPr>
          <w:rFonts w:asciiTheme="minorHAnsi" w:hAnsiTheme="minorHAnsi" w:cstheme="minorHAnsi"/>
        </w:rPr>
        <w:t>trois</w:t>
      </w:r>
      <w:r w:rsidRPr="00502AB6">
        <w:rPr>
          <w:rFonts w:asciiTheme="minorHAnsi" w:hAnsiTheme="minorHAnsi" w:cstheme="minorHAnsi"/>
        </w:rPr>
        <w:t xml:space="preserve"> (</w:t>
      </w:r>
      <w:r w:rsidR="002C03FC" w:rsidRPr="00502AB6">
        <w:rPr>
          <w:rFonts w:asciiTheme="minorHAnsi" w:hAnsiTheme="minorHAnsi" w:cstheme="minorHAnsi"/>
        </w:rPr>
        <w:t>3</w:t>
      </w:r>
      <w:r w:rsidRPr="00502AB6">
        <w:rPr>
          <w:rFonts w:asciiTheme="minorHAnsi" w:hAnsiTheme="minorHAnsi" w:cstheme="minorHAnsi"/>
        </w:rPr>
        <w:t>) à huit (8)] jours calendaires.</w:t>
      </w:r>
      <w:r w:rsidRPr="00502AB6">
        <w:rPr>
          <w:rStyle w:val="Aucun"/>
          <w:rFonts w:asciiTheme="minorHAnsi" w:hAnsiTheme="minorHAnsi" w:cstheme="minorHAnsi"/>
        </w:rPr>
        <w:t xml:space="preserve"> Cette période de vote prend fin le jour défini par arrêté du Premier ministre et du ministre chargé de la fonction publique. Ce jour devrait se situer au cours de la pre</w:t>
      </w:r>
      <w:r w:rsidRPr="00D7518F">
        <w:rPr>
          <w:rStyle w:val="Aucun"/>
          <w:rFonts w:asciiTheme="minorHAnsi" w:hAnsiTheme="minorHAnsi" w:cstheme="minorHAnsi"/>
        </w:rPr>
        <w:t>mière quinzaine de décembre 2026. C</w:t>
      </w:r>
      <w:r w:rsidRPr="00502AB6">
        <w:rPr>
          <w:rStyle w:val="Aucun"/>
          <w:rFonts w:asciiTheme="minorHAnsi" w:hAnsiTheme="minorHAnsi" w:cstheme="minorHAnsi"/>
        </w:rPr>
        <w:t>e même dernier jour de la période de vote, les cérémonies de dépouillement doivent être organisées pour chaque BCVE ou BVE non rattaché à un BCVE.</w:t>
      </w:r>
    </w:p>
    <w:p w14:paraId="5A78789F" w14:textId="77777777" w:rsidR="005D04FC" w:rsidRPr="00502AB6" w:rsidRDefault="00242F66">
      <w:pPr>
        <w:pStyle w:val="CorpsA"/>
        <w:spacing w:before="120"/>
        <w:rPr>
          <w:rStyle w:val="Aucun"/>
          <w:rFonts w:asciiTheme="minorHAnsi" w:eastAsia="Times New Roman" w:hAnsiTheme="minorHAnsi" w:cstheme="minorHAnsi"/>
          <w:sz w:val="24"/>
          <w:szCs w:val="24"/>
        </w:rPr>
      </w:pPr>
      <w:r w:rsidRPr="00502AB6">
        <w:rPr>
          <w:rStyle w:val="Aucun"/>
          <w:rFonts w:asciiTheme="minorHAnsi" w:hAnsiTheme="minorHAnsi" w:cstheme="minorHAnsi"/>
        </w:rPr>
        <w:t>Les électeurs votent chacun pour des représentants à plusieurs instances nationales et locales liées à leur statut et/ou leur affectation. Pour chaque scrutin, on appelle « T0 » la date d</w:t>
      </w:r>
      <w:r w:rsidRPr="00D7518F">
        <w:rPr>
          <w:rStyle w:val="Aucun"/>
          <w:rFonts w:asciiTheme="minorHAnsi" w:hAnsiTheme="minorHAnsi" w:cstheme="minorHAnsi"/>
          <w:rtl/>
        </w:rPr>
        <w:t>’</w:t>
      </w:r>
      <w:r w:rsidRPr="00502AB6">
        <w:rPr>
          <w:rStyle w:val="Aucun"/>
          <w:rFonts w:asciiTheme="minorHAnsi" w:hAnsiTheme="minorHAnsi" w:cstheme="minorHAnsi"/>
        </w:rPr>
        <w:t>ouverture de la période de vote et « T1 » la date de fin de cette période. Les étapes majeures à considérer sont :</w:t>
      </w:r>
    </w:p>
    <w:p w14:paraId="5AB85C27" w14:textId="77777777" w:rsidR="005D04FC" w:rsidRPr="00502AB6" w:rsidRDefault="00242F66">
      <w:pPr>
        <w:pStyle w:val="Paragraphedeliste0"/>
        <w:numPr>
          <w:ilvl w:val="0"/>
          <w:numId w:val="140"/>
        </w:numPr>
        <w:pBdr>
          <w:top w:val="nil"/>
          <w:left w:val="nil"/>
          <w:bottom w:val="nil"/>
          <w:right w:val="nil"/>
          <w:between w:val="nil"/>
          <w:bar w:val="nil"/>
        </w:pBdr>
        <w:spacing w:before="120"/>
        <w:ind w:left="714" w:hanging="357"/>
        <w:jc w:val="both"/>
        <w:rPr>
          <w:rStyle w:val="Aucun"/>
          <w:rFonts w:asciiTheme="minorHAnsi" w:hAnsiTheme="minorHAnsi" w:cstheme="minorHAnsi"/>
          <w:sz w:val="20"/>
          <w:szCs w:val="20"/>
        </w:rPr>
      </w:pPr>
      <w:r w:rsidRPr="00502AB6">
        <w:rPr>
          <w:rStyle w:val="Aucun"/>
          <w:rFonts w:asciiTheme="minorHAnsi" w:hAnsiTheme="minorHAnsi" w:cstheme="minorHAnsi"/>
          <w:sz w:val="20"/>
          <w:szCs w:val="20"/>
        </w:rPr>
        <w:t>La période d’avant-vote qui commence par l’ouverture du portail Electeurs (portail B1) et se termine par la cérémonie de scellement qui doit être organisée la veille de la date d’ouverture de la période de vote. Cette période d’avant-vote doit commencer au moins [soixante (60)] jours calendaires avant l’ouverture de la période de vote ;</w:t>
      </w:r>
    </w:p>
    <w:p w14:paraId="6DB42FB0" w14:textId="77777777" w:rsidR="005D04FC" w:rsidRPr="00502AB6" w:rsidRDefault="00242F66">
      <w:pPr>
        <w:pStyle w:val="Paragraphedeliste0"/>
        <w:numPr>
          <w:ilvl w:val="0"/>
          <w:numId w:val="140"/>
        </w:numPr>
        <w:pBdr>
          <w:top w:val="nil"/>
          <w:left w:val="nil"/>
          <w:bottom w:val="nil"/>
          <w:right w:val="nil"/>
          <w:between w:val="nil"/>
          <w:bar w:val="nil"/>
        </w:pBdr>
        <w:spacing w:before="120"/>
        <w:ind w:left="714" w:hanging="357"/>
        <w:contextualSpacing w:val="0"/>
        <w:rPr>
          <w:rStyle w:val="Aucun"/>
          <w:rFonts w:asciiTheme="minorHAnsi" w:hAnsiTheme="minorHAnsi" w:cstheme="minorHAnsi"/>
          <w:sz w:val="20"/>
          <w:szCs w:val="20"/>
        </w:rPr>
      </w:pPr>
      <w:r w:rsidRPr="00502AB6">
        <w:rPr>
          <w:rStyle w:val="Aucun"/>
          <w:rFonts w:asciiTheme="minorHAnsi" w:hAnsiTheme="minorHAnsi" w:cstheme="minorHAnsi"/>
          <w:sz w:val="20"/>
          <w:szCs w:val="20"/>
        </w:rPr>
        <w:t>Pour chaque BCVE ou BVE non rattaché à un BCVE :</w:t>
      </w:r>
    </w:p>
    <w:p w14:paraId="349665E1" w14:textId="77777777" w:rsidR="005D04FC" w:rsidRPr="00502AB6" w:rsidRDefault="00242F66">
      <w:pPr>
        <w:pStyle w:val="Paragraphedeliste0"/>
        <w:numPr>
          <w:ilvl w:val="1"/>
          <w:numId w:val="140"/>
        </w:numPr>
        <w:pBdr>
          <w:top w:val="nil"/>
          <w:left w:val="nil"/>
          <w:bottom w:val="nil"/>
          <w:right w:val="nil"/>
          <w:between w:val="nil"/>
          <w:bar w:val="nil"/>
        </w:pBdr>
        <w:spacing w:before="120"/>
        <w:ind w:left="1434" w:hanging="357"/>
        <w:contextualSpacing w:val="0"/>
        <w:jc w:val="both"/>
        <w:rPr>
          <w:rStyle w:val="Aucun"/>
          <w:rFonts w:asciiTheme="minorHAnsi" w:hAnsiTheme="minorHAnsi" w:cstheme="minorHAnsi"/>
          <w:sz w:val="20"/>
          <w:szCs w:val="20"/>
        </w:rPr>
      </w:pPr>
      <w:r w:rsidRPr="00D7518F">
        <w:rPr>
          <w:rStyle w:val="Aucun"/>
          <w:rFonts w:asciiTheme="minorHAnsi" w:hAnsiTheme="minorHAnsi" w:cstheme="minorHAnsi"/>
          <w:sz w:val="20"/>
          <w:szCs w:val="20"/>
        </w:rPr>
        <w:t>La cérémonie de création et attribution des clés de chiffrement qui doit être organisée entre T0-[quinze (15)] jours calendaires et T0-[un (1)] jour calendaire ;</w:t>
      </w:r>
    </w:p>
    <w:p w14:paraId="08CF34CB" w14:textId="77777777" w:rsidR="005D04FC" w:rsidRPr="00502AB6" w:rsidRDefault="00242F66">
      <w:pPr>
        <w:pStyle w:val="Paragraphedeliste0"/>
        <w:numPr>
          <w:ilvl w:val="1"/>
          <w:numId w:val="140"/>
        </w:numPr>
        <w:pBdr>
          <w:top w:val="nil"/>
          <w:left w:val="nil"/>
          <w:bottom w:val="nil"/>
          <w:right w:val="nil"/>
          <w:between w:val="nil"/>
          <w:bar w:val="nil"/>
        </w:pBdr>
        <w:jc w:val="both"/>
        <w:rPr>
          <w:rFonts w:asciiTheme="minorHAnsi" w:hAnsiTheme="minorHAnsi" w:cstheme="minorHAnsi"/>
          <w:szCs w:val="20"/>
        </w:rPr>
      </w:pPr>
      <w:r w:rsidRPr="00502AB6">
        <w:rPr>
          <w:rStyle w:val="Aucun"/>
          <w:rFonts w:asciiTheme="minorHAnsi" w:hAnsiTheme="minorHAnsi" w:cstheme="minorHAnsi"/>
          <w:sz w:val="20"/>
          <w:szCs w:val="20"/>
        </w:rPr>
        <w:t xml:space="preserve">La cérémonie de scellement qui doit être organisée à T0-[un (1)] jour calendaire ; </w:t>
      </w:r>
    </w:p>
    <w:p w14:paraId="1029113D" w14:textId="77777777" w:rsidR="005D04FC" w:rsidRPr="00502AB6" w:rsidRDefault="00242F66">
      <w:pPr>
        <w:pStyle w:val="Paragraphedeliste0"/>
        <w:numPr>
          <w:ilvl w:val="0"/>
          <w:numId w:val="140"/>
        </w:numPr>
        <w:pBdr>
          <w:top w:val="nil"/>
          <w:left w:val="nil"/>
          <w:bottom w:val="nil"/>
          <w:right w:val="nil"/>
          <w:between w:val="nil"/>
          <w:bar w:val="nil"/>
        </w:pBdr>
        <w:spacing w:before="120"/>
        <w:ind w:left="714" w:hanging="357"/>
        <w:contextualSpacing w:val="0"/>
        <w:jc w:val="both"/>
        <w:rPr>
          <w:rStyle w:val="AucunA"/>
          <w:rFonts w:asciiTheme="minorHAnsi" w:hAnsiTheme="minorHAnsi" w:cstheme="minorHAnsi"/>
          <w:sz w:val="20"/>
          <w:szCs w:val="20"/>
        </w:rPr>
      </w:pPr>
      <w:r w:rsidRPr="00502AB6">
        <w:rPr>
          <w:rStyle w:val="AucunA"/>
          <w:rFonts w:asciiTheme="minorHAnsi" w:hAnsiTheme="minorHAnsi" w:cstheme="minorHAnsi"/>
          <w:sz w:val="20"/>
          <w:szCs w:val="20"/>
        </w:rPr>
        <w:t>La période de vote qui commence donc à T0 et se termine à T1. A T0, le portail de vote (portail B2) devient accessible pour tous les électeurs. A T1, après la fermeture effective du portail de vote et le scellement du SyVE, il est procédé pour chaque BCVE ou BVE non rattaché à un BCVE à la cérémonie de dépouillement ;</w:t>
      </w:r>
    </w:p>
    <w:p w14:paraId="1286FB33" w14:textId="77777777" w:rsidR="005D04FC" w:rsidRPr="00502AB6" w:rsidRDefault="00242F66">
      <w:pPr>
        <w:pStyle w:val="Paragraphedeliste0"/>
        <w:numPr>
          <w:ilvl w:val="0"/>
          <w:numId w:val="140"/>
        </w:numPr>
        <w:pBdr>
          <w:top w:val="nil"/>
          <w:left w:val="nil"/>
          <w:bottom w:val="nil"/>
          <w:right w:val="nil"/>
          <w:between w:val="nil"/>
          <w:bar w:val="nil"/>
        </w:pBdr>
        <w:spacing w:before="120"/>
        <w:ind w:left="714" w:hanging="357"/>
        <w:contextualSpacing w:val="0"/>
        <w:jc w:val="both"/>
        <w:rPr>
          <w:rFonts w:asciiTheme="minorHAnsi" w:hAnsiTheme="minorHAnsi" w:cstheme="minorHAnsi"/>
          <w:szCs w:val="20"/>
        </w:rPr>
      </w:pPr>
      <w:r w:rsidRPr="00502AB6">
        <w:rPr>
          <w:rStyle w:val="Aucun"/>
          <w:rFonts w:asciiTheme="minorHAnsi" w:hAnsiTheme="minorHAnsi" w:cstheme="minorHAnsi"/>
          <w:sz w:val="20"/>
          <w:szCs w:val="20"/>
        </w:rPr>
        <w:t xml:space="preserve">La période post-vote qui doit permettre de procéder à l’archivage </w:t>
      </w:r>
      <w:r w:rsidRPr="00502AB6">
        <w:rPr>
          <w:rStyle w:val="Aucun"/>
          <w:rFonts w:asciiTheme="minorHAnsi" w:hAnsiTheme="minorHAnsi" w:cstheme="minorHAnsi"/>
          <w:i/>
          <w:iCs/>
          <w:sz w:val="20"/>
          <w:szCs w:val="20"/>
        </w:rPr>
        <w:t>ad probationem</w:t>
      </w:r>
      <w:r w:rsidRPr="00502AB6">
        <w:rPr>
          <w:rStyle w:val="Aucun"/>
          <w:rFonts w:asciiTheme="minorHAnsi" w:hAnsiTheme="minorHAnsi" w:cstheme="minorHAnsi"/>
          <w:sz w:val="20"/>
          <w:szCs w:val="20"/>
        </w:rPr>
        <w:t>.</w:t>
      </w:r>
    </w:p>
    <w:p w14:paraId="5F5F832E" w14:textId="77777777" w:rsidR="005D04FC" w:rsidRPr="00502AB6" w:rsidRDefault="00242F66">
      <w:pPr>
        <w:pStyle w:val="CorpsA"/>
        <w:spacing w:before="120"/>
        <w:rPr>
          <w:rStyle w:val="AucunA"/>
          <w:rFonts w:asciiTheme="minorHAnsi" w:hAnsiTheme="minorHAnsi" w:cstheme="minorHAnsi"/>
        </w:rPr>
      </w:pPr>
      <w:r w:rsidRPr="00502AB6">
        <w:rPr>
          <w:rStyle w:val="AucunA"/>
          <w:rFonts w:asciiTheme="minorHAnsi" w:hAnsiTheme="minorHAnsi" w:cstheme="minorHAnsi"/>
        </w:rPr>
        <w:t>La SVE doit être accessible sept (7) jours sur sept (7), vingt-quatre (24) heures sur vingt-quatre (24) pendant toutes ces étapes.</w:t>
      </w:r>
    </w:p>
    <w:p w14:paraId="6E3869A1" w14:textId="77777777" w:rsidR="005D04FC" w:rsidRPr="00502AB6" w:rsidRDefault="00242F66">
      <w:pPr>
        <w:pStyle w:val="Titre2"/>
        <w:numPr>
          <w:ilvl w:val="1"/>
          <w:numId w:val="138"/>
        </w:numPr>
      </w:pPr>
      <w:bookmarkStart w:id="629" w:name="_Toc188369036"/>
      <w:r w:rsidRPr="00502AB6">
        <w:t>Période de préparation de l’élection et d’avant-vote</w:t>
      </w:r>
      <w:bookmarkEnd w:id="629"/>
    </w:p>
    <w:p w14:paraId="0539313D" w14:textId="77777777" w:rsidR="005D04FC" w:rsidRPr="00502AB6" w:rsidRDefault="00242F66">
      <w:pPr>
        <w:pStyle w:val="Titre3"/>
        <w:rPr>
          <w:rFonts w:asciiTheme="minorHAnsi" w:hAnsiTheme="minorHAnsi" w:cstheme="minorHAnsi"/>
        </w:rPr>
      </w:pPr>
      <w:bookmarkStart w:id="630" w:name="_Toc188369037"/>
      <w:r w:rsidRPr="00D7518F">
        <w:rPr>
          <w:rStyle w:val="Titre3Car"/>
          <w:rFonts w:asciiTheme="minorHAnsi" w:hAnsiTheme="minorHAnsi" w:cstheme="minorHAnsi"/>
          <w:lang w:val="fr-FR"/>
        </w:rPr>
        <w:t>Objet</w:t>
      </w:r>
      <w:bookmarkEnd w:id="630"/>
    </w:p>
    <w:p w14:paraId="7E22AC6D" w14:textId="77777777" w:rsidR="005D04FC" w:rsidRPr="00502AB6" w:rsidRDefault="00242F66">
      <w:pPr>
        <w:pStyle w:val="CorpsA"/>
        <w:spacing w:before="120"/>
        <w:rPr>
          <w:rFonts w:asciiTheme="minorHAnsi" w:hAnsiTheme="minorHAnsi" w:cstheme="minorHAnsi"/>
        </w:rPr>
      </w:pPr>
      <w:r w:rsidRPr="00502AB6">
        <w:rPr>
          <w:rStyle w:val="Aucun"/>
          <w:rFonts w:asciiTheme="minorHAnsi" w:hAnsiTheme="minorHAnsi" w:cstheme="minorHAnsi"/>
        </w:rPr>
        <w:t>Dès notification de la commande de la prestation 8, le titulaire prépare chaque scrutin de l’élection en suivant notamment le plan d</w:t>
      </w:r>
      <w:r w:rsidRPr="00502AB6">
        <w:rPr>
          <w:rStyle w:val="Aucun"/>
          <w:rFonts w:asciiTheme="minorHAnsi" w:hAnsiTheme="minorHAnsi" w:cstheme="minorHAnsi"/>
          <w:rtl/>
          <w:lang w:val="ar-SA"/>
        </w:rPr>
        <w:t>’</w:t>
      </w:r>
      <w:r w:rsidRPr="00502AB6">
        <w:rPr>
          <w:rStyle w:val="Aucun"/>
          <w:rFonts w:asciiTheme="minorHAnsi" w:hAnsiTheme="minorHAnsi" w:cstheme="minorHAnsi"/>
        </w:rPr>
        <w:t>organisation établi au titre de la prestation 2 des études préalables et de conception avec le cas échéant prise en compte des modifications issues de la prestation 4. Pendant cette période de préparation de l’élection et d’avant-vote, le titulaire s’engage à réaliser au minimum les missions et opérations suivantes :</w:t>
      </w:r>
    </w:p>
    <w:p w14:paraId="133DC571" w14:textId="77777777" w:rsidR="005D04FC" w:rsidRPr="00502AB6" w:rsidRDefault="00242F66">
      <w:pPr>
        <w:pStyle w:val="CorpsA"/>
        <w:numPr>
          <w:ilvl w:val="0"/>
          <w:numId w:val="139"/>
        </w:numPr>
        <w:spacing w:before="120"/>
        <w:rPr>
          <w:rFonts w:asciiTheme="minorHAnsi" w:hAnsiTheme="minorHAnsi" w:cstheme="minorHAnsi"/>
          <w:color w:val="auto"/>
        </w:rPr>
      </w:pPr>
      <w:r w:rsidRPr="00502AB6">
        <w:rPr>
          <w:rStyle w:val="Aucun"/>
          <w:rFonts w:asciiTheme="minorHAnsi" w:hAnsiTheme="minorHAnsi" w:cstheme="minorHAnsi"/>
        </w:rPr>
        <w:t xml:space="preserve">Organisation des équipes électorales et recueil de la charte graphique </w:t>
      </w:r>
      <w:r w:rsidRPr="00502AB6">
        <w:rPr>
          <w:rFonts w:asciiTheme="minorHAnsi" w:hAnsiTheme="minorHAnsi" w:cstheme="minorHAnsi"/>
        </w:rPr>
        <w:t>de l’autorité organisatrice</w:t>
      </w:r>
      <w:r w:rsidRPr="00502AB6">
        <w:rPr>
          <w:rStyle w:val="Aucun"/>
          <w:rFonts w:asciiTheme="minorHAnsi" w:hAnsiTheme="minorHAnsi" w:cstheme="minorHAnsi"/>
        </w:rPr>
        <w:t xml:space="preserve"> et des options retenues par cette dernière sur la base de la grille pratique de préparation d</w:t>
      </w:r>
      <w:r w:rsidRPr="00502AB6">
        <w:rPr>
          <w:rStyle w:val="Aucun"/>
          <w:rFonts w:asciiTheme="minorHAnsi" w:hAnsiTheme="minorHAnsi" w:cstheme="minorHAnsi"/>
          <w:rtl/>
          <w:lang w:val="ar-SA"/>
        </w:rPr>
        <w:t>’</w:t>
      </w:r>
      <w:r w:rsidRPr="00502AB6">
        <w:rPr>
          <w:rStyle w:val="Aucun"/>
          <w:rFonts w:asciiTheme="minorHAnsi" w:hAnsiTheme="minorHAnsi" w:cstheme="minorHAnsi"/>
        </w:rPr>
        <w:t xml:space="preserve">un scrutin </w:t>
      </w:r>
      <w:r w:rsidRPr="00502AB6">
        <w:rPr>
          <w:rStyle w:val="Aucun"/>
          <w:rFonts w:asciiTheme="minorHAnsi" w:hAnsiTheme="minorHAnsi" w:cstheme="minorHAnsi"/>
          <w:color w:val="auto"/>
        </w:rPr>
        <w:t>établie au titre de la prestation 2 et qui est, le cas échéant, modifiée suite à la prestation 4 d’élection test ;</w:t>
      </w:r>
    </w:p>
    <w:p w14:paraId="43CC2CA2" w14:textId="77777777" w:rsidR="005D04FC" w:rsidRPr="00502AB6" w:rsidRDefault="00242F66">
      <w:pPr>
        <w:pStyle w:val="CorpsA"/>
        <w:numPr>
          <w:ilvl w:val="0"/>
          <w:numId w:val="139"/>
        </w:numPr>
        <w:spacing w:before="120"/>
        <w:rPr>
          <w:rFonts w:asciiTheme="minorHAnsi" w:hAnsiTheme="minorHAnsi" w:cstheme="minorHAnsi"/>
          <w:color w:val="auto"/>
        </w:rPr>
      </w:pPr>
      <w:r w:rsidRPr="00502AB6">
        <w:rPr>
          <w:rStyle w:val="Aucun"/>
          <w:rFonts w:asciiTheme="minorHAnsi" w:hAnsiTheme="minorHAnsi" w:cstheme="minorHAnsi"/>
          <w:color w:val="auto"/>
        </w:rPr>
        <w:t xml:space="preserve">Mise à disposition de la version de production de la SVE avec son portail Electeurs et son portail Gestion qui sont personnalisés selon la charte graphique </w:t>
      </w:r>
      <w:r w:rsidRPr="00502AB6">
        <w:rPr>
          <w:rFonts w:asciiTheme="minorHAnsi" w:hAnsiTheme="minorHAnsi" w:cstheme="minorHAnsi"/>
        </w:rPr>
        <w:t>de l’autorité organisatrice. Cette version doit être identique à celle qui aura été expertisée par l’expert indépendant</w:t>
      </w:r>
      <w:r w:rsidRPr="00502AB6">
        <w:rPr>
          <w:rStyle w:val="Aucun"/>
          <w:rFonts w:asciiTheme="minorHAnsi" w:hAnsiTheme="minorHAnsi" w:cstheme="minorHAnsi"/>
          <w:color w:val="auto"/>
        </w:rPr>
        <w:t> ;</w:t>
      </w:r>
    </w:p>
    <w:p w14:paraId="0AD91F9E" w14:textId="77777777" w:rsidR="005D04FC" w:rsidRPr="00502AB6" w:rsidRDefault="00242F66">
      <w:pPr>
        <w:pStyle w:val="CorpsA"/>
        <w:numPr>
          <w:ilvl w:val="0"/>
          <w:numId w:val="139"/>
        </w:numPr>
        <w:spacing w:before="120"/>
        <w:rPr>
          <w:rFonts w:asciiTheme="minorHAnsi" w:hAnsiTheme="minorHAnsi" w:cstheme="minorHAnsi"/>
          <w:color w:val="auto"/>
        </w:rPr>
      </w:pPr>
      <w:r w:rsidRPr="00502AB6">
        <w:rPr>
          <w:rStyle w:val="Aucun"/>
          <w:rFonts w:asciiTheme="minorHAnsi" w:hAnsiTheme="minorHAnsi" w:cstheme="minorHAnsi"/>
          <w:color w:val="auto"/>
        </w:rPr>
        <w:t xml:space="preserve">Edition de la notice d’information détaillée personnalisée selon la charte graphique </w:t>
      </w:r>
      <w:r w:rsidRPr="00502AB6">
        <w:rPr>
          <w:rFonts w:asciiTheme="minorHAnsi" w:hAnsiTheme="minorHAnsi" w:cstheme="minorHAnsi"/>
        </w:rPr>
        <w:t xml:space="preserve">de l’autorité organisatrice. Cette notice est adaptée aux modes de communication qui sont définis </w:t>
      </w:r>
      <w:r w:rsidRPr="00502AB6">
        <w:rPr>
          <w:rStyle w:val="Aucun"/>
          <w:rFonts w:asciiTheme="minorHAnsi" w:hAnsiTheme="minorHAnsi" w:cstheme="minorHAnsi"/>
          <w:color w:val="auto"/>
        </w:rPr>
        <w:t>en prestation 2 et de leurs éventuelles modifications issues de la prestation 4 ;</w:t>
      </w:r>
    </w:p>
    <w:p w14:paraId="469E9EEE" w14:textId="77777777" w:rsidR="005D04FC" w:rsidRPr="00502AB6" w:rsidRDefault="00242F66">
      <w:pPr>
        <w:pStyle w:val="CorpsA"/>
        <w:pageBreakBefore/>
        <w:numPr>
          <w:ilvl w:val="0"/>
          <w:numId w:val="139"/>
        </w:numPr>
        <w:spacing w:before="120"/>
        <w:ind w:left="714" w:hanging="357"/>
        <w:rPr>
          <w:rStyle w:val="Aucun"/>
          <w:rFonts w:asciiTheme="minorHAnsi" w:hAnsiTheme="minorHAnsi" w:cstheme="minorHAnsi"/>
          <w:color w:val="auto"/>
        </w:rPr>
      </w:pPr>
      <w:r w:rsidRPr="00502AB6">
        <w:rPr>
          <w:rStyle w:val="Aucun"/>
          <w:rFonts w:asciiTheme="minorHAnsi" w:hAnsiTheme="minorHAnsi" w:cstheme="minorHAnsi"/>
          <w:color w:val="auto"/>
        </w:rPr>
        <w:t>Conception et fourniture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un manuel ou mode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emploi complet et détaillé de la SVE à l</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usage des électeurs. Ce mode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emploi doit être accessible sur le portail Electeurs et, le cas échéant, être susceptible d’être mis en ligne sur l’intranet de l’</w:t>
      </w:r>
      <w:r w:rsidRPr="00502AB6">
        <w:rPr>
          <w:rFonts w:asciiTheme="minorHAnsi" w:hAnsiTheme="minorHAnsi" w:cstheme="minorHAnsi"/>
        </w:rPr>
        <w:t>autorité organisatrice</w:t>
      </w:r>
      <w:r w:rsidRPr="00502AB6">
        <w:rPr>
          <w:rStyle w:val="Aucun"/>
          <w:rFonts w:asciiTheme="minorHAnsi" w:hAnsiTheme="minorHAnsi" w:cstheme="minorHAnsi"/>
          <w:color w:val="auto"/>
        </w:rPr>
        <w:t> ;</w:t>
      </w:r>
    </w:p>
    <w:p w14:paraId="4E43E295" w14:textId="77777777" w:rsidR="005D04FC" w:rsidRPr="00502AB6" w:rsidRDefault="00242F66">
      <w:pPr>
        <w:pStyle w:val="CorpsA"/>
        <w:numPr>
          <w:ilvl w:val="0"/>
          <w:numId w:val="139"/>
        </w:numPr>
        <w:spacing w:before="120"/>
        <w:ind w:left="714" w:hanging="357"/>
        <w:rPr>
          <w:rStyle w:val="Aucun"/>
          <w:rFonts w:asciiTheme="minorHAnsi" w:hAnsiTheme="minorHAnsi" w:cstheme="minorHAnsi"/>
        </w:rPr>
      </w:pPr>
      <w:r w:rsidRPr="00502AB6">
        <w:rPr>
          <w:rStyle w:val="Aucun"/>
          <w:rFonts w:asciiTheme="minorHAnsi" w:hAnsiTheme="minorHAnsi" w:cstheme="minorHAnsi"/>
          <w:color w:val="auto"/>
        </w:rPr>
        <w:t xml:space="preserve">Constitution de la première version du référentiel électeurs par intégration </w:t>
      </w:r>
      <w:r w:rsidRPr="00502AB6">
        <w:rPr>
          <w:rStyle w:val="Aucun"/>
          <w:rFonts w:asciiTheme="minorHAnsi" w:hAnsiTheme="minorHAnsi" w:cstheme="minorHAnsi"/>
          <w:color w:val="auto"/>
          <w:u w:color="0000FF"/>
        </w:rPr>
        <w:t>à la SVE</w:t>
      </w:r>
      <w:r w:rsidRPr="00502AB6">
        <w:rPr>
          <w:rStyle w:val="Aucun"/>
          <w:rFonts w:asciiTheme="minorHAnsi" w:hAnsiTheme="minorHAnsi" w:cstheme="minorHAnsi"/>
          <w:color w:val="auto"/>
        </w:rPr>
        <w:t xml:space="preserve"> de la liste électorale de chaque scrutin, y compris les scrutins dont l</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expression du vote est indirecte. Création des comptes électeurs et attribution de leurs droits d’accès au portail Electeurs ;</w:t>
      </w:r>
    </w:p>
    <w:p w14:paraId="1D584AF8" w14:textId="77777777" w:rsidR="005D04FC" w:rsidRPr="00502AB6" w:rsidRDefault="00242F66">
      <w:pPr>
        <w:pStyle w:val="CorpsA"/>
        <w:numPr>
          <w:ilvl w:val="0"/>
          <w:numId w:val="139"/>
        </w:numPr>
        <w:spacing w:before="120"/>
        <w:ind w:left="714" w:hanging="357"/>
        <w:rPr>
          <w:rStyle w:val="Aucun"/>
          <w:rFonts w:asciiTheme="minorHAnsi" w:hAnsiTheme="minorHAnsi" w:cstheme="minorHAnsi"/>
        </w:rPr>
      </w:pPr>
      <w:r w:rsidRPr="00502AB6">
        <w:rPr>
          <w:rStyle w:val="Aucun"/>
          <w:rFonts w:asciiTheme="minorHAnsi" w:hAnsiTheme="minorHAnsi" w:cstheme="minorHAnsi"/>
          <w:color w:val="auto"/>
        </w:rPr>
        <w:t>L’intégration de la première version du référentiel électeurs doit déclencher l’ouverture du portail Electeurs et la communication aux électeurs des informations leur permettant d’accéder à ce portail et d’activer leur compte. Le titulaire produit un rapport de cette opération de communication aux électeurs et traite sans délai toute constatation d’erreur ou de non-distribution ;</w:t>
      </w:r>
    </w:p>
    <w:p w14:paraId="5F40C197" w14:textId="77777777" w:rsidR="005D04FC" w:rsidRPr="00502AB6" w:rsidRDefault="00242F66">
      <w:pPr>
        <w:pStyle w:val="CorpsA"/>
        <w:numPr>
          <w:ilvl w:val="0"/>
          <w:numId w:val="139"/>
        </w:numPr>
        <w:spacing w:before="120"/>
        <w:rPr>
          <w:rStyle w:val="Aucun"/>
          <w:rFonts w:asciiTheme="minorHAnsi" w:hAnsiTheme="minorHAnsi" w:cstheme="minorHAnsi"/>
          <w:color w:val="auto"/>
        </w:rPr>
      </w:pPr>
      <w:r w:rsidRPr="00502AB6">
        <w:rPr>
          <w:rStyle w:val="Aucun"/>
          <w:rFonts w:asciiTheme="minorHAnsi" w:hAnsiTheme="minorHAnsi" w:cstheme="minorHAnsi"/>
          <w:color w:val="auto"/>
        </w:rPr>
        <w:t>Intégration à la SVE des candidatures pour chaque scrutin. Chaque liste de candidature comporte au moins une profession de foi et un logo et, en cas de scrutin de liste, une liste des candidats.;</w:t>
      </w:r>
    </w:p>
    <w:p w14:paraId="524FB238" w14:textId="77777777" w:rsidR="005D04FC" w:rsidRPr="00502AB6" w:rsidRDefault="00242F66">
      <w:pPr>
        <w:pStyle w:val="CorpsA"/>
        <w:numPr>
          <w:ilvl w:val="0"/>
          <w:numId w:val="139"/>
        </w:numPr>
        <w:spacing w:before="120"/>
        <w:rPr>
          <w:rStyle w:val="Aucun"/>
          <w:rFonts w:asciiTheme="minorHAnsi" w:hAnsiTheme="minorHAnsi" w:cstheme="minorHAnsi"/>
          <w:color w:val="auto"/>
        </w:rPr>
      </w:pPr>
      <w:r w:rsidRPr="00502AB6">
        <w:rPr>
          <w:rStyle w:val="Aucun"/>
          <w:rFonts w:asciiTheme="minorHAnsi" w:hAnsiTheme="minorHAnsi" w:cstheme="minorHAnsi"/>
          <w:color w:val="auto"/>
        </w:rPr>
        <w:t>Conception et fourniture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un manuel ou mode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emploi complet et détaillé de la SVE à l</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usage des utilisateurs avec pouvoirs. Ce mode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emploi doit être accessible sur le portail Gestion ;</w:t>
      </w:r>
    </w:p>
    <w:p w14:paraId="5674EB8E" w14:textId="669414C8" w:rsidR="005D04FC" w:rsidRPr="00502AB6" w:rsidRDefault="00242F66">
      <w:pPr>
        <w:pStyle w:val="CorpsA"/>
        <w:numPr>
          <w:ilvl w:val="0"/>
          <w:numId w:val="139"/>
        </w:numPr>
        <w:spacing w:before="120"/>
        <w:rPr>
          <w:rFonts w:asciiTheme="minorHAnsi" w:hAnsiTheme="minorHAnsi" w:cstheme="minorHAnsi"/>
          <w:color w:val="auto"/>
        </w:rPr>
      </w:pPr>
      <w:r w:rsidRPr="00502AB6">
        <w:rPr>
          <w:rFonts w:asciiTheme="minorHAnsi" w:hAnsiTheme="minorHAnsi" w:cstheme="minorHAnsi"/>
          <w:color w:val="auto"/>
        </w:rPr>
        <w:t>Intégration à la SVE du référentiel des membres de BVE, des membres de BCVE, des membres de la C</w:t>
      </w:r>
      <w:r w:rsidR="00D34F6F" w:rsidRPr="00502AB6">
        <w:rPr>
          <w:rFonts w:asciiTheme="minorHAnsi" w:hAnsiTheme="minorHAnsi" w:cstheme="minorHAnsi"/>
          <w:color w:val="auto"/>
        </w:rPr>
        <w:t>d</w:t>
      </w:r>
      <w:r w:rsidRPr="00502AB6">
        <w:rPr>
          <w:rFonts w:asciiTheme="minorHAnsi" w:hAnsiTheme="minorHAnsi" w:cstheme="minorHAnsi"/>
          <w:color w:val="auto"/>
        </w:rPr>
        <w:t>ST et des membres du CA. Création des comptes de ces utilisateurs avec pouvoirs et attribution de leurs droits d’accès au portail Gestion ;</w:t>
      </w:r>
    </w:p>
    <w:p w14:paraId="5E7D7EED" w14:textId="77777777" w:rsidR="005D04FC" w:rsidRPr="00502AB6" w:rsidRDefault="00242F66">
      <w:pPr>
        <w:pStyle w:val="CorpsA"/>
        <w:numPr>
          <w:ilvl w:val="0"/>
          <w:numId w:val="139"/>
        </w:numPr>
        <w:spacing w:before="120"/>
        <w:ind w:left="714" w:hanging="357"/>
        <w:rPr>
          <w:rStyle w:val="Aucun"/>
          <w:rFonts w:asciiTheme="minorHAnsi" w:hAnsiTheme="minorHAnsi" w:cstheme="minorHAnsi"/>
        </w:rPr>
      </w:pPr>
      <w:r w:rsidRPr="00502AB6">
        <w:rPr>
          <w:rStyle w:val="Aucun"/>
          <w:rFonts w:asciiTheme="minorHAnsi" w:hAnsiTheme="minorHAnsi" w:cstheme="minorHAnsi"/>
          <w:color w:val="auto"/>
        </w:rPr>
        <w:t>L’intégration de la première version du référentiel des utilisateurs avec pouvoirs déclenche l’ouverture du portail Gestion et la communication à tous les utilisateurs avec pouvoirs des informations leur permettant d’accéder à ce portail et d’activer leur compte. Le titulaire produit un rapport de cette opération de communication aux utilisateurs avec pouvoirs et traite sans délai toute constatation d’erreur ou de non-distribution ;</w:t>
      </w:r>
    </w:p>
    <w:p w14:paraId="0F7B29DC" w14:textId="77777777" w:rsidR="005D04FC" w:rsidRPr="00502AB6" w:rsidRDefault="00242F66">
      <w:pPr>
        <w:pStyle w:val="CorpsA"/>
        <w:numPr>
          <w:ilvl w:val="0"/>
          <w:numId w:val="139"/>
        </w:numPr>
        <w:spacing w:before="120"/>
        <w:rPr>
          <w:rFonts w:asciiTheme="minorHAnsi" w:hAnsiTheme="minorHAnsi" w:cstheme="minorHAnsi"/>
          <w:color w:val="auto"/>
        </w:rPr>
      </w:pPr>
      <w:r w:rsidRPr="00502AB6">
        <w:rPr>
          <w:rFonts w:asciiTheme="minorHAnsi" w:hAnsiTheme="minorHAnsi" w:cstheme="minorHAnsi"/>
          <w:color w:val="auto"/>
        </w:rPr>
        <w:t>Mise en œuvre par le titulaire de ses cellules de support de niveau 2 et de niveau 3 avec mise à disposition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color w:val="auto"/>
        </w:rPr>
        <w:t xml:space="preserve"> de l’outil de gestion des incidents et attribution aux représentants désignés par </w:t>
      </w:r>
      <w:r w:rsidRPr="00502AB6">
        <w:rPr>
          <w:rFonts w:asciiTheme="minorHAnsi" w:hAnsiTheme="minorHAnsi" w:cstheme="minorHAnsi"/>
        </w:rPr>
        <w:t xml:space="preserve">cette dernière </w:t>
      </w:r>
      <w:r w:rsidRPr="00502AB6">
        <w:rPr>
          <w:rFonts w:asciiTheme="minorHAnsi" w:hAnsiTheme="minorHAnsi" w:cstheme="minorHAnsi"/>
          <w:color w:val="auto"/>
        </w:rPr>
        <w:t>de comptes utilisateurs pour cet outil ;</w:t>
      </w:r>
    </w:p>
    <w:p w14:paraId="030195A6" w14:textId="77777777" w:rsidR="005D04FC" w:rsidRPr="00502AB6" w:rsidRDefault="00242F66">
      <w:pPr>
        <w:pStyle w:val="CorpsA"/>
        <w:numPr>
          <w:ilvl w:val="0"/>
          <w:numId w:val="139"/>
        </w:numPr>
        <w:spacing w:before="120"/>
        <w:rPr>
          <w:rStyle w:val="Aucun"/>
          <w:rFonts w:asciiTheme="minorHAnsi" w:hAnsiTheme="minorHAnsi" w:cstheme="minorHAnsi"/>
          <w:color w:val="auto"/>
        </w:rPr>
      </w:pPr>
      <w:r w:rsidRPr="00502AB6">
        <w:rPr>
          <w:rStyle w:val="Aucun"/>
          <w:rFonts w:asciiTheme="minorHAnsi" w:hAnsiTheme="minorHAnsi" w:cstheme="minorHAnsi"/>
          <w:color w:val="auto"/>
        </w:rPr>
        <w:t>Mise en œuvre des procédures de réassortiment à l’attention des électeurs et des utilisateurs avec pouvoirs.</w:t>
      </w:r>
    </w:p>
    <w:p w14:paraId="6ED6A1AC" w14:textId="77777777" w:rsidR="005D04FC" w:rsidRPr="00502AB6" w:rsidRDefault="00242F66">
      <w:pPr>
        <w:spacing w:before="240"/>
        <w:rPr>
          <w:rFonts w:asciiTheme="minorHAnsi" w:hAnsiTheme="minorHAnsi" w:cstheme="minorHAnsi"/>
        </w:rPr>
      </w:pPr>
      <w:r w:rsidRPr="00502AB6">
        <w:rPr>
          <w:rFonts w:asciiTheme="minorHAnsi" w:hAnsiTheme="minorHAnsi" w:cstheme="minorHAnsi"/>
        </w:rPr>
        <w:t xml:space="preserve">Le </w:t>
      </w:r>
      <w:r w:rsidRPr="00502AB6">
        <w:rPr>
          <w:rFonts w:asciiTheme="minorHAnsi" w:hAnsiTheme="minorHAnsi" w:cstheme="minorHAnsi"/>
          <w:color w:val="000000"/>
          <w:szCs w:val="20"/>
        </w:rPr>
        <w:t>titulaire</w:t>
      </w:r>
      <w:r w:rsidRPr="00502AB6">
        <w:rPr>
          <w:rFonts w:asciiTheme="minorHAnsi" w:hAnsiTheme="minorHAnsi" w:cstheme="minorHAnsi"/>
        </w:rPr>
        <w:t xml:space="preserve"> se charge de la configuration de la SVE qui doit être mise en œuvre pour les élections professionnelles de 2026. Cette solution doit être en tous points identique à la solution qui a fait l’objet de l’expertise préalable et indépendante et dont les empreintes sont communiquées par l’expert dans son rapport d’expertise préalable.</w:t>
      </w:r>
    </w:p>
    <w:p w14:paraId="3B052F4F" w14:textId="77777777" w:rsidR="005D04FC" w:rsidRPr="00502AB6" w:rsidRDefault="00242F66">
      <w:pPr>
        <w:rPr>
          <w:rStyle w:val="Aucun"/>
          <w:rFonts w:asciiTheme="minorHAnsi" w:hAnsiTheme="minorHAnsi" w:cstheme="minorHAnsi"/>
        </w:rPr>
      </w:pPr>
      <w:r w:rsidRPr="00502AB6">
        <w:rPr>
          <w:rStyle w:val="Aucun"/>
          <w:rFonts w:asciiTheme="minorHAnsi" w:hAnsiTheme="minorHAnsi" w:cstheme="minorHAnsi"/>
        </w:rPr>
        <w:t xml:space="preserve">Pour chaque scrutin,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xml:space="preserve"> transmet la liste des électeurs selon le formalisme défini en prestation 2 et des éventuelles modifications validées en prestation 4. Le titulaire effectue la reprise des données selon les modalités définies en prestation 2 et des éventuelles modifications issues de la prestation 4.</w:t>
      </w:r>
    </w:p>
    <w:p w14:paraId="50F4C2CA" w14:textId="77777777" w:rsidR="005D04FC" w:rsidRPr="00502AB6" w:rsidRDefault="00242F66">
      <w:pPr>
        <w:rPr>
          <w:rStyle w:val="Aucun"/>
          <w:rFonts w:asciiTheme="minorHAnsi" w:hAnsiTheme="minorHAnsi" w:cstheme="minorHAnsi"/>
        </w:rPr>
      </w:pPr>
      <w:r w:rsidRPr="00502AB6">
        <w:rPr>
          <w:rStyle w:val="AucunA"/>
          <w:rFonts w:asciiTheme="minorHAnsi" w:hAnsiTheme="minorHAnsi" w:cstheme="minorHAnsi"/>
        </w:rPr>
        <w:t>L’autorité organisatrice</w:t>
      </w:r>
      <w:r w:rsidRPr="00502AB6">
        <w:rPr>
          <w:rFonts w:asciiTheme="minorHAnsi" w:hAnsiTheme="minorHAnsi" w:cstheme="minorHAnsi"/>
        </w:rPr>
        <w:t xml:space="preserve"> communique au titulaire les informations permettant de constituer le référentiel des utilisateurs avec pouvoirs, et notamment la composition des BVE et des BCVE, selon le formalisme défini en prestation 2</w:t>
      </w:r>
      <w:r w:rsidRPr="00502AB6">
        <w:rPr>
          <w:rStyle w:val="Aucun"/>
          <w:rFonts w:asciiTheme="minorHAnsi" w:hAnsiTheme="minorHAnsi" w:cstheme="minorHAnsi"/>
        </w:rPr>
        <w:t xml:space="preserve"> et des éventuelles modifications validées en prestation 4. Le titulaire effectue la reprise des données pour intégration selon les modalités définies en prestation 2 et des éventuelles modifications issues de la prestation 4.</w:t>
      </w:r>
    </w:p>
    <w:p w14:paraId="58E19819" w14:textId="77777777" w:rsidR="005D04FC" w:rsidRPr="00502AB6" w:rsidRDefault="00242F66">
      <w:pPr>
        <w:rPr>
          <w:rFonts w:asciiTheme="minorHAnsi" w:hAnsiTheme="minorHAnsi" w:cstheme="minorHAnsi"/>
        </w:rPr>
      </w:pPr>
      <w:r w:rsidRPr="00502AB6">
        <w:rPr>
          <w:rStyle w:val="Aucun"/>
          <w:rFonts w:asciiTheme="minorHAnsi" w:hAnsiTheme="minorHAnsi" w:cstheme="minorHAnsi"/>
        </w:rPr>
        <w:t>Les mises à jour du référentiel électeurs sont possibles depuis l’ouverture du portail Electeurs jusqu’à T0</w:t>
      </w:r>
      <w:r w:rsidRPr="00502AB6">
        <w:rPr>
          <w:rStyle w:val="Aucun"/>
          <w:rFonts w:asciiTheme="minorHAnsi" w:hAnsiTheme="minorHAnsi" w:cstheme="minorHAnsi"/>
        </w:rPr>
        <w:noBreakHyphen/>
        <w:t xml:space="preserve">[un (1)] jour. </w:t>
      </w:r>
      <w:r w:rsidRPr="00502AB6">
        <w:rPr>
          <w:rFonts w:asciiTheme="minorHAnsi" w:hAnsiTheme="minorHAnsi" w:cstheme="minorHAnsi"/>
        </w:rPr>
        <w:t>Les mises à jour du référentiel des utilisateurs avec pouvoirs sont possibles depuis l’ouverture du portail Gestion jusqu’à T0</w:t>
      </w:r>
      <w:r w:rsidRPr="00502AB6">
        <w:rPr>
          <w:rFonts w:asciiTheme="minorHAnsi" w:hAnsiTheme="minorHAnsi" w:cstheme="minorHAnsi"/>
        </w:rPr>
        <w:noBreakHyphen/>
        <w:t xml:space="preserve">[un (1)] jour. </w:t>
      </w:r>
      <w:r w:rsidRPr="00502AB6">
        <w:rPr>
          <w:rStyle w:val="Aucun"/>
          <w:rFonts w:asciiTheme="minorHAnsi" w:hAnsiTheme="minorHAnsi" w:cstheme="minorHAnsi"/>
        </w:rPr>
        <w:t xml:space="preserve">Aucune mise à jour de ces référentiels n’est possible après la cérémonie de scellement. </w:t>
      </w:r>
    </w:p>
    <w:p w14:paraId="6194D351"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Les modalités d’échange des données entre le titulaire et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reposent sur la plateforme d’échanges sécurisée mise en œuvre au titre de la prestation 1. Le </w:t>
      </w:r>
      <w:r w:rsidRPr="00502AB6">
        <w:rPr>
          <w:rFonts w:asciiTheme="minorHAnsi" w:hAnsiTheme="minorHAnsi" w:cstheme="minorHAnsi"/>
          <w:color w:val="000000"/>
          <w:szCs w:val="20"/>
        </w:rPr>
        <w:t xml:space="preserve">SyVE doit </w:t>
      </w:r>
      <w:r w:rsidRPr="00502AB6">
        <w:rPr>
          <w:rFonts w:asciiTheme="minorHAnsi" w:hAnsiTheme="minorHAnsi" w:cstheme="minorHAnsi"/>
        </w:rPr>
        <w:t>présenter une traçabilité fiable et complète de toutes les opérations de création et de gestion de l’ensemble des données relatives aux scrutins. Comme précisé en annexe III consacrée aux exigences de sécurité, le SyVE doit assurer l’intégrité et la confidentialité de ces traces.</w:t>
      </w:r>
    </w:p>
    <w:p w14:paraId="257BBB45" w14:textId="77777777" w:rsidR="005D04FC" w:rsidRPr="00502AB6" w:rsidRDefault="00242F66">
      <w:pPr>
        <w:spacing w:before="0"/>
        <w:jc w:val="left"/>
        <w:rPr>
          <w:rFonts w:asciiTheme="minorHAnsi" w:hAnsiTheme="minorHAnsi" w:cstheme="minorHAnsi"/>
        </w:rPr>
      </w:pPr>
      <w:r w:rsidRPr="00502AB6">
        <w:rPr>
          <w:rFonts w:asciiTheme="minorHAnsi" w:hAnsiTheme="minorHAnsi" w:cstheme="minorHAnsi"/>
        </w:rPr>
        <w:br w:type="page"/>
      </w:r>
    </w:p>
    <w:p w14:paraId="16CC0EAD" w14:textId="77777777" w:rsidR="005D04FC" w:rsidRPr="00502AB6" w:rsidRDefault="005D04FC">
      <w:pPr>
        <w:rPr>
          <w:rFonts w:asciiTheme="minorHAnsi" w:hAnsiTheme="minorHAnsi" w:cstheme="minorHAnsi"/>
        </w:rPr>
      </w:pPr>
    </w:p>
    <w:p w14:paraId="2D5BB6B3" w14:textId="77777777" w:rsidR="005D04FC" w:rsidRPr="00502AB6" w:rsidRDefault="00242F66">
      <w:pPr>
        <w:pStyle w:val="Titre3"/>
        <w:rPr>
          <w:rFonts w:asciiTheme="minorHAnsi" w:hAnsiTheme="minorHAnsi" w:cstheme="minorHAnsi"/>
        </w:rPr>
      </w:pPr>
      <w:bookmarkStart w:id="631" w:name="_Toc188369038"/>
      <w:r w:rsidRPr="00502AB6">
        <w:rPr>
          <w:rStyle w:val="Titre3Car"/>
          <w:rFonts w:asciiTheme="minorHAnsi" w:hAnsiTheme="minorHAnsi" w:cstheme="minorHAnsi"/>
          <w:lang w:val="fr-FR"/>
        </w:rPr>
        <w:t>Livrables et délais associés</w:t>
      </w:r>
      <w:bookmarkEnd w:id="631"/>
    </w:p>
    <w:p w14:paraId="327CBF2E"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1E94E240" w14:textId="77777777">
        <w:trPr>
          <w:cantSplit/>
          <w:trHeight w:val="713"/>
          <w:tblHeader/>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6BF0C7E"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A4F343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6B93C261"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4ED47008" w14:textId="77777777">
        <w:trPr>
          <w:cantSplit/>
          <w:trHeight w:val="375"/>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50B87103" w14:textId="77777777" w:rsidR="005D04FC" w:rsidRPr="00502AB6" w:rsidRDefault="00242F66">
            <w:pPr>
              <w:autoSpaceDE w:val="0"/>
              <w:autoSpaceDN w:val="0"/>
              <w:adjustRightInd w:val="0"/>
              <w:spacing w:before="0"/>
              <w:jc w:val="center"/>
              <w:rPr>
                <w:rFonts w:asciiTheme="minorHAnsi" w:hAnsiTheme="minorHAnsi" w:cstheme="minorHAnsi"/>
                <w:b/>
                <w:bCs/>
                <w:szCs w:val="20"/>
              </w:rPr>
            </w:pPr>
            <w:r w:rsidRPr="00502AB6">
              <w:rPr>
                <w:rFonts w:asciiTheme="minorHAnsi" w:hAnsiTheme="minorHAnsi" w:cstheme="minorHAnsi"/>
                <w:b/>
                <w:bCs/>
                <w:szCs w:val="20"/>
              </w:rPr>
              <w:t>Préparation de l’élection</w:t>
            </w:r>
          </w:p>
        </w:tc>
      </w:tr>
      <w:tr w:rsidR="005D04FC" w:rsidRPr="00502AB6" w14:paraId="13F8A9DC"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DACAFB"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en œuvre de la grille pratique d’organisation de scrutin, de mise en place de l’équipe électorale du titulaire et de prise en compte de la charte graphique de l</w:t>
            </w:r>
            <w:r w:rsidRPr="00502AB6">
              <w:rPr>
                <w:szCs w:val="20"/>
              </w:rPr>
              <w:t>’</w:t>
            </w:r>
            <w:r w:rsidRPr="00502AB6">
              <w:rPr>
                <w:rFonts w:asciiTheme="minorHAnsi" w:hAnsiTheme="minorHAnsi" w:cstheme="minorHAnsi"/>
              </w:rPr>
              <w:t>autorité organisatrice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A9E47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notification du bon de commande de la prestation 8</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AF5910"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642F176"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9917BE"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Plateforme de production de la SVE paramétrée pour la prestation 8 avec procès-verbal de mise à disposition incluant certificat d’empreinte qui doit être identique à celui porté dans le rapport d’expertise préalable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309E0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2C443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1726D2B8"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362E48"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 xml:space="preserve">Edition de la notice d’information détaillée personnalisée selon la charte graphique </w:t>
            </w:r>
            <w:r w:rsidRPr="00502AB6">
              <w:rPr>
                <w:rFonts w:asciiTheme="minorHAnsi" w:hAnsiTheme="minorHAnsi" w:cstheme="minorHAnsi"/>
              </w:rPr>
              <w:t>d</w:t>
            </w:r>
            <w:r w:rsidRPr="00502AB6">
              <w:t>e l’</w:t>
            </w:r>
            <w:r w:rsidRPr="00502AB6">
              <w:rPr>
                <w:rFonts w:asciiTheme="minorHAnsi" w:hAnsiTheme="minorHAnsi" w:cstheme="minorHAnsi"/>
              </w:rPr>
              <w:t>autorité organisatrice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A6801"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94E52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E49368E"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6EAB5E"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SVE à l’attention des électeurs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B11CC5"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A9B9C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5E7DA1D"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BE9398"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Mise en ligne sur le portail Electeurs du mode d’emploi « Electeur » de la SVE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30F5EE"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57586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48565C55"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A74AD3"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Intégration de la première version du référentiel électeurs dans la S</w:t>
            </w:r>
            <w:r w:rsidRPr="00502AB6">
              <w:rPr>
                <w:rStyle w:val="Aucun"/>
              </w:rPr>
              <w:t>VE</w:t>
            </w:r>
            <w:r w:rsidRPr="00502AB6">
              <w:rPr>
                <w:rStyle w:val="Aucun"/>
                <w:rFonts w:asciiTheme="minorHAnsi" w:hAnsiTheme="minorHAnsi" w:cstheme="minorHAnsi"/>
              </w:rPr>
              <w:t xml:space="preserve"> avec création des comptes électeurs et attribution de leurs droits d’accès au portail Electeurs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E54A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[Deux (2)] jours ouvrés à compter de la réception des listes d’électeurs fournies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322F88"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d’intégration</w:t>
            </w:r>
          </w:p>
        </w:tc>
      </w:tr>
      <w:tr w:rsidR="005D04FC" w:rsidRPr="00502AB6" w14:paraId="711342C8" w14:textId="77777777">
        <w:trPr>
          <w:cantSplit/>
          <w:trHeight w:val="375"/>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3421003F" w14:textId="77777777" w:rsidR="005D04FC" w:rsidRPr="00502AB6" w:rsidRDefault="00242F66">
            <w:pPr>
              <w:autoSpaceDE w:val="0"/>
              <w:autoSpaceDN w:val="0"/>
              <w:adjustRightInd w:val="0"/>
              <w:spacing w:before="0"/>
              <w:jc w:val="center"/>
              <w:rPr>
                <w:rFonts w:asciiTheme="minorHAnsi" w:hAnsiTheme="minorHAnsi" w:cstheme="minorHAnsi"/>
                <w:b/>
                <w:bCs/>
                <w:szCs w:val="20"/>
              </w:rPr>
            </w:pPr>
            <w:r w:rsidRPr="00502AB6">
              <w:rPr>
                <w:rFonts w:asciiTheme="minorHAnsi" w:hAnsiTheme="minorHAnsi" w:cstheme="minorHAnsi"/>
                <w:b/>
                <w:bCs/>
                <w:szCs w:val="20"/>
              </w:rPr>
              <w:t>Période d’avant-vote</w:t>
            </w:r>
          </w:p>
        </w:tc>
      </w:tr>
      <w:tr w:rsidR="005D04FC" w:rsidRPr="00502AB6" w14:paraId="19CBF970"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5E0F4"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Ouverture du portail Electeurs avec procès-verbal de mise à disposition du portail</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3B28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[soixante (60)] jours calendaires avant ouverture de la période de vote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A3CBBE"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d’ouverture</w:t>
            </w:r>
          </w:p>
        </w:tc>
      </w:tr>
      <w:tr w:rsidR="005D04FC" w:rsidRPr="00502AB6" w14:paraId="3C6C8CFB"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2D071E"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 xml:space="preserve">Mise en œuvre de l’outil de gestion des incidents </w:t>
            </w:r>
            <w:r w:rsidRPr="00502AB6">
              <w:rPr>
                <w:rFonts w:asciiTheme="minorHAnsi" w:hAnsiTheme="minorHAnsi" w:cstheme="minorHAnsi"/>
              </w:rPr>
              <w:t>et attribution aux représentants désignés par l</w:t>
            </w:r>
            <w:r w:rsidRPr="00502AB6">
              <w:t>’</w:t>
            </w:r>
            <w:r w:rsidRPr="00502AB6">
              <w:rPr>
                <w:rFonts w:asciiTheme="minorHAnsi" w:hAnsiTheme="minorHAnsi" w:cstheme="minorHAnsi"/>
              </w:rPr>
              <w:t xml:space="preserve">autorité organisatrice de comptes utilisateur pour cet outil avec procès-verbal de mise en œuvre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76E40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171AD1"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procès-verbal</w:t>
            </w:r>
          </w:p>
        </w:tc>
      </w:tr>
      <w:tr w:rsidR="005D04FC" w:rsidRPr="00502AB6" w14:paraId="563E850F"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6956D8"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Mise en œuvre par le titulaire de ses cellules de support de niveau 2 et de niveau 3 avec procès-verbal</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35784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534302"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procès-verbal</w:t>
            </w:r>
          </w:p>
        </w:tc>
      </w:tr>
      <w:tr w:rsidR="005D04FC" w:rsidRPr="00502AB6" w14:paraId="4BD6783A"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837F6B"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Communication aux électeurs des informations leur permettant d’accéder au portail Electeurs et d’activer leur compte avec rapport complet de l’opération de communication aux électeurs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BC061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2482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remise du rapport de communication</w:t>
            </w:r>
          </w:p>
        </w:tc>
      </w:tr>
      <w:tr w:rsidR="005D04FC" w:rsidRPr="00502AB6" w14:paraId="23C937CB"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CF192A"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en œuvre du réassortiment identifiant et authentifiant des électeurs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05672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523508"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3F3E2184"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6E2FF3"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à jour du référentiel électeurs avec communication des informations s</w:t>
            </w:r>
            <w:r w:rsidRPr="00502AB6">
              <w:rPr>
                <w:szCs w:val="20"/>
              </w:rPr>
              <w:t>ur</w:t>
            </w:r>
            <w:r w:rsidRPr="00502AB6">
              <w:rPr>
                <w:rFonts w:asciiTheme="minorHAnsi" w:hAnsiTheme="minorHAnsi" w:cstheme="minorHAnsi"/>
                <w:szCs w:val="20"/>
              </w:rPr>
              <w:t xml:space="preserve"> leur compte d’accès au portail Electeurs à chaque nouvel électeur et à</w:t>
            </w:r>
            <w:r w:rsidRPr="00502AB6">
              <w:rPr>
                <w:szCs w:val="20"/>
              </w:rPr>
              <w:t xml:space="preserve"> </w:t>
            </w:r>
            <w:r w:rsidRPr="00502AB6">
              <w:rPr>
                <w:rFonts w:asciiTheme="minorHAnsi" w:hAnsiTheme="minorHAnsi" w:cstheme="minorHAnsi"/>
                <w:szCs w:val="20"/>
              </w:rPr>
              <w:t xml:space="preserve">tout électeur dont le compte a été modifié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3268E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[Deux (2)] jours ouvrés à compte de chaque réception de nouvelle liste d’électeurs fournie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EE2CE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rapport d’intégration</w:t>
            </w:r>
          </w:p>
        </w:tc>
      </w:tr>
      <w:tr w:rsidR="005D04FC" w:rsidRPr="00502AB6" w14:paraId="0F51CEDC"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989F3E"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Intégration du référentiel candidatures avec rapport</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21E2A4"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réception du référentiel</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00949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réception du rapport d’intégration</w:t>
            </w:r>
          </w:p>
        </w:tc>
      </w:tr>
      <w:tr w:rsidR="005D04FC" w:rsidRPr="00502AB6" w14:paraId="05410E2C"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798B96"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SVE à l’attention des utilisateurs avec pouvoirs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ECE623"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45B51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C2A2250"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C96728"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Mise en ligne sur le portail Gestion du mode d’emploi « Utilisateurs avec pouvoirs » de la SVE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8733B5"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D7A03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002FEC52"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34A14"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Intégration de la première version du référentiel utilisateurs avec pouvoirs avec création de leurs comptes et attribution de leurs droits d’accès au portail Gestion</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EDB42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[Deux (2)] jours ouvrés à compter de la réception du référentiel fourni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247882"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d’intégration</w:t>
            </w:r>
          </w:p>
        </w:tc>
      </w:tr>
      <w:tr w:rsidR="005D04FC" w:rsidRPr="00502AB6" w14:paraId="12562E0F"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89B824"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Ouverture du portail Gestion avec procès-verbal de mise à disposition du portail</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6A195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[trente (30)] jours calendaires avant ouverture de la période de vote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5A114A"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d’ouverture</w:t>
            </w:r>
          </w:p>
        </w:tc>
      </w:tr>
      <w:tr w:rsidR="005D04FC" w:rsidRPr="00502AB6" w14:paraId="4F2F682D"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31B7B0"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Communication aux utilisateurs avec pouvoirs des informations leur permettant d’accéder au portail Gestion et d’activer leur compte avec rapport complet de l’opération de communication à ces utilisateurs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60A44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Gestion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8BA46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remise du rapport de communication</w:t>
            </w:r>
          </w:p>
        </w:tc>
      </w:tr>
      <w:tr w:rsidR="005D04FC" w:rsidRPr="00502AB6" w14:paraId="19E8CD21"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BC5A7D"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en œuvre du réassortiment des identifiant et authentifiant des utilisateurs avec pouvoirs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E86CF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Gestion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A812E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126B8B31"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1235D8"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à jour du référentiel utilisateurs avec pouvoirs avec communication des informations s</w:t>
            </w:r>
            <w:r w:rsidRPr="00502AB6">
              <w:rPr>
                <w:szCs w:val="20"/>
              </w:rPr>
              <w:t>ur</w:t>
            </w:r>
            <w:r w:rsidRPr="00502AB6">
              <w:rPr>
                <w:rFonts w:asciiTheme="minorHAnsi" w:hAnsiTheme="minorHAnsi" w:cstheme="minorHAnsi"/>
                <w:szCs w:val="20"/>
              </w:rPr>
              <w:t xml:space="preserve"> leur compte d’accès au portail Gestion à chaque nouvel utilisateur et à </w:t>
            </w:r>
            <w:r w:rsidRPr="00502AB6">
              <w:rPr>
                <w:szCs w:val="20"/>
              </w:rPr>
              <w:t>tout</w:t>
            </w:r>
            <w:r w:rsidRPr="00502AB6">
              <w:rPr>
                <w:rFonts w:asciiTheme="minorHAnsi" w:hAnsiTheme="minorHAnsi" w:cstheme="minorHAnsi"/>
                <w:szCs w:val="20"/>
              </w:rPr>
              <w:t xml:space="preserve"> utilisateur dont le compte a été modifié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A8648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[Un (1) jour] ouvré à compter de chaque réception de nouvelle liste d’utilisateurs fournie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26613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rapport d’intégration</w:t>
            </w:r>
          </w:p>
        </w:tc>
      </w:tr>
    </w:tbl>
    <w:p w14:paraId="42C789FA" w14:textId="77777777" w:rsidR="005D04FC" w:rsidRPr="00502AB6" w:rsidRDefault="00242F66">
      <w:pPr>
        <w:pStyle w:val="Titre2"/>
        <w:numPr>
          <w:ilvl w:val="1"/>
          <w:numId w:val="138"/>
        </w:numPr>
      </w:pPr>
      <w:bookmarkStart w:id="632" w:name="_Toc188369039"/>
      <w:r w:rsidRPr="00502AB6">
        <w:t>Cérémonie de création et attribution des clés</w:t>
      </w:r>
      <w:bookmarkEnd w:id="632"/>
    </w:p>
    <w:p w14:paraId="7C0517FB" w14:textId="77777777" w:rsidR="005D04FC" w:rsidRPr="00502AB6" w:rsidRDefault="00242F66">
      <w:pPr>
        <w:pStyle w:val="Titre3"/>
        <w:rPr>
          <w:rFonts w:asciiTheme="minorHAnsi" w:hAnsiTheme="minorHAnsi" w:cstheme="minorHAnsi"/>
        </w:rPr>
      </w:pPr>
      <w:bookmarkStart w:id="633" w:name="_Toc188369040"/>
      <w:r w:rsidRPr="00502AB6">
        <w:rPr>
          <w:rStyle w:val="Titre3Car"/>
          <w:rFonts w:asciiTheme="minorHAnsi" w:hAnsiTheme="minorHAnsi" w:cstheme="minorHAnsi"/>
          <w:lang w:val="fr-FR"/>
        </w:rPr>
        <w:t>Objet</w:t>
      </w:r>
      <w:bookmarkEnd w:id="633"/>
    </w:p>
    <w:p w14:paraId="6A75E20E" w14:textId="77777777" w:rsidR="005D04FC" w:rsidRPr="00502AB6"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Il est organisé une cérémonie de création et d’attribution des clés pour chaque BCVE ou BVE non rattaché à un BCVE. Comme précisé au point 10.1, la période pendant laquelle il est procédé à ces cérémonies commence à T0-[quinze (15)] jours calendaires pour se terminer à T0-[un (1)] jour calendaire.</w:t>
      </w:r>
    </w:p>
    <w:p w14:paraId="476E2640" w14:textId="77777777" w:rsidR="005D04FC" w:rsidRPr="00502AB6" w:rsidRDefault="00242F66">
      <w:pPr>
        <w:pStyle w:val="CorpsA"/>
        <w:spacing w:before="120"/>
        <w:rPr>
          <w:rFonts w:asciiTheme="minorHAnsi" w:hAnsiTheme="minorHAnsi" w:cstheme="minorHAnsi"/>
        </w:rPr>
      </w:pPr>
      <w:r w:rsidRPr="00502AB6">
        <w:rPr>
          <w:rStyle w:val="AucunA"/>
          <w:rFonts w:asciiTheme="minorHAnsi" w:hAnsiTheme="minorHAnsi" w:cstheme="minorHAnsi"/>
        </w:rPr>
        <w:t>L’autorité organisatrice</w:t>
      </w:r>
      <w:r w:rsidRPr="00502AB6">
        <w:rPr>
          <w:rFonts w:asciiTheme="minorHAnsi" w:hAnsiTheme="minorHAnsi" w:cstheme="minorHAnsi"/>
        </w:rPr>
        <w:t xml:space="preserve"> peut décider que toutes ces cérémonies sont organisées sur une seule journée et, c</w:t>
      </w:r>
      <w:r w:rsidRPr="00502AB6">
        <w:rPr>
          <w:rStyle w:val="Aucun"/>
          <w:rFonts w:asciiTheme="minorHAnsi" w:hAnsiTheme="minorHAnsi" w:cstheme="minorHAnsi"/>
        </w:rPr>
        <w:t xml:space="preserve">omme précisé au point </w:t>
      </w:r>
      <w:r w:rsidRPr="00D7518F">
        <w:rPr>
          <w:rFonts w:asciiTheme="minorHAnsi" w:hAnsiTheme="minorHAnsi" w:cstheme="minorHAnsi"/>
        </w:rPr>
        <w:t>6.3.1, les cérémonies de création et d’attribution des clés doivent po</w:t>
      </w:r>
      <w:r w:rsidRPr="00502AB6">
        <w:rPr>
          <w:rFonts w:asciiTheme="minorHAnsi" w:hAnsiTheme="minorHAnsi" w:cstheme="minorHAnsi"/>
        </w:rPr>
        <w:t>uvoir être réalisées simultanément.</w:t>
      </w:r>
    </w:p>
    <w:p w14:paraId="67BE460E" w14:textId="77777777" w:rsidR="005D04FC" w:rsidRPr="00502AB6" w:rsidRDefault="00242F66">
      <w:pPr>
        <w:pStyle w:val="CorpsA"/>
        <w:spacing w:before="120"/>
        <w:rPr>
          <w:rFonts w:asciiTheme="minorHAnsi" w:hAnsiTheme="minorHAnsi" w:cstheme="minorHAnsi"/>
        </w:rPr>
      </w:pPr>
      <w:r w:rsidRPr="00502AB6">
        <w:rPr>
          <w:rFonts w:asciiTheme="minorHAnsi" w:hAnsiTheme="minorHAnsi" w:cstheme="minorHAnsi"/>
        </w:rPr>
        <w:t>L’ensemble des fonctionnalités permettant de conduire une cérémonie de création de la paire de clés composée de la clé publique de chiffrement et de la clé privée de déchiffrement puis d’attribution d’un fragment de clé privée de déchiffrement à chaque délégué attributaire du BCVE ou du BVE non rattaché à un BCVE sont accessibles via le portail de gestion et notamment :</w:t>
      </w:r>
    </w:p>
    <w:p w14:paraId="09927B01"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La fonction de vérification préalable que la SVE utilisée est bien celle qui a été expertisée. Cette fonction peut utiliser un mécanisme d’empreintes conforme aux spécifications de l’expert et s’appuyer sur les empreintes du SyVE portées dans le rapport d’expertise préalable ;</w:t>
      </w:r>
    </w:p>
    <w:p w14:paraId="538588C3"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La fonction de création du couple [clé publique/clé privée] affecté au BCVE ou BVE non rattaché à un BCVE ;</w:t>
      </w:r>
    </w:p>
    <w:p w14:paraId="44DC91E8" w14:textId="77777777" w:rsidR="005D04FC" w:rsidRPr="00502AB6" w:rsidRDefault="005D04FC">
      <w:pPr>
        <w:pStyle w:val="CorpsA"/>
        <w:spacing w:before="120"/>
        <w:ind w:left="720"/>
        <w:rPr>
          <w:rFonts w:asciiTheme="minorHAnsi" w:hAnsiTheme="minorHAnsi" w:cstheme="minorHAnsi"/>
        </w:rPr>
      </w:pPr>
    </w:p>
    <w:p w14:paraId="5CD64ECA" w14:textId="77777777" w:rsidR="005D04FC" w:rsidRPr="00502AB6" w:rsidRDefault="00242F66">
      <w:pPr>
        <w:pStyle w:val="Paragraphedeliste0"/>
        <w:numPr>
          <w:ilvl w:val="0"/>
          <w:numId w:val="141"/>
        </w:numPr>
        <w:tabs>
          <w:tab w:val="left" w:pos="3611"/>
        </w:tabs>
        <w:rPr>
          <w:rFonts w:asciiTheme="minorHAnsi" w:eastAsia="Arial" w:hAnsiTheme="minorHAnsi" w:cstheme="minorHAnsi"/>
          <w:color w:val="000000"/>
          <w:sz w:val="20"/>
          <w:szCs w:val="20"/>
          <w:u w:color="000000"/>
          <w:bdr w:val="nil"/>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bdr w:val="nil"/>
          <w14:textOutline w14:w="12700" w14:cap="flat" w14:cmpd="sng" w14:algn="ctr">
            <w14:noFill/>
            <w14:prstDash w14:val="solid"/>
            <w14:miter w14:lim="400000"/>
          </w14:textOutline>
        </w:rPr>
        <w:t>La fonction de fragmentation de la clé de déchiffrement et de distribution des fragments à chaque membre du BCVE ou BVE non rattaché à un BCVE identifié comme attributaire. Cette fonction doit être conforme aux dispositions de l’article R. 211-545 du CGFP :</w:t>
      </w:r>
    </w:p>
    <w:p w14:paraId="24998F99" w14:textId="77777777" w:rsidR="005D04FC" w:rsidRPr="00502AB6" w:rsidRDefault="00242F66">
      <w:pPr>
        <w:pStyle w:val="Paragraphedeliste0"/>
        <w:numPr>
          <w:ilvl w:val="1"/>
          <w:numId w:val="141"/>
        </w:numPr>
        <w:jc w:val="both"/>
        <w:rPr>
          <w:rFonts w:asciiTheme="minorHAnsi" w:hAnsiTheme="minorHAnsi" w:cstheme="minorHAnsi"/>
          <w:sz w:val="20"/>
          <w:szCs w:val="20"/>
        </w:rPr>
      </w:pPr>
      <w:r w:rsidRPr="00502AB6">
        <w:rPr>
          <w:rFonts w:asciiTheme="minorHAnsi" w:hAnsiTheme="minorHAnsi" w:cstheme="minorHAnsi"/>
          <w:sz w:val="20"/>
          <w:szCs w:val="20"/>
        </w:rPr>
        <w:t>Au moins un fragment de clé privée de déchiffrement est attribué au président du BCVE ainsi qu’au secrétaire du BCVE ou BVE non rattaché à un BCVE ;</w:t>
      </w:r>
    </w:p>
    <w:p w14:paraId="3226AFDB" w14:textId="77777777" w:rsidR="005D04FC" w:rsidRPr="00502AB6" w:rsidRDefault="00242F66">
      <w:pPr>
        <w:pStyle w:val="Paragraphedeliste0"/>
        <w:numPr>
          <w:ilvl w:val="1"/>
          <w:numId w:val="141"/>
        </w:numPr>
        <w:jc w:val="both"/>
        <w:rPr>
          <w:rFonts w:asciiTheme="minorHAnsi" w:hAnsiTheme="minorHAnsi" w:cstheme="minorHAnsi"/>
          <w:sz w:val="20"/>
          <w:szCs w:val="20"/>
        </w:rPr>
      </w:pPr>
      <w:r w:rsidRPr="00502AB6">
        <w:rPr>
          <w:rFonts w:asciiTheme="minorHAnsi" w:hAnsiTheme="minorHAnsi" w:cstheme="minorHAnsi"/>
          <w:sz w:val="20"/>
          <w:szCs w:val="20"/>
        </w:rPr>
        <w:t>Au moins deux tiers des fragments de la clé privée de déchiffrement sont attribués aux délégués et à leurs suppléants ;</w:t>
      </w:r>
    </w:p>
    <w:p w14:paraId="11354525" w14:textId="77777777" w:rsidR="005D04FC" w:rsidRPr="00502AB6" w:rsidRDefault="00242F66">
      <w:pPr>
        <w:pStyle w:val="Paragraphedeliste0"/>
        <w:numPr>
          <w:ilvl w:val="1"/>
          <w:numId w:val="141"/>
        </w:numPr>
        <w:jc w:val="both"/>
        <w:rPr>
          <w:rFonts w:asciiTheme="minorHAnsi" w:hAnsiTheme="minorHAnsi" w:cstheme="minorHAnsi"/>
          <w:sz w:val="20"/>
          <w:szCs w:val="20"/>
        </w:rPr>
      </w:pPr>
      <w:r w:rsidRPr="00502AB6">
        <w:rPr>
          <w:rFonts w:asciiTheme="minorHAnsi" w:hAnsiTheme="minorHAnsi" w:cstheme="minorHAnsi"/>
          <w:sz w:val="20"/>
          <w:szCs w:val="20"/>
        </w:rPr>
        <w:t>Un même membre du BCVE ou BVE non rattaché à un BCVE ne peut pas être attributaire de plus de deux fragments de la clé privée de déchiffrement ;</w:t>
      </w:r>
    </w:p>
    <w:p w14:paraId="43AA5516" w14:textId="77777777" w:rsidR="005D04FC" w:rsidRPr="00502AB6" w:rsidRDefault="00242F66">
      <w:pPr>
        <w:pStyle w:val="Paragraphedeliste0"/>
        <w:numPr>
          <w:ilvl w:val="1"/>
          <w:numId w:val="141"/>
        </w:numPr>
        <w:jc w:val="both"/>
        <w:rPr>
          <w:rFonts w:asciiTheme="minorHAnsi" w:hAnsiTheme="minorHAnsi" w:cstheme="minorHAnsi"/>
          <w:sz w:val="20"/>
          <w:szCs w:val="20"/>
        </w:rPr>
      </w:pPr>
      <w:r w:rsidRPr="00502AB6">
        <w:rPr>
          <w:rFonts w:asciiTheme="minorHAnsi" w:hAnsiTheme="minorHAnsi" w:cstheme="minorHAnsi"/>
          <w:sz w:val="20"/>
          <w:szCs w:val="20"/>
        </w:rPr>
        <w:t>Lorsqu’un délégué est attributaire d’au moins un fragment de la clé privée de déchiffrement, son suppléant est attributaire du même nombre de fragments de la clé de déchiffrement ;</w:t>
      </w:r>
    </w:p>
    <w:p w14:paraId="788F131E" w14:textId="77777777" w:rsidR="005D04FC" w:rsidRPr="00502AB6" w:rsidRDefault="00242F66">
      <w:pPr>
        <w:pStyle w:val="Paragraphedeliste0"/>
        <w:numPr>
          <w:ilvl w:val="1"/>
          <w:numId w:val="141"/>
        </w:numPr>
        <w:jc w:val="both"/>
        <w:rPr>
          <w:rFonts w:asciiTheme="minorHAnsi" w:hAnsiTheme="minorHAnsi" w:cstheme="minorHAnsi"/>
          <w:sz w:val="20"/>
          <w:szCs w:val="20"/>
        </w:rPr>
      </w:pPr>
      <w:r w:rsidRPr="00502AB6">
        <w:rPr>
          <w:rFonts w:asciiTheme="minorHAnsi" w:hAnsiTheme="minorHAnsi" w:cstheme="minorHAnsi"/>
          <w:sz w:val="20"/>
          <w:szCs w:val="20"/>
        </w:rPr>
        <w:t xml:space="preserve">Tout </w:t>
      </w:r>
      <w:r w:rsidRPr="00502AB6">
        <w:rPr>
          <w:rFonts w:asciiTheme="minorHAnsi" w:hAnsiTheme="minorHAnsi" w:cstheme="minorHAnsi"/>
          <w:bCs/>
          <w:sz w:val="20"/>
          <w:szCs w:val="20"/>
        </w:rPr>
        <w:t>fragment attribué à un suppléant ne peut être utilisable que lorsque ce suppléant remplace le délégué ;</w:t>
      </w:r>
    </w:p>
    <w:p w14:paraId="23DD55D8" w14:textId="77777777" w:rsidR="005D04FC" w:rsidRPr="00502AB6" w:rsidRDefault="00242F66">
      <w:pPr>
        <w:pStyle w:val="Paragraphedeliste0"/>
        <w:numPr>
          <w:ilvl w:val="1"/>
          <w:numId w:val="141"/>
        </w:numPr>
        <w:jc w:val="both"/>
        <w:rPr>
          <w:rFonts w:asciiTheme="minorHAnsi" w:hAnsiTheme="minorHAnsi" w:cstheme="minorHAnsi"/>
          <w:sz w:val="20"/>
          <w:szCs w:val="20"/>
        </w:rPr>
      </w:pPr>
      <w:r w:rsidRPr="00502AB6">
        <w:rPr>
          <w:rFonts w:asciiTheme="minorHAnsi" w:hAnsiTheme="minorHAnsi" w:cstheme="minorHAnsi"/>
          <w:sz w:val="20"/>
          <w:szCs w:val="20"/>
        </w:rPr>
        <w:t>A chaque fragment de la clé privée de déchiffrement est associé un code d’activation.</w:t>
      </w:r>
    </w:p>
    <w:p w14:paraId="7D330154" w14:textId="77777777" w:rsidR="005D04FC" w:rsidRPr="00502AB6" w:rsidRDefault="00242F66">
      <w:pPr>
        <w:ind w:left="708"/>
        <w:rPr>
          <w:rFonts w:asciiTheme="minorHAnsi" w:hAnsiTheme="minorHAnsi" w:cstheme="minorHAnsi"/>
          <w:szCs w:val="20"/>
        </w:rPr>
      </w:pPr>
      <w:r w:rsidRPr="00502AB6">
        <w:rPr>
          <w:rFonts w:asciiTheme="minorHAnsi" w:hAnsiTheme="minorHAnsi" w:cstheme="minorHAnsi"/>
          <w:szCs w:val="20"/>
        </w:rPr>
        <w:t>Les fragments doivent être nominatifs pour permettre d’identifier le membre du BCVE ou BVE non rattaché à un BCVE à qui le fragment est personnellement attribué. Cette fonction de fragmentation gère la procédure de création des codes d’activation des fragments et de communication à leur attributaire de façon à garantir que seul l’attributaire en a connaissance.</w:t>
      </w:r>
    </w:p>
    <w:p w14:paraId="28C6E6C2" w14:textId="77777777" w:rsidR="005D04FC" w:rsidRPr="00502AB6" w:rsidRDefault="00242F66">
      <w:pPr>
        <w:pStyle w:val="Paragraphedeliste0"/>
        <w:numPr>
          <w:ilvl w:val="0"/>
          <w:numId w:val="142"/>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Une fonction de vérification de bon fonctionnement du couple [clé publique, clé privée] et du processus de fragmentation de la clé privée. Cette fonction peut reposer sur un test de chiffrement puis déchiffrement d’un texte qui serait saisi au clavier par le président du BCVE ou BVE non rattaché à un BCVE.</w:t>
      </w:r>
    </w:p>
    <w:p w14:paraId="718F6209" w14:textId="77777777" w:rsidR="005D04FC" w:rsidRPr="00502AB6" w:rsidRDefault="00242F66">
      <w:pPr>
        <w:pStyle w:val="CorpsA"/>
        <w:spacing w:before="120"/>
        <w:rPr>
          <w:rFonts w:asciiTheme="minorHAnsi" w:hAnsiTheme="minorHAnsi" w:cstheme="minorHAnsi"/>
        </w:rPr>
      </w:pPr>
      <w:r w:rsidRPr="00502AB6">
        <w:rPr>
          <w:rFonts w:asciiTheme="minorHAnsi" w:hAnsiTheme="minorHAnsi" w:cstheme="minorHAnsi"/>
        </w:rPr>
        <w:t>La présence physique d’au moins un représentant du titulaire est exigée pour chaque cérémonie qui sera choisie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sera organisée en [Ile-de-France] au titre de la sous-prestation 6.1. Si la cérémonie de création et attribution des clés fait l’objet d’une PES rédigée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titulaire est dans l’obligation d’appliquer cette PES pour mettre en œuvre les cérémonies.</w:t>
      </w:r>
    </w:p>
    <w:p w14:paraId="24B0F100" w14:textId="77777777" w:rsidR="005D04FC" w:rsidRPr="00502AB6" w:rsidRDefault="00242F66">
      <w:pPr>
        <w:pStyle w:val="Titre3"/>
        <w:rPr>
          <w:rFonts w:asciiTheme="minorHAnsi" w:hAnsiTheme="minorHAnsi" w:cstheme="minorHAnsi"/>
        </w:rPr>
      </w:pPr>
      <w:bookmarkStart w:id="634" w:name="_Toc188369041"/>
      <w:r w:rsidRPr="00502AB6">
        <w:rPr>
          <w:rStyle w:val="Titre3Car"/>
          <w:rFonts w:asciiTheme="minorHAnsi" w:hAnsiTheme="minorHAnsi" w:cstheme="minorHAnsi"/>
          <w:lang w:val="fr-FR"/>
        </w:rPr>
        <w:t>Livrables et délais associés</w:t>
      </w:r>
      <w:bookmarkEnd w:id="634"/>
    </w:p>
    <w:p w14:paraId="331A5F0C"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354B46DA"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5BD253B"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44A020E"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63DA0B5"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2FE4F995"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E9DFDB"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de procéder à une cérémonie de création et attribution des clés.</w:t>
            </w:r>
          </w:p>
          <w:p w14:paraId="5E3D930C"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Le cas échéant, ce procès-verbal intègre une attestation de conformité à la PES « Cérémonie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3F1FE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B8CEDE"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217A48B7"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47A849"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utilisateurs avec pouvoirs décrivant pas à pas la cérémonie de création et attribution des clés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0FEC96"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F3F7E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1EE00BF1"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444841"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 xml:space="preserve">Planning des cérémonies de création et attribution des clés pour tous les BCVE et, le cas échéant, les BVE non rattachés à un BCVE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94D32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jour (1)]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7594F4"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2D49E903"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36D1FA"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Encadrement de la cérémonie de création et d’attribution des clés pour tous les BCVE et, le cas échéant, les BVE non rattachés à un BCVE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222ADB"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Sur une période de T0-[quinze (15)] jours calendaires à T0-[un (1)] jour calendaire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2CE87"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2EB8F6FB"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7CD503"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 xml:space="preserve">Procès-verbal de cérémonie de création et attribution des clés pour chaque BCVE ou BVE non rattaché à un BCVE. Ce livrable doit être daté, identifier tous les membres du BCVE ou BVE non rattaché à un BCVE ayant participé à la cérémonie et porter signature de chaque membre attributaire du BCVE ou BVE non rattaché à un BCVE.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047B0D"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F18CF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bl>
    <w:p w14:paraId="08E7D793" w14:textId="77777777" w:rsidR="005D04FC" w:rsidRPr="00502AB6" w:rsidRDefault="00242F66">
      <w:pPr>
        <w:pStyle w:val="Titre2"/>
        <w:numPr>
          <w:ilvl w:val="1"/>
          <w:numId w:val="138"/>
        </w:numPr>
      </w:pPr>
      <w:bookmarkStart w:id="635" w:name="_Toc188369042"/>
      <w:r w:rsidRPr="00502AB6">
        <w:t>Cérémonie de scellement</w:t>
      </w:r>
      <w:bookmarkEnd w:id="635"/>
    </w:p>
    <w:p w14:paraId="4145D474" w14:textId="77777777" w:rsidR="005D04FC" w:rsidRPr="00502AB6" w:rsidRDefault="00242F66">
      <w:pPr>
        <w:pStyle w:val="Titre3"/>
        <w:rPr>
          <w:rFonts w:asciiTheme="minorHAnsi" w:hAnsiTheme="minorHAnsi" w:cstheme="minorHAnsi"/>
        </w:rPr>
      </w:pPr>
      <w:bookmarkStart w:id="636" w:name="_Toc188369043"/>
      <w:r w:rsidRPr="00502AB6">
        <w:rPr>
          <w:rStyle w:val="Titre3Car"/>
          <w:rFonts w:asciiTheme="minorHAnsi" w:hAnsiTheme="minorHAnsi" w:cstheme="minorHAnsi"/>
          <w:lang w:val="fr-FR"/>
        </w:rPr>
        <w:t>Objet</w:t>
      </w:r>
      <w:bookmarkEnd w:id="636"/>
    </w:p>
    <w:p w14:paraId="2EF44CDE" w14:textId="77777777" w:rsidR="005D04FC" w:rsidRPr="00502AB6" w:rsidRDefault="00242F66">
      <w:pPr>
        <w:pStyle w:val="CorpsA"/>
        <w:spacing w:before="120"/>
        <w:rPr>
          <w:rFonts w:asciiTheme="minorHAnsi" w:hAnsiTheme="minorHAnsi" w:cstheme="minorHAnsi"/>
        </w:rPr>
      </w:pPr>
      <w:r w:rsidRPr="00502AB6">
        <w:rPr>
          <w:rStyle w:val="Aucun"/>
          <w:rFonts w:asciiTheme="minorHAnsi" w:hAnsiTheme="minorHAnsi" w:cstheme="minorHAnsi"/>
        </w:rPr>
        <w:t>Il est organisé une cérémonie de scellement pour chaque BCVE et chaque BVE non rattaché à un BCVE. Comme précisé au point 10.1, chaque cérémonie de scellement doit être organisée à T0</w:t>
      </w:r>
      <w:r w:rsidRPr="00502AB6">
        <w:rPr>
          <w:rStyle w:val="Aucun"/>
          <w:rFonts w:asciiTheme="minorHAnsi" w:hAnsiTheme="minorHAnsi" w:cstheme="minorHAnsi"/>
        </w:rPr>
        <w:noBreakHyphen/>
        <w:t xml:space="preserve">un (1) jour calendaire. Comme précisé au point </w:t>
      </w:r>
      <w:r w:rsidRPr="00502AB6">
        <w:rPr>
          <w:rFonts w:asciiTheme="minorHAnsi" w:hAnsiTheme="minorHAnsi" w:cstheme="minorHAnsi"/>
        </w:rPr>
        <w:t>6.3.1, les cérémonies de scellement doivent pouvoir être réalisées simultanément. L’ensemble des fonctionnalités permettant de conduire une cérémonie de scellement sont accessibles via le portail Gestion et notamment :</w:t>
      </w:r>
    </w:p>
    <w:p w14:paraId="6D35BB9C"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 xml:space="preserve">La fonction de vérification préalable que la SVE utilisée est bien celle qui a été expertisée et utilisée pour la cérémonie de création et attribution des clés du BCVE ou BVE non rattaché à un BCVE. Cette fonction doit permettre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à l’expert indépendant de s’assurer que la solution utilisée pour la cérémonie est bien identique à celle ayant fait l’objet de l’expertise préalable. Cette fonction peut utiliser un mécanisme d’empreintes conforme aux spécifications de l’expert et s’appuyer sur les empreintes du SyVE portées dans le rapport d’expertise préalable ;</w:t>
      </w:r>
    </w:p>
    <w:p w14:paraId="416B3D24"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La fonction de test de bon fonctionnement du SyVE. L’article R. 211-551 du CGFP dispose que les membres du BCVE ou BVE non rattaché à un BCVE doivent, préalablement au scellement, procéder à des tests du SyVE. Cette fonction peut reposer sur un « vote test » portant sur un scrutin fictif et reprenant de bout en bout tout le processus de vote jusqu’au dépouillement ;</w:t>
      </w:r>
    </w:p>
    <w:p w14:paraId="4A157674"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Pour chaque scrutin dont le BVE est rattaché au BCVE, la fonction de contrôle s’assure que sa liste d'émargement est vierge, que son compteur des votes est nul et que son urne électronique destinée à recevoir les votes est bien vide ;</w:t>
      </w:r>
    </w:p>
    <w:p w14:paraId="346E1AF4" w14:textId="77777777" w:rsidR="005D04FC" w:rsidRPr="00502AB6" w:rsidRDefault="00242F66">
      <w:pPr>
        <w:pStyle w:val="CorpsA"/>
        <w:numPr>
          <w:ilvl w:val="0"/>
          <w:numId w:val="141"/>
        </w:numPr>
        <w:spacing w:before="120"/>
        <w:ind w:left="714" w:hanging="357"/>
        <w:rPr>
          <w:rFonts w:asciiTheme="minorHAnsi" w:hAnsiTheme="minorHAnsi" w:cstheme="minorHAnsi"/>
        </w:rPr>
      </w:pPr>
      <w:r w:rsidRPr="00502AB6">
        <w:rPr>
          <w:rFonts w:asciiTheme="minorHAnsi" w:hAnsiTheme="minorHAnsi" w:cstheme="minorHAnsi"/>
        </w:rPr>
        <w:t>La fonction de scellement qui doit être conforme aux dispositions des articles R. 211-550 à R. 211-552 du CGFP et permettre de constater que :</w:t>
      </w:r>
    </w:p>
    <w:p w14:paraId="7F0CE22C" w14:textId="77777777" w:rsidR="005D04FC" w:rsidRPr="00502AB6" w:rsidRDefault="00242F66">
      <w:pPr>
        <w:pStyle w:val="CorpsA"/>
        <w:numPr>
          <w:ilvl w:val="1"/>
          <w:numId w:val="141"/>
        </w:numPr>
        <w:spacing w:before="120"/>
        <w:rPr>
          <w:rFonts w:asciiTheme="minorHAnsi" w:hAnsiTheme="minorHAnsi" w:cstheme="minorHAnsi"/>
        </w:rPr>
      </w:pPr>
      <w:r w:rsidRPr="00502AB6">
        <w:rPr>
          <w:rFonts w:asciiTheme="minorHAnsi" w:hAnsiTheme="minorHAnsi" w:cstheme="minorHAnsi"/>
        </w:rPr>
        <w:t>Le scellement est effectué en présence du président du BCVE ou BVE non rattaché à un BCVE et d’au moins deux délégués ;</w:t>
      </w:r>
    </w:p>
    <w:p w14:paraId="2C4DA287" w14:textId="77777777" w:rsidR="005D04FC" w:rsidRPr="00502AB6" w:rsidRDefault="00242F66">
      <w:pPr>
        <w:pStyle w:val="CorpsA"/>
        <w:numPr>
          <w:ilvl w:val="1"/>
          <w:numId w:val="141"/>
        </w:numPr>
        <w:spacing w:before="120"/>
        <w:rPr>
          <w:rFonts w:asciiTheme="minorHAnsi" w:hAnsiTheme="minorHAnsi" w:cstheme="minorHAnsi"/>
        </w:rPr>
      </w:pPr>
      <w:r w:rsidRPr="00502AB6">
        <w:rPr>
          <w:rFonts w:asciiTheme="minorHAnsi" w:hAnsiTheme="minorHAnsi" w:cstheme="minorHAnsi"/>
        </w:rPr>
        <w:t>Le scellement est effectué en présence du président, du délégué, et de son suppléant, si le BCVE ou BVE non rattaché à un BCVE ne comporte qu’un seul délégué.</w:t>
      </w:r>
    </w:p>
    <w:p w14:paraId="3960E84A" w14:textId="77777777" w:rsidR="005D04FC" w:rsidRPr="00502AB6" w:rsidRDefault="00242F66">
      <w:pPr>
        <w:pStyle w:val="CorpsA"/>
        <w:spacing w:before="120"/>
        <w:rPr>
          <w:rFonts w:asciiTheme="minorHAnsi" w:hAnsiTheme="minorHAnsi" w:cstheme="minorHAnsi"/>
        </w:rPr>
      </w:pPr>
      <w:r w:rsidRPr="00502AB6">
        <w:rPr>
          <w:rFonts w:asciiTheme="minorHAnsi" w:hAnsiTheme="minorHAnsi" w:cstheme="minorHAnsi"/>
        </w:rPr>
        <w:t xml:space="preserve">La présence physique d’au moins un représentant du titulaire est exigée pour chaque cérémonie de scellement qui sera choisie par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sera organisée en [Ile-de-France] au titre de la sous-prestation 6.2. Si la cérémonie de scellement fait l’objet d’une PES rédigée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titulaire est dans l’obligation d’appliquer cette PES pour mettre en œuvre chaque cérémonie de scellement.</w:t>
      </w:r>
    </w:p>
    <w:p w14:paraId="55BC3127" w14:textId="77777777" w:rsidR="005D04FC" w:rsidRPr="00502AB6" w:rsidRDefault="00242F66">
      <w:pPr>
        <w:pStyle w:val="Titre3"/>
        <w:rPr>
          <w:rFonts w:asciiTheme="minorHAnsi" w:hAnsiTheme="minorHAnsi" w:cstheme="minorHAnsi"/>
        </w:rPr>
      </w:pPr>
      <w:bookmarkStart w:id="637" w:name="_Toc188369044"/>
      <w:r w:rsidRPr="00502AB6">
        <w:rPr>
          <w:rStyle w:val="Titre3Car"/>
          <w:rFonts w:asciiTheme="minorHAnsi" w:hAnsiTheme="minorHAnsi" w:cstheme="minorHAnsi"/>
          <w:lang w:val="fr-FR"/>
        </w:rPr>
        <w:t>Livrables et délais associés</w:t>
      </w:r>
      <w:bookmarkEnd w:id="637"/>
    </w:p>
    <w:p w14:paraId="2FB68FF1"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6CA9EEB9" w14:textId="77777777">
        <w:trPr>
          <w:cantSplit/>
          <w:trHeight w:val="713"/>
          <w:tblHeader/>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9BCE42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E8A3ABC"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07FC1478"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52AF32FE"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3812B6"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de procéder à une cérémonie de scellement. Le cas échéant, ce procès-verbal intègre une attestation de conformité à la PES « Cérémonie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32B25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F0DF31"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439C278"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440C19"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SVE à l’attention des utilisateurs avec pouvoirs décrivant pas à pas la cérémonie de scellement</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90DC0C"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67E58"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3AD8003" w14:textId="77777777">
        <w:trPr>
          <w:cantSplit/>
          <w:trHeight w:val="702"/>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E660E4"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 xml:space="preserve">Planning des cérémonies de scellement pour tous les BCVE et BVE non rattachés à un BCVE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1FE8D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53E8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D1C5599" w14:textId="77777777">
        <w:trPr>
          <w:cantSplit/>
          <w:trHeight w:val="610"/>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4D64C"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 xml:space="preserve">Encadrement de la cérémonie de scellement pour tous les BCVE et BVE non rattachés à un BCVE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6DE7F8"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Sur la journée de T0-[un (1)] jour</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8DE1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6FD62E84"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0C8834"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Procès-verbal de scellement pour chaque BCVE et BVE non rattaché à un BCVE. Ce livrable doit être daté, identifier tous les membres du BCVE ou BVE non rattaché à un BCVE ayant participé à la cérémonie et porter leur signature pour attester leur présence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D20084" w14:textId="77777777" w:rsidR="005D04FC" w:rsidRPr="00502AB6" w:rsidRDefault="00242F66">
            <w:pPr>
              <w:spacing w:before="0"/>
              <w:jc w:val="center"/>
              <w:rPr>
                <w:rFonts w:asciiTheme="minorHAnsi" w:hAnsiTheme="minorHAnsi" w:cstheme="minorHAnsi"/>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6AA8B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bl>
    <w:p w14:paraId="06C38235" w14:textId="77777777" w:rsidR="005D04FC" w:rsidRPr="00502AB6" w:rsidRDefault="00242F66">
      <w:pPr>
        <w:pStyle w:val="Titre2"/>
        <w:numPr>
          <w:ilvl w:val="1"/>
          <w:numId w:val="138"/>
        </w:numPr>
      </w:pPr>
      <w:bookmarkStart w:id="638" w:name="_Toc188369045"/>
      <w:r w:rsidRPr="00502AB6">
        <w:t>Période de vote</w:t>
      </w:r>
      <w:bookmarkEnd w:id="638"/>
    </w:p>
    <w:p w14:paraId="1566CF4C" w14:textId="77777777" w:rsidR="005D04FC" w:rsidRPr="00502AB6" w:rsidRDefault="00242F66">
      <w:pPr>
        <w:pStyle w:val="Titre3"/>
        <w:rPr>
          <w:rFonts w:asciiTheme="minorHAnsi" w:hAnsiTheme="minorHAnsi" w:cstheme="minorHAnsi"/>
        </w:rPr>
      </w:pPr>
      <w:bookmarkStart w:id="639" w:name="_Toc188369046"/>
      <w:r w:rsidRPr="00502AB6">
        <w:rPr>
          <w:rStyle w:val="Titre3Car"/>
          <w:rFonts w:asciiTheme="minorHAnsi" w:hAnsiTheme="minorHAnsi" w:cstheme="minorHAnsi"/>
          <w:lang w:val="fr-FR"/>
        </w:rPr>
        <w:t>Objet</w:t>
      </w:r>
      <w:bookmarkEnd w:id="639"/>
    </w:p>
    <w:p w14:paraId="242B5840" w14:textId="77777777" w:rsidR="005D04FC" w:rsidRPr="00502AB6" w:rsidRDefault="00242F66">
      <w:pPr>
        <w:pStyle w:val="CorpsA"/>
        <w:spacing w:before="120"/>
        <w:rPr>
          <w:rStyle w:val="Aucun"/>
          <w:rFonts w:asciiTheme="minorHAnsi" w:hAnsiTheme="minorHAnsi" w:cstheme="minorHAnsi"/>
        </w:rPr>
      </w:pPr>
      <w:r w:rsidRPr="00502AB6">
        <w:rPr>
          <w:rStyle w:val="Aucun"/>
          <w:rFonts w:asciiTheme="minorHAnsi" w:hAnsiTheme="minorHAnsi" w:cstheme="minorHAnsi"/>
        </w:rPr>
        <w:t>Pendant cette période de vote, le titulaire met en œuvre la SVE en se conformant aux exigences du présent CCTP et du cadre législatif et réglementaire du vote électronique pour des élections professionnelles dans la fonction publique. Le titulaire s’engage notamment à réaliser les missions et opérations suivantes :</w:t>
      </w:r>
    </w:p>
    <w:p w14:paraId="2DE54739" w14:textId="77777777" w:rsidR="005D04FC" w:rsidRPr="00D7518F" w:rsidRDefault="00242F66">
      <w:pPr>
        <w:pStyle w:val="CorpsA"/>
        <w:numPr>
          <w:ilvl w:val="0"/>
          <w:numId w:val="95"/>
        </w:numPr>
        <w:spacing w:before="120"/>
        <w:rPr>
          <w:rStyle w:val="Aucun"/>
          <w:rFonts w:asciiTheme="minorHAnsi" w:hAnsiTheme="minorHAnsi" w:cstheme="minorHAnsi"/>
          <w:color w:val="000000" w:themeColor="text1"/>
        </w:rPr>
      </w:pPr>
      <w:r w:rsidRPr="00502AB6">
        <w:rPr>
          <w:rStyle w:val="Aucun"/>
          <w:rFonts w:asciiTheme="minorHAnsi" w:hAnsiTheme="minorHAnsi" w:cstheme="minorHAnsi"/>
        </w:rPr>
        <w:t xml:space="preserve">Exécution et traçabilité des </w:t>
      </w:r>
      <w:r w:rsidRPr="00502AB6">
        <w:rPr>
          <w:rStyle w:val="Aucun"/>
          <w:rFonts w:asciiTheme="minorHAnsi" w:hAnsiTheme="minorHAnsi" w:cstheme="minorHAnsi"/>
          <w:color w:val="000000" w:themeColor="text1"/>
        </w:rPr>
        <w:t>opérations de réassortiment de tout authentifiant, pour tout utilisateur, et de tout code de vote pour tout électeur ;</w:t>
      </w:r>
    </w:p>
    <w:p w14:paraId="4FEA237B" w14:textId="77777777" w:rsidR="005D04FC" w:rsidRPr="00502AB6" w:rsidRDefault="00242F66">
      <w:pPr>
        <w:pStyle w:val="CorpsA"/>
        <w:numPr>
          <w:ilvl w:val="0"/>
          <w:numId w:val="95"/>
        </w:numPr>
        <w:spacing w:before="120"/>
        <w:rPr>
          <w:rStyle w:val="Aucun"/>
          <w:rFonts w:asciiTheme="minorHAnsi" w:hAnsiTheme="minorHAnsi" w:cstheme="minorHAnsi"/>
          <w:color w:val="000000" w:themeColor="text1"/>
        </w:rPr>
      </w:pPr>
      <w:r w:rsidRPr="00502AB6">
        <w:rPr>
          <w:rStyle w:val="Aucun"/>
          <w:rFonts w:asciiTheme="minorHAnsi" w:hAnsiTheme="minorHAnsi" w:cstheme="minorHAnsi"/>
        </w:rPr>
        <w:t xml:space="preserve">Pour chaque scrutin et pour chaque </w:t>
      </w:r>
      <w:r w:rsidRPr="00502AB6">
        <w:rPr>
          <w:rStyle w:val="Aucun"/>
          <w:rFonts w:asciiTheme="minorHAnsi" w:hAnsiTheme="minorHAnsi" w:cstheme="minorHAnsi"/>
          <w:color w:val="000000" w:themeColor="text1"/>
        </w:rPr>
        <w:t>BVE et BCVE, accès pour consultation d</w:t>
      </w:r>
      <w:r w:rsidRPr="00502AB6">
        <w:rPr>
          <w:rStyle w:val="Aucun"/>
          <w:rFonts w:asciiTheme="minorHAnsi" w:hAnsiTheme="minorHAnsi" w:cstheme="minorHAnsi"/>
          <w:bCs/>
          <w:color w:val="000000" w:themeColor="text1"/>
          <w:u w:color="0000FF"/>
        </w:rPr>
        <w:t>u compteur des votes</w:t>
      </w:r>
      <w:r w:rsidRPr="00502AB6">
        <w:rPr>
          <w:rStyle w:val="Aucun"/>
          <w:rFonts w:asciiTheme="minorHAnsi" w:hAnsiTheme="minorHAnsi" w:cstheme="minorHAnsi"/>
          <w:color w:val="000000" w:themeColor="text1"/>
          <w:u w:color="0000FF"/>
        </w:rPr>
        <w:t xml:space="preserve"> actualisé en temps réel et de la liste d’émargement actualisée en temps réel</w:t>
      </w:r>
      <w:r w:rsidRPr="00502AB6">
        <w:rPr>
          <w:rStyle w:val="Aucun"/>
          <w:rFonts w:asciiTheme="minorHAnsi" w:hAnsiTheme="minorHAnsi" w:cstheme="minorHAnsi"/>
          <w:color w:val="000000" w:themeColor="text1"/>
          <w:u w:color="0000FF"/>
          <w:lang w:val="it-IT"/>
        </w:rPr>
        <w:t> ;</w:t>
      </w:r>
    </w:p>
    <w:p w14:paraId="6460145A" w14:textId="51A8ED01" w:rsidR="005D04FC" w:rsidRPr="00502AB6" w:rsidRDefault="00242F66">
      <w:pPr>
        <w:pStyle w:val="CorpsA"/>
        <w:numPr>
          <w:ilvl w:val="0"/>
          <w:numId w:val="95"/>
        </w:numPr>
        <w:spacing w:before="120"/>
        <w:rPr>
          <w:rFonts w:asciiTheme="minorHAnsi" w:hAnsiTheme="minorHAnsi" w:cstheme="minorHAnsi"/>
        </w:rPr>
      </w:pPr>
      <w:r w:rsidRPr="00502AB6">
        <w:rPr>
          <w:rStyle w:val="Aucun"/>
          <w:rFonts w:asciiTheme="minorHAnsi" w:hAnsiTheme="minorHAnsi" w:cstheme="minorHAnsi"/>
          <w:bCs/>
        </w:rPr>
        <w:t>Pour les membres de la C</w:t>
      </w:r>
      <w:r w:rsidR="00C01554" w:rsidRPr="00502AB6">
        <w:rPr>
          <w:rStyle w:val="Aucun"/>
          <w:rFonts w:asciiTheme="minorHAnsi" w:hAnsiTheme="minorHAnsi" w:cstheme="minorHAnsi"/>
          <w:bCs/>
        </w:rPr>
        <w:t>d</w:t>
      </w:r>
      <w:r w:rsidRPr="00502AB6">
        <w:rPr>
          <w:rStyle w:val="Aucun"/>
          <w:rFonts w:asciiTheme="minorHAnsi" w:hAnsiTheme="minorHAnsi" w:cstheme="minorHAnsi"/>
          <w:bCs/>
        </w:rPr>
        <w:t>ST, extraction et fourniture de la liste des accès</w:t>
      </w:r>
      <w:r w:rsidRPr="00502AB6">
        <w:rPr>
          <w:rStyle w:val="Aucun"/>
          <w:rFonts w:asciiTheme="minorHAnsi" w:hAnsiTheme="minorHAnsi" w:cstheme="minorHAnsi"/>
        </w:rPr>
        <w:t xml:space="preserve"> et des actions réalisées sur le SyVE pendant la durée du scrutin, y compris les opérations de gestion des comptes des utilisateurs avec pouvoirs ;</w:t>
      </w:r>
    </w:p>
    <w:p w14:paraId="54F9A566" w14:textId="77777777" w:rsidR="005D04FC" w:rsidRPr="00502AB6" w:rsidRDefault="00242F66">
      <w:pPr>
        <w:pStyle w:val="CorpsA"/>
        <w:numPr>
          <w:ilvl w:val="0"/>
          <w:numId w:val="95"/>
        </w:numPr>
        <w:spacing w:before="120"/>
        <w:rPr>
          <w:rFonts w:asciiTheme="minorHAnsi" w:hAnsiTheme="minorHAnsi" w:cstheme="minorHAnsi"/>
          <w:color w:val="000000" w:themeColor="text1"/>
        </w:rPr>
      </w:pPr>
      <w:r w:rsidRPr="00502AB6">
        <w:rPr>
          <w:rStyle w:val="AucunA"/>
          <w:rFonts w:asciiTheme="minorHAnsi" w:hAnsiTheme="minorHAnsi" w:cstheme="minorHAnsi"/>
          <w:color w:val="000000" w:themeColor="text1"/>
        </w:rPr>
        <w:t xml:space="preserve">Accompagnement de l’expert indépendant et mise à disposition des moyens nécessaires à la réalisation de sa mission </w:t>
      </w:r>
      <w:r w:rsidRPr="00502AB6">
        <w:rPr>
          <w:rStyle w:val="Aucun"/>
          <w:rFonts w:asciiTheme="minorHAnsi" w:hAnsiTheme="minorHAnsi" w:cstheme="minorHAnsi"/>
          <w:color w:val="000000" w:themeColor="text1"/>
          <w:u w:color="0000FF"/>
        </w:rPr>
        <w:t>incluant notamment la surveillance du vote et l'analyse différentielle.</w:t>
      </w:r>
    </w:p>
    <w:p w14:paraId="084B18B1" w14:textId="77777777" w:rsidR="005D04FC" w:rsidRPr="00502AB6" w:rsidRDefault="00242F66">
      <w:pPr>
        <w:pStyle w:val="Titre3"/>
        <w:rPr>
          <w:rStyle w:val="Titre3Car"/>
          <w:rFonts w:asciiTheme="minorHAnsi" w:hAnsiTheme="minorHAnsi" w:cstheme="minorHAnsi"/>
          <w:lang w:val="fr-FR"/>
        </w:rPr>
      </w:pPr>
      <w:bookmarkStart w:id="640" w:name="_Toc188369047"/>
      <w:r w:rsidRPr="00502AB6">
        <w:rPr>
          <w:rStyle w:val="Titre3Car"/>
          <w:rFonts w:asciiTheme="minorHAnsi" w:hAnsiTheme="minorHAnsi" w:cstheme="minorHAnsi"/>
          <w:lang w:val="fr-FR"/>
        </w:rPr>
        <w:t>Livrables et délais associés</w:t>
      </w:r>
      <w:bookmarkEnd w:id="640"/>
    </w:p>
    <w:p w14:paraId="43FF0196"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71B04605"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8ECB5AE" w14:textId="77777777" w:rsidR="005D04FC" w:rsidRPr="00D7518F" w:rsidRDefault="00242F66">
            <w:pPr>
              <w:spacing w:before="0"/>
              <w:jc w:val="center"/>
              <w:rPr>
                <w:rFonts w:asciiTheme="minorHAnsi" w:hAnsiTheme="minorHAnsi" w:cstheme="minorHAnsi"/>
                <w:b/>
              </w:rPr>
            </w:pPr>
            <w:r w:rsidRPr="00D7518F">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C02940D"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9F68746"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77678BCE"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7B137F"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aux utilisateurs avec pouvoirs d’exercer toutes les missions relevant de leurs compétences pendant la période de vote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7B55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E4D260"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3CB2F3F9"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6B635B"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utilisateurs avec pouvoirs présentant l’ensemble des fonctions leurs permettant d’exercer leurs compétences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CF8E45"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91E2B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bl>
    <w:p w14:paraId="38467678" w14:textId="77777777" w:rsidR="005D04FC" w:rsidRPr="00502AB6" w:rsidRDefault="00242F66">
      <w:pPr>
        <w:pStyle w:val="Titre2"/>
        <w:numPr>
          <w:ilvl w:val="1"/>
          <w:numId w:val="138"/>
        </w:numPr>
      </w:pPr>
      <w:bookmarkStart w:id="641" w:name="_Toc188369048"/>
      <w:r w:rsidRPr="00502AB6">
        <w:t>Cérémonie de dépouillement</w:t>
      </w:r>
      <w:bookmarkEnd w:id="641"/>
    </w:p>
    <w:p w14:paraId="023B995D" w14:textId="77777777" w:rsidR="005D04FC" w:rsidRPr="00502AB6" w:rsidRDefault="00242F66">
      <w:pPr>
        <w:pStyle w:val="Titre3"/>
        <w:rPr>
          <w:rFonts w:asciiTheme="minorHAnsi" w:hAnsiTheme="minorHAnsi" w:cstheme="minorHAnsi"/>
        </w:rPr>
      </w:pPr>
      <w:bookmarkStart w:id="642" w:name="_Toc188369049"/>
      <w:r w:rsidRPr="00502AB6">
        <w:rPr>
          <w:rStyle w:val="Titre3Car"/>
          <w:rFonts w:asciiTheme="minorHAnsi" w:hAnsiTheme="minorHAnsi" w:cstheme="minorHAnsi"/>
          <w:lang w:val="fr-FR"/>
        </w:rPr>
        <w:t>Objet</w:t>
      </w:r>
      <w:bookmarkEnd w:id="642"/>
    </w:p>
    <w:p w14:paraId="43772800" w14:textId="77777777" w:rsidR="005D04FC" w:rsidRPr="00502AB6" w:rsidRDefault="00242F66">
      <w:pPr>
        <w:pStyle w:val="CorpsA"/>
        <w:spacing w:before="120"/>
        <w:rPr>
          <w:rFonts w:asciiTheme="minorHAnsi" w:hAnsiTheme="minorHAnsi" w:cstheme="minorHAnsi"/>
        </w:rPr>
      </w:pPr>
      <w:r w:rsidRPr="00502AB6">
        <w:rPr>
          <w:rStyle w:val="Aucun"/>
          <w:rFonts w:asciiTheme="minorHAnsi" w:hAnsiTheme="minorHAnsi" w:cstheme="minorHAnsi"/>
        </w:rPr>
        <w:t xml:space="preserve">Il est organisé une cérémonie de dépouillement pour chaque BCVE et BVE non rattaché à un BCVE. Cette cérémonie doit être organisée à T1, soit juste après la fin de la période de vote. Comme précisé au point </w:t>
      </w:r>
      <w:r w:rsidRPr="00502AB6">
        <w:rPr>
          <w:rFonts w:asciiTheme="minorHAnsi" w:hAnsiTheme="minorHAnsi" w:cstheme="minorHAnsi"/>
        </w:rPr>
        <w:t>6.3.1, les cérémonies de dépouillement doivent pouvoir être réalisées simultanément. L’ensemble des fonctionnalités permettant de conduire une cérémonie de dépouillement sont accessibles via le portail de gestion et notamment :</w:t>
      </w:r>
    </w:p>
    <w:p w14:paraId="4D467014"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La fonction permettant de s'assurer du respect des procédures consistant à figer, horodater et sceller automatiquement le contenu de chaque urne, de chaque liste d'émargement et de chaque compteur de votes sur l'ensemble des composants du SyVE et dans des conditions garantissant la conservation et l'intégrité de ces données ;</w:t>
      </w:r>
    </w:p>
    <w:p w14:paraId="22468536"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La fonction de vérification du scellement du SyVE préalablement au dépouillement ;</w:t>
      </w:r>
    </w:p>
    <w:p w14:paraId="06712936"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La fonction permettant de constater que les opérations de dépouillement peuvent valablement être lancées au motif que le président du BCVE ou BVE non rattaché à un BCVE et au moins deux délégués attributaires de fragments de la clé privée de déchiffrement sont présents ;</w:t>
      </w:r>
    </w:p>
    <w:p w14:paraId="3E469FC2"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Les fonctions de lancement simultané des opérations de dépouillement pour tous les scrutins dont le BVE est rattaché au BCVE et de gestion de la reconstitution de la clé privée de déchiffrement respectant les dispositions de l’article R. 211-573 du CGFP et notamment que :</w:t>
      </w:r>
    </w:p>
    <w:p w14:paraId="366BB696" w14:textId="77777777" w:rsidR="005D04FC" w:rsidRPr="00502AB6" w:rsidRDefault="00242F66">
      <w:pPr>
        <w:pStyle w:val="Paragraphedeliste0"/>
        <w:numPr>
          <w:ilvl w:val="1"/>
          <w:numId w:val="141"/>
        </w:numPr>
        <w:spacing w:before="120"/>
        <w:ind w:left="143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Les fragments de la clé privée du président, ou du secrétaire en cas d’empêchement, et des deux délégués attributaires dont la présence a été constatée pour lancer les opérations de dépouillement sont utilisés pour permettre d’atteindre le seuil de reconstitution de la clé privée de déchiffrement ;</w:t>
      </w:r>
    </w:p>
    <w:p w14:paraId="5D485B8D" w14:textId="77777777" w:rsidR="005D04FC" w:rsidRPr="00502AB6" w:rsidRDefault="00242F66">
      <w:pPr>
        <w:pStyle w:val="Paragraphedeliste0"/>
        <w:numPr>
          <w:ilvl w:val="1"/>
          <w:numId w:val="141"/>
        </w:numPr>
        <w:spacing w:before="120"/>
        <w:ind w:left="143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Une fois ce seuil atteint, le BCVE ou BVE non rattaché à un BCVE peut décider de lancer l’opération de reconstitution de la clé privée ou utiliser les fragments de clé des délégués attributaires du BCVE ou BVE non rattaché à un BCVE qui en feraient la demande</w:t>
      </w:r>
      <w:r w:rsidRPr="00502AB6">
        <w:rPr>
          <w:rFonts w:asciiTheme="minorHAnsi" w:hAnsiTheme="minorHAnsi" w:cstheme="minorHAnsi"/>
          <w:szCs w:val="20"/>
        </w:rPr>
        <w:t> ;</w:t>
      </w:r>
    </w:p>
    <w:p w14:paraId="3BED1FDE" w14:textId="77777777" w:rsidR="005D04FC" w:rsidRPr="00502AB6" w:rsidRDefault="00242F66">
      <w:pPr>
        <w:pStyle w:val="Paragraphedeliste0"/>
        <w:numPr>
          <w:ilvl w:val="1"/>
          <w:numId w:val="141"/>
        </w:numPr>
        <w:spacing w:before="120"/>
        <w:ind w:left="143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Pour chaque scrutin dont le BVE est rattaché au BCVE et une fois la clé privée reconstituée, le président du BCVE peut procéder à l’ouverture de l’urne électronique et à son déchiffrement pour opérer le dépouillement des bulletins de vote ;</w:t>
      </w:r>
    </w:p>
    <w:p w14:paraId="12EC53DB" w14:textId="77777777" w:rsidR="005D04FC" w:rsidRPr="00502AB6" w:rsidRDefault="00242F66">
      <w:pPr>
        <w:pStyle w:val="CorpsA"/>
        <w:numPr>
          <w:ilvl w:val="0"/>
          <w:numId w:val="141"/>
        </w:numPr>
        <w:spacing w:before="120"/>
        <w:rPr>
          <w:rFonts w:asciiTheme="minorHAnsi" w:hAnsiTheme="minorHAnsi" w:cstheme="minorHAnsi"/>
        </w:rPr>
      </w:pPr>
      <w:r w:rsidRPr="00502AB6">
        <w:rPr>
          <w:rFonts w:asciiTheme="minorHAnsi" w:hAnsiTheme="minorHAnsi" w:cstheme="minorHAnsi"/>
        </w:rPr>
        <w:t>Pour chaque scrutin dont le BVE est rattaché au BCVE, les fonctions permettant de contrôler que :</w:t>
      </w:r>
    </w:p>
    <w:p w14:paraId="0F59A19F" w14:textId="77777777" w:rsidR="005D04FC" w:rsidRPr="00502AB6" w:rsidRDefault="00242F66">
      <w:pPr>
        <w:pStyle w:val="CorpsA"/>
        <w:numPr>
          <w:ilvl w:val="1"/>
          <w:numId w:val="141"/>
        </w:numPr>
        <w:spacing w:before="120"/>
        <w:rPr>
          <w:rFonts w:asciiTheme="minorHAnsi" w:hAnsiTheme="minorHAnsi" w:cstheme="minorHAnsi"/>
        </w:rPr>
      </w:pPr>
      <w:r w:rsidRPr="00502AB6">
        <w:rPr>
          <w:rFonts w:asciiTheme="minorHAnsi" w:hAnsiTheme="minorHAnsi" w:cstheme="minorHAnsi"/>
        </w:rPr>
        <w:t>Le décompte des voix obtenues par chaque candidat ou liste de candidats apparaît lisiblement à l'écran en distinguant les suffrages exprimés et les votes blancs ;</w:t>
      </w:r>
    </w:p>
    <w:p w14:paraId="7C9A18EA" w14:textId="77777777" w:rsidR="005D04FC" w:rsidRPr="00502AB6" w:rsidRDefault="00242F66">
      <w:pPr>
        <w:pStyle w:val="CorpsA"/>
        <w:numPr>
          <w:ilvl w:val="1"/>
          <w:numId w:val="141"/>
        </w:numPr>
        <w:spacing w:before="120"/>
        <w:rPr>
          <w:rFonts w:asciiTheme="minorHAnsi" w:hAnsiTheme="minorHAnsi" w:cstheme="minorHAnsi"/>
        </w:rPr>
      </w:pPr>
      <w:r w:rsidRPr="00502AB6">
        <w:rPr>
          <w:rFonts w:asciiTheme="minorHAnsi" w:hAnsiTheme="minorHAnsi" w:cstheme="minorHAnsi"/>
        </w:rPr>
        <w:t>La somme des suffrages exprimés et des votes blancs émis par voie électronique correspond bien au nombre de votants de la liste d'émargement électronique ;</w:t>
      </w:r>
    </w:p>
    <w:p w14:paraId="3EBAC623" w14:textId="77777777" w:rsidR="005D04FC" w:rsidRPr="00502AB6" w:rsidRDefault="00242F66">
      <w:pPr>
        <w:pStyle w:val="CorpsA"/>
        <w:numPr>
          <w:ilvl w:val="1"/>
          <w:numId w:val="141"/>
        </w:numPr>
        <w:spacing w:before="120"/>
        <w:rPr>
          <w:rFonts w:asciiTheme="minorHAnsi" w:hAnsiTheme="minorHAnsi" w:cstheme="minorHAnsi"/>
        </w:rPr>
      </w:pPr>
      <w:r w:rsidRPr="00502AB6">
        <w:rPr>
          <w:rFonts w:asciiTheme="minorHAnsi" w:hAnsiTheme="minorHAnsi" w:cstheme="minorHAnsi"/>
        </w:rPr>
        <w:t>Le décompte fait bien l'objet d'une édition sécurisée afin d'être porté au procès-verbal ;</w:t>
      </w:r>
    </w:p>
    <w:p w14:paraId="1E5013BE" w14:textId="77777777" w:rsidR="005D04FC" w:rsidRPr="00502AB6" w:rsidRDefault="00242F66">
      <w:pPr>
        <w:pStyle w:val="CorpsA"/>
        <w:numPr>
          <w:ilvl w:val="0"/>
          <w:numId w:val="141"/>
        </w:numPr>
        <w:spacing w:before="120"/>
        <w:ind w:left="714" w:hanging="357"/>
        <w:rPr>
          <w:rFonts w:asciiTheme="minorHAnsi" w:hAnsiTheme="minorHAnsi" w:cstheme="minorHAnsi"/>
        </w:rPr>
      </w:pPr>
      <w:r w:rsidRPr="00502AB6">
        <w:rPr>
          <w:rFonts w:asciiTheme="minorHAnsi" w:hAnsiTheme="minorHAnsi" w:cstheme="minorHAnsi"/>
        </w:rPr>
        <w:t>La fonction permettant au président du BCVE ou BVE non rattaché à un BCVE de prononcer la clôture du dépouillement et de lancer automatiquement le scellement du SyVE qui doit interdire toute reprise ou modification des résultats ;</w:t>
      </w:r>
    </w:p>
    <w:p w14:paraId="01123080" w14:textId="77777777" w:rsidR="005D04FC" w:rsidRPr="00502AB6" w:rsidRDefault="00242F66">
      <w:pPr>
        <w:pStyle w:val="CorpsA"/>
        <w:numPr>
          <w:ilvl w:val="0"/>
          <w:numId w:val="141"/>
        </w:numPr>
        <w:spacing w:before="120"/>
        <w:ind w:left="714" w:hanging="357"/>
        <w:rPr>
          <w:rFonts w:asciiTheme="minorHAnsi" w:hAnsiTheme="minorHAnsi" w:cstheme="minorHAnsi"/>
        </w:rPr>
      </w:pPr>
      <w:r w:rsidRPr="00502AB6">
        <w:rPr>
          <w:rFonts w:asciiTheme="minorHAnsi" w:hAnsiTheme="minorHAnsi" w:cstheme="minorHAnsi"/>
        </w:rPr>
        <w:t>La fonction permettant au secrétaire de chaque BVE rattaché au BCVE d’établir un procès-verbal de résultat de son scrutin conforme aux dispositions de l’article R. 211-576 du CGFP. Ce procès-verbal est contresigné par le président et les délégués de liste du BVE et doit notamment inclure les constatations et observations faites au cours des opérations de vote, ainsi que l’édition sécurisée du décompte des voix et l’attribution des sièges ;</w:t>
      </w:r>
    </w:p>
    <w:p w14:paraId="31DB5520" w14:textId="77777777" w:rsidR="005D04FC" w:rsidRPr="00502AB6" w:rsidRDefault="00242F66">
      <w:pPr>
        <w:pStyle w:val="CorpsA"/>
        <w:numPr>
          <w:ilvl w:val="0"/>
          <w:numId w:val="141"/>
        </w:numPr>
        <w:spacing w:before="120"/>
        <w:ind w:left="714" w:hanging="357"/>
        <w:rPr>
          <w:rFonts w:asciiTheme="minorHAnsi" w:hAnsiTheme="minorHAnsi" w:cstheme="minorHAnsi"/>
        </w:rPr>
      </w:pPr>
      <w:r w:rsidRPr="00502AB6">
        <w:rPr>
          <w:rFonts w:asciiTheme="minorHAnsi" w:hAnsiTheme="minorHAnsi" w:cstheme="minorHAnsi"/>
        </w:rPr>
        <w:t>La fonction permettant au secrétaire du BCVE ou BVE non rattaché à un BCVE d’établir un procès-verbal des opérations électorales conforme aux dispositions de l’article R. 211-577 du CGFP. Ce procès-verbal est contresigné par le président et les délégués du bureau et doit notamment inclure les observations des membres du BCVE ou BVE non rattaché à un BCVE ainsi que les constatations et observations faites au cours des opérations de vote par les membres des BVE qui sont rattachés au BCVE.</w:t>
      </w:r>
    </w:p>
    <w:p w14:paraId="465D7010" w14:textId="77777777" w:rsidR="005D04FC" w:rsidRPr="00502AB6" w:rsidRDefault="00242F66">
      <w:pPr>
        <w:pStyle w:val="CorpsA"/>
        <w:spacing w:before="120"/>
        <w:rPr>
          <w:rFonts w:asciiTheme="minorHAnsi" w:hAnsiTheme="minorHAnsi" w:cstheme="minorHAnsi"/>
        </w:rPr>
      </w:pPr>
      <w:r w:rsidRPr="00502AB6">
        <w:rPr>
          <w:rFonts w:asciiTheme="minorHAnsi" w:hAnsiTheme="minorHAnsi" w:cstheme="minorHAnsi"/>
        </w:rPr>
        <w:t xml:space="preserve">La présence physique d’au moins un représentant du titulaire est exigée pour chaque cérémonie de dépouillement qui sera choisie par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sera organisée en [Ile-de-France] au titre de la sous-prestation 6.3. Si la cérémonie de dépouillement fait l’objet d’une PES rédigée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titulaire est dans l’obligation d’appliquer cette PES pour mettre en œuvre chaque cérémonie de dépouillement.</w:t>
      </w:r>
    </w:p>
    <w:p w14:paraId="09A0E713" w14:textId="77777777" w:rsidR="005D04FC" w:rsidRPr="00502AB6" w:rsidRDefault="00242F66">
      <w:pPr>
        <w:pStyle w:val="Titre3"/>
        <w:rPr>
          <w:rFonts w:asciiTheme="minorHAnsi" w:hAnsiTheme="minorHAnsi" w:cstheme="minorHAnsi"/>
        </w:rPr>
      </w:pPr>
      <w:bookmarkStart w:id="643" w:name="_Toc188369050"/>
      <w:r w:rsidRPr="00502AB6">
        <w:rPr>
          <w:rStyle w:val="Titre3Car"/>
          <w:rFonts w:asciiTheme="minorHAnsi" w:hAnsiTheme="minorHAnsi" w:cstheme="minorHAnsi"/>
          <w:lang w:val="fr-FR"/>
        </w:rPr>
        <w:t>Livrables et délais associés</w:t>
      </w:r>
      <w:bookmarkEnd w:id="643"/>
    </w:p>
    <w:p w14:paraId="7CCD8A2F"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51B73F45" w14:textId="77777777">
        <w:trPr>
          <w:cantSplit/>
          <w:trHeight w:val="713"/>
          <w:tblHeader/>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43B1572"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9B2B7AB"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83CDB55"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2E4BC27D"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030969"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de procéder à une cérémonie de dépouillement. Le cas échéant, ce procès-verbal intègre une attestation de conformité à la PES « Cérémonie »</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8D0F0F"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878D7D"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438F5C04"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70F33A"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SVE à l’attention des utilisateurs avec pouvoirs décrivant pas à pas la cérémonie de dépouillement</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FCC4B"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BD130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BA2ECA4" w14:textId="77777777">
        <w:trPr>
          <w:cantSplit/>
          <w:trHeight w:val="702"/>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C9DE17"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Planning des cérémonies de dépouillement pour tous les BCVE et BVE non rattachés à un BCVE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A13F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D9FA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365A31F9" w14:textId="77777777">
        <w:trPr>
          <w:cantSplit/>
          <w:trHeight w:val="610"/>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5D05AE"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Encadrement de la cérémonie de dépouillement pour tous les BCVE et BVE non rattachés à un BCVE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AF9D3A"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Sur la journée de T1</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FC30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71A763DC"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3BE10B"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 xml:space="preserve">Pour chaque scrutin, une édition sécurisée de décompte </w:t>
            </w:r>
            <w:r w:rsidRPr="00502AB6">
              <w:rPr>
                <w:rStyle w:val="Aucun"/>
                <w:rFonts w:asciiTheme="minorHAnsi" w:hAnsiTheme="minorHAnsi" w:cstheme="minorHAnsi"/>
              </w:rPr>
              <w:t xml:space="preserve">personnalisée selon la charte graphique et le modèle </w:t>
            </w:r>
            <w:r w:rsidRPr="00502AB6">
              <w:rPr>
                <w:rFonts w:asciiTheme="minorHAnsi" w:hAnsiTheme="minorHAnsi" w:cstheme="minorHAnsi"/>
              </w:rPr>
              <w:t>d</w:t>
            </w:r>
            <w:r w:rsidRPr="00502AB6">
              <w:t>e l’</w:t>
            </w:r>
            <w:r w:rsidRPr="00502AB6">
              <w:rPr>
                <w:rFonts w:asciiTheme="minorHAnsi" w:hAnsiTheme="minorHAnsi" w:cstheme="minorHAnsi"/>
              </w:rPr>
              <w:t>autorité organisatrice afin d'être portée au procès-verbal</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3536B1"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7FFA05"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7A892068"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AEEB27"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 xml:space="preserve">Pour chaque scrutin, le procès-verbal de résultat qui doit être édité, </w:t>
            </w:r>
            <w:r w:rsidRPr="00502AB6">
              <w:rPr>
                <w:rStyle w:val="Aucun"/>
                <w:rFonts w:asciiTheme="minorHAnsi" w:hAnsiTheme="minorHAnsi" w:cstheme="minorHAnsi"/>
              </w:rPr>
              <w:t xml:space="preserve">selon la charte graphique et le modèle </w:t>
            </w:r>
            <w:r w:rsidRPr="00502AB6">
              <w:rPr>
                <w:rFonts w:asciiTheme="minorHAnsi" w:hAnsiTheme="minorHAnsi" w:cstheme="minorHAnsi"/>
              </w:rPr>
              <w:t>de l’autorité organisatrice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80174C"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0AC08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6AD0C0CE"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AD3169"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 xml:space="preserve">Pour chaque BCVE et BVE non rattaché à un BCVE, le procès-verbal des opérations électorales, qui doit être édité </w:t>
            </w:r>
            <w:r w:rsidRPr="00502AB6">
              <w:rPr>
                <w:rStyle w:val="Aucun"/>
                <w:rFonts w:asciiTheme="minorHAnsi" w:hAnsiTheme="minorHAnsi" w:cstheme="minorHAnsi"/>
              </w:rPr>
              <w:t xml:space="preserve">selon la charte graphique et le modèle </w:t>
            </w:r>
            <w:r w:rsidRPr="00502AB6">
              <w:rPr>
                <w:rFonts w:asciiTheme="minorHAnsi" w:hAnsiTheme="minorHAnsi" w:cstheme="minorHAnsi"/>
              </w:rPr>
              <w:t>d</w:t>
            </w:r>
            <w:r w:rsidRPr="00502AB6">
              <w:t>e l’</w:t>
            </w:r>
            <w:r w:rsidRPr="00502AB6">
              <w:rPr>
                <w:rFonts w:asciiTheme="minorHAnsi" w:hAnsiTheme="minorHAnsi" w:cstheme="minorHAnsi"/>
              </w:rPr>
              <w:t>autorité organisatrice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4D7E43"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F18038"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6CE857DF"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817E38"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Procès-verbal de cérémonie de dépouillement pour chaque BCVE et BVE non rattaché à un BCVE. Ce livrable doit être daté, identifier tous les membres du BCVE ou BVE non rattaché à un BCVE ayant participé à la cérémonie et porter leur signature pour attester leur présence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D40D06" w14:textId="77777777" w:rsidR="005D04FC" w:rsidRPr="00502AB6" w:rsidRDefault="00242F66">
            <w:pPr>
              <w:spacing w:before="0"/>
              <w:jc w:val="center"/>
              <w:rPr>
                <w:rFonts w:asciiTheme="minorHAnsi" w:hAnsiTheme="minorHAnsi" w:cstheme="minorHAnsi"/>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04817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bl>
    <w:p w14:paraId="28800072" w14:textId="77777777" w:rsidR="005D04FC" w:rsidRPr="00502AB6" w:rsidRDefault="00242F66">
      <w:pPr>
        <w:pStyle w:val="Titre2"/>
        <w:numPr>
          <w:ilvl w:val="1"/>
          <w:numId w:val="138"/>
        </w:numPr>
      </w:pPr>
      <w:bookmarkStart w:id="644" w:name="_Toc188369051"/>
      <w:r w:rsidRPr="00502AB6">
        <w:t>Période post-vote</w:t>
      </w:r>
      <w:bookmarkEnd w:id="644"/>
    </w:p>
    <w:p w14:paraId="519DE7C2" w14:textId="77777777" w:rsidR="005D04FC" w:rsidRPr="00502AB6" w:rsidRDefault="00242F66">
      <w:pPr>
        <w:pStyle w:val="Titre3"/>
        <w:rPr>
          <w:rFonts w:asciiTheme="minorHAnsi" w:hAnsiTheme="minorHAnsi" w:cstheme="minorHAnsi"/>
        </w:rPr>
      </w:pPr>
      <w:bookmarkStart w:id="645" w:name="_Toc188369052"/>
      <w:r w:rsidRPr="00502AB6">
        <w:rPr>
          <w:rStyle w:val="Titre3Car"/>
          <w:rFonts w:asciiTheme="minorHAnsi" w:hAnsiTheme="minorHAnsi" w:cstheme="minorHAnsi"/>
          <w:lang w:val="fr-FR"/>
        </w:rPr>
        <w:t>Objet</w:t>
      </w:r>
      <w:bookmarkEnd w:id="645"/>
    </w:p>
    <w:p w14:paraId="31D0EF38"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Conformément aux dispositions du cadre législatif et réglementaire du vote électronique pour des élections professionnelles dans la fonction publique, l’autorité organisatrice procède à un archivage </w:t>
      </w:r>
      <w:r w:rsidRPr="00502AB6">
        <w:rPr>
          <w:rFonts w:asciiTheme="minorHAnsi" w:hAnsiTheme="minorHAnsi" w:cstheme="minorHAnsi"/>
          <w:i/>
          <w:iCs/>
        </w:rPr>
        <w:t>ad probationem</w:t>
      </w:r>
      <w:r w:rsidRPr="00502AB6">
        <w:rPr>
          <w:rFonts w:asciiTheme="minorHAnsi" w:hAnsiTheme="minorHAnsi" w:cstheme="minorHAnsi"/>
        </w:rPr>
        <w:t xml:space="preserve"> au titre duquel elle conserve de manière sécurisée pendant un délai de deux (2) ans, et dans les conditions fixées aux articles L. 212-2 et L. 212-3 du code du patrimoine et à l’article 4 de la loi n° 78-17 du 6 janvier 1978 précitée :</w:t>
      </w:r>
    </w:p>
    <w:p w14:paraId="377606D8"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Les fichiers et exécutables constituant le SyVE, incluant une copie des programmes sources de l’ensemble de ce système ;</w:t>
      </w:r>
    </w:p>
    <w:p w14:paraId="45F15B98"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Les matériels de vote comprenant notamment :</w:t>
      </w:r>
    </w:p>
    <w:p w14:paraId="5753A8DD" w14:textId="77777777" w:rsidR="005D04FC" w:rsidRPr="00502AB6" w:rsidRDefault="00242F66">
      <w:pPr>
        <w:pStyle w:val="Paragraphedeliste0"/>
        <w:numPr>
          <w:ilvl w:val="0"/>
          <w:numId w:val="145"/>
        </w:numPr>
        <w:spacing w:before="120"/>
        <w:contextualSpacing w:val="0"/>
        <w:jc w:val="both"/>
        <w:rPr>
          <w:rFonts w:asciiTheme="minorHAnsi" w:hAnsiTheme="minorHAnsi" w:cstheme="minorHAnsi"/>
          <w:sz w:val="20"/>
          <w:szCs w:val="20"/>
        </w:rPr>
      </w:pPr>
      <w:r w:rsidRPr="00502AB6">
        <w:rPr>
          <w:rFonts w:asciiTheme="minorHAnsi" w:hAnsiTheme="minorHAnsi" w:cstheme="minorHAnsi"/>
          <w:sz w:val="20"/>
          <w:szCs w:val="20"/>
        </w:rPr>
        <w:t>Les clés publiques de chiffrement et les fragments de chaque clé privée de déchiffrement avec leurs codes d’activation ;</w:t>
      </w:r>
    </w:p>
    <w:p w14:paraId="3F820D89" w14:textId="77777777" w:rsidR="005D04FC" w:rsidRPr="00502AB6" w:rsidRDefault="00242F66">
      <w:pPr>
        <w:pStyle w:val="Paragraphedeliste0"/>
        <w:numPr>
          <w:ilvl w:val="0"/>
          <w:numId w:val="145"/>
        </w:numPr>
        <w:spacing w:before="120"/>
        <w:ind w:left="1066"/>
        <w:jc w:val="both"/>
        <w:rPr>
          <w:rFonts w:asciiTheme="minorHAnsi" w:hAnsiTheme="minorHAnsi" w:cstheme="minorHAnsi"/>
          <w:sz w:val="20"/>
          <w:szCs w:val="20"/>
        </w:rPr>
      </w:pPr>
      <w:r w:rsidRPr="00502AB6">
        <w:rPr>
          <w:rFonts w:asciiTheme="minorHAnsi" w:hAnsiTheme="minorHAnsi" w:cstheme="minorHAnsi"/>
          <w:sz w:val="20"/>
          <w:szCs w:val="20"/>
        </w:rPr>
        <w:t>Les fichiers relatifs aux candidatures, déclarations de candidatures et professions de foi ;</w:t>
      </w:r>
    </w:p>
    <w:p w14:paraId="7B4E2625" w14:textId="77777777" w:rsidR="005D04FC" w:rsidRPr="00502AB6" w:rsidRDefault="00242F66">
      <w:pPr>
        <w:pStyle w:val="Paragraphedeliste0"/>
        <w:numPr>
          <w:ilvl w:val="0"/>
          <w:numId w:val="145"/>
        </w:numPr>
        <w:spacing w:before="120"/>
        <w:ind w:left="1066"/>
        <w:jc w:val="both"/>
        <w:rPr>
          <w:rFonts w:asciiTheme="minorHAnsi" w:hAnsiTheme="minorHAnsi" w:cstheme="minorHAnsi"/>
          <w:sz w:val="20"/>
          <w:szCs w:val="20"/>
        </w:rPr>
      </w:pPr>
      <w:r w:rsidRPr="00502AB6">
        <w:rPr>
          <w:rFonts w:asciiTheme="minorHAnsi" w:hAnsiTheme="minorHAnsi" w:cstheme="minorHAnsi"/>
          <w:sz w:val="20"/>
          <w:szCs w:val="20"/>
        </w:rPr>
        <w:t>Les fichiers relatifs aux opérations de vote, à savoir les listes d'émargement, les journaux des évènements et l’ensemble des fichiers de traçabilité, les urnes et, après le dépouillement, les fichiers et procès-verbaux des opérations électorales ;</w:t>
      </w:r>
    </w:p>
    <w:p w14:paraId="001A506F" w14:textId="77777777" w:rsidR="005D04FC" w:rsidRPr="00502AB6" w:rsidRDefault="00242F66">
      <w:pPr>
        <w:pStyle w:val="Paragraphedeliste0"/>
        <w:numPr>
          <w:ilvl w:val="0"/>
          <w:numId w:val="145"/>
        </w:numPr>
        <w:spacing w:before="120"/>
        <w:ind w:left="1066"/>
        <w:jc w:val="both"/>
        <w:rPr>
          <w:rFonts w:asciiTheme="minorHAnsi" w:hAnsiTheme="minorHAnsi" w:cstheme="minorHAnsi"/>
          <w:sz w:val="20"/>
          <w:szCs w:val="20"/>
        </w:rPr>
      </w:pPr>
      <w:r w:rsidRPr="00502AB6">
        <w:rPr>
          <w:rFonts w:asciiTheme="minorHAnsi" w:hAnsiTheme="minorHAnsi" w:cstheme="minorHAnsi"/>
          <w:sz w:val="20"/>
          <w:szCs w:val="20"/>
        </w:rPr>
        <w:t>Les divers états de sauvegarde du SyVE ;</w:t>
      </w:r>
    </w:p>
    <w:p w14:paraId="0C8C5086" w14:textId="77777777" w:rsidR="005D04FC" w:rsidRPr="00502AB6" w:rsidRDefault="00242F66">
      <w:pPr>
        <w:pStyle w:val="Paragraphedeliste0"/>
        <w:numPr>
          <w:ilvl w:val="0"/>
          <w:numId w:val="145"/>
        </w:numPr>
        <w:spacing w:before="120"/>
        <w:ind w:left="1066"/>
        <w:jc w:val="both"/>
        <w:rPr>
          <w:rFonts w:asciiTheme="minorHAnsi" w:hAnsiTheme="minorHAnsi" w:cstheme="minorHAnsi"/>
          <w:sz w:val="20"/>
          <w:szCs w:val="20"/>
        </w:rPr>
      </w:pPr>
      <w:r w:rsidRPr="00502AB6">
        <w:rPr>
          <w:rFonts w:asciiTheme="minorHAnsi" w:hAnsiTheme="minorHAnsi" w:cstheme="minorHAnsi"/>
          <w:sz w:val="20"/>
          <w:szCs w:val="20"/>
        </w:rPr>
        <w:t>Les fichiers retraçant les interventions sur le SyVE.</w:t>
      </w:r>
    </w:p>
    <w:p w14:paraId="7DF9DFDF" w14:textId="77777777" w:rsidR="005D04FC" w:rsidRPr="00502AB6" w:rsidRDefault="00242F66">
      <w:pPr>
        <w:pStyle w:val="Paragraphedeliste0"/>
        <w:numPr>
          <w:ilvl w:val="0"/>
          <w:numId w:val="145"/>
        </w:numPr>
        <w:spacing w:before="120"/>
        <w:ind w:left="1066"/>
        <w:jc w:val="both"/>
        <w:rPr>
          <w:rFonts w:asciiTheme="minorHAnsi" w:hAnsiTheme="minorHAnsi" w:cstheme="minorHAnsi"/>
          <w:sz w:val="20"/>
          <w:szCs w:val="20"/>
        </w:rPr>
      </w:pPr>
      <w:r w:rsidRPr="00502AB6">
        <w:rPr>
          <w:rFonts w:asciiTheme="minorHAnsi" w:hAnsiTheme="minorHAnsi" w:cstheme="minorHAnsi"/>
          <w:sz w:val="20"/>
          <w:szCs w:val="20"/>
        </w:rPr>
        <w:t>Les informations produites lors du dépouillement par les mécanismes de vérifiabilité universelle du SyVE attestant de la validité du décompte des suffrages par rapport au contenu de l'urne électronique.</w:t>
      </w:r>
    </w:p>
    <w:p w14:paraId="760E6942"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remet à l’autorité organisatrice l’ensemble des fichiers constituant le SyVE et les matériels de vote. Ces données sont transmises dans un format et dans des conditions devant permettre aux membres habilités de l’autorité organisatrice d’accéder auxdites données pendant toute la durée de leur conservation légale car il n’appartient qu’à l’autorité organisatrice de déterminer et d’appliquer les modalités de conservation de l’ensemble des fichiers, documents et données constituant l’archivage </w:t>
      </w:r>
      <w:r w:rsidRPr="00502AB6">
        <w:rPr>
          <w:rFonts w:asciiTheme="minorHAnsi" w:hAnsiTheme="minorHAnsi" w:cstheme="minorHAnsi"/>
          <w:i/>
          <w:iCs/>
        </w:rPr>
        <w:t>ad probationem</w:t>
      </w:r>
      <w:r w:rsidRPr="00502AB6">
        <w:rPr>
          <w:rFonts w:asciiTheme="minorHAnsi" w:hAnsiTheme="minorHAnsi" w:cstheme="minorHAnsi"/>
        </w:rPr>
        <w:t xml:space="preserve"> des opérations électorales. </w:t>
      </w:r>
    </w:p>
    <w:p w14:paraId="21E8F241"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Si cet archivage </w:t>
      </w:r>
      <w:r w:rsidRPr="00502AB6">
        <w:rPr>
          <w:rFonts w:asciiTheme="minorHAnsi" w:hAnsiTheme="minorHAnsi" w:cstheme="minorHAnsi"/>
          <w:i/>
          <w:iCs/>
        </w:rPr>
        <w:t>ad probationem</w:t>
      </w:r>
      <w:r w:rsidRPr="00502AB6">
        <w:rPr>
          <w:rFonts w:asciiTheme="minorHAnsi" w:hAnsiTheme="minorHAnsi" w:cstheme="minorHAnsi"/>
        </w:rPr>
        <w:t xml:space="preserve"> fait l’objet d’une PES rédigée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le titulaire est dans l’obligation d’appliquer cette PES pour constituer cet archivage et communiquer à l’autorité organisatrice les fichiers constituant le SyVE, incluant une copie non-chiffrée des programmes sources et exécutables, et les matériels de vote.</w:t>
      </w:r>
    </w:p>
    <w:p w14:paraId="00A26309" w14:textId="240DD894" w:rsidR="005D04FC" w:rsidRPr="00502AB6" w:rsidRDefault="00242F66">
      <w:pPr>
        <w:rPr>
          <w:rFonts w:asciiTheme="minorHAnsi" w:hAnsiTheme="minorHAnsi" w:cstheme="minorHAnsi"/>
        </w:rPr>
      </w:pPr>
      <w:r w:rsidRPr="00502AB6">
        <w:rPr>
          <w:rFonts w:asciiTheme="minorHAnsi" w:hAnsiTheme="minorHAnsi" w:cstheme="minorHAnsi"/>
        </w:rPr>
        <w:t>Conformément aux dispositions de l’article R. 211-575 du CGFP, la procédure de décompte des votes doit pouvoir être vérifiée par vérification de preuves de bon déchiffrement des urnes ou par rejeu s’il est prévu. Le titulaire doit donc spécifier et documenter une procédure de vérification du décompte ou de rejeu du décompte s’il est prévu. Cette procédure est soumise à validation de bout en bout par la C</w:t>
      </w:r>
      <w:r w:rsidR="00BC27AA" w:rsidRPr="00502AB6">
        <w:rPr>
          <w:rFonts w:asciiTheme="minorHAnsi" w:hAnsiTheme="minorHAnsi" w:cstheme="minorHAnsi"/>
        </w:rPr>
        <w:t>d</w:t>
      </w:r>
      <w:r w:rsidRPr="00502AB6">
        <w:rPr>
          <w:rFonts w:asciiTheme="minorHAnsi" w:hAnsiTheme="minorHAnsi" w:cstheme="minorHAnsi"/>
        </w:rPr>
        <w:t xml:space="preserve">ST au moyen de sa mise en production s’appuyant sur l’archivage </w:t>
      </w:r>
      <w:r w:rsidRPr="00502AB6">
        <w:rPr>
          <w:rFonts w:asciiTheme="minorHAnsi" w:hAnsiTheme="minorHAnsi" w:cstheme="minorHAnsi"/>
          <w:i/>
          <w:iCs/>
        </w:rPr>
        <w:t>ad probationem</w:t>
      </w:r>
      <w:r w:rsidRPr="00502AB6">
        <w:rPr>
          <w:rFonts w:asciiTheme="minorHAnsi" w:hAnsiTheme="minorHAnsi" w:cstheme="minorHAnsi"/>
        </w:rPr>
        <w:t xml:space="preserve">. Le titulaire s’engage à ne désactiver la SVE qu’à l’extinction d’un délai de [trente (30)] jours ouvrés après validation de la procédure de rejeu du décompte. </w:t>
      </w:r>
    </w:p>
    <w:p w14:paraId="70BE0551" w14:textId="77777777" w:rsidR="005D04FC" w:rsidRPr="00502AB6" w:rsidRDefault="00242F66">
      <w:pPr>
        <w:pStyle w:val="Titre3"/>
        <w:rPr>
          <w:rFonts w:asciiTheme="minorHAnsi" w:hAnsiTheme="minorHAnsi" w:cstheme="minorHAnsi"/>
        </w:rPr>
      </w:pPr>
      <w:bookmarkStart w:id="646" w:name="_Toc188369053"/>
      <w:r w:rsidRPr="00502AB6">
        <w:rPr>
          <w:rStyle w:val="Titre3Car"/>
          <w:rFonts w:asciiTheme="minorHAnsi" w:hAnsiTheme="minorHAnsi" w:cstheme="minorHAnsi"/>
          <w:lang w:val="fr-FR"/>
        </w:rPr>
        <w:t>Livrables et délais associés</w:t>
      </w:r>
      <w:bookmarkEnd w:id="646"/>
    </w:p>
    <w:p w14:paraId="44DEE558"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2940"/>
        <w:gridCol w:w="2314"/>
      </w:tblGrid>
      <w:tr w:rsidR="005D04FC" w:rsidRPr="00502AB6" w14:paraId="426FBD4B" w14:textId="77777777">
        <w:trPr>
          <w:cantSplit/>
          <w:trHeight w:val="713"/>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6113C28"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E3DA68B"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2E2AFE6F"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701A0A00"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BDBF56"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 xml:space="preserve">Procès-verbal de mise à disposition des fonctions du portail Gestion permettant de procéder à l’archivage ad probationem. Le cas échéant, ce procès-verbal intègre une attestation de conformité à la PES « Archivage » </w:t>
            </w:r>
            <w:r w:rsidRPr="00502AB6">
              <w:rPr>
                <w:rFonts w:asciiTheme="minorHAnsi" w:hAnsiTheme="minorHAnsi" w:cstheme="minorHAnsi"/>
                <w:i/>
                <w:iCs/>
                <w:szCs w:val="20"/>
              </w:rPr>
              <w:t>ad probationem</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621EF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4A793E"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77161DE"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E90F8" w14:textId="0478EF76"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membres de la C</w:t>
            </w:r>
            <w:r w:rsidR="00AE41A8" w:rsidRPr="00502AB6">
              <w:rPr>
                <w:rStyle w:val="Aucun"/>
                <w:rFonts w:asciiTheme="minorHAnsi" w:hAnsiTheme="minorHAnsi" w:cstheme="minorHAnsi"/>
              </w:rPr>
              <w:t>d</w:t>
            </w:r>
            <w:r w:rsidRPr="00502AB6">
              <w:rPr>
                <w:rStyle w:val="Aucun"/>
                <w:rFonts w:asciiTheme="minorHAnsi" w:hAnsiTheme="minorHAnsi" w:cstheme="minorHAnsi"/>
              </w:rPr>
              <w:t>ST décrivant pas à pas les opérations d’archivage, y compris la procédure de rejeu du décompte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0C5463" w14:textId="77777777" w:rsidR="005D04FC" w:rsidRPr="00D7518F" w:rsidRDefault="00242F66">
            <w:pPr>
              <w:spacing w:before="0"/>
              <w:jc w:val="center"/>
              <w:rPr>
                <w:rFonts w:asciiTheme="minorHAnsi" w:hAnsiTheme="minorHAnsi" w:cstheme="minorHAnsi"/>
                <w:szCs w:val="20"/>
              </w:rPr>
            </w:pPr>
            <w:r w:rsidRPr="00D7518F">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E08B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0E0EB84" w14:textId="77777777">
        <w:trPr>
          <w:cantSplit/>
          <w:trHeight w:val="702"/>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C4787C"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Planning des opérations d’archivage ad probationem</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4F0A0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40BEB4"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6F31771C"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B7DE8D"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C</w:t>
            </w:r>
            <w:r w:rsidRPr="00502AB6">
              <w:rPr>
                <w:rFonts w:asciiTheme="minorHAnsi" w:hAnsiTheme="minorHAnsi" w:cstheme="minorHAnsi"/>
              </w:rPr>
              <w:t>opie des programmes sources et exécutables constituant le SyVE. Ces données sont transmises dans un format et dans des conditions devant permettre aux membres habilités de l’autorité organisatrice d’accéder de manière totalement autonome aux dites données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E19885"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Au plus tard à T1+[vingt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A50EB0"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492F97C7"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B37311"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 xml:space="preserve">Matériels de vote qui </w:t>
            </w:r>
            <w:r w:rsidRPr="00502AB6">
              <w:rPr>
                <w:rFonts w:asciiTheme="minorHAnsi" w:hAnsiTheme="minorHAnsi" w:cstheme="minorHAnsi"/>
              </w:rPr>
              <w:t>sont transmis dans un format et dans des conditions devant permettre aux membres habilités de l’autorité organisatrice d’accéder de manière totalement autonome à ces données</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5243CC"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Au plus tard à T1+[vingt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FF9CCF"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3E24DC97"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E7A52"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Spécification et documentation de la procédure de vérification du décompte ou de vérification du rejeu s’il est prévu incluant un manuel décrivant pas à pas la procédure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076B24" w14:textId="77777777" w:rsidR="005D04FC" w:rsidRPr="00502AB6" w:rsidRDefault="00242F66">
            <w:pPr>
              <w:spacing w:before="0"/>
              <w:jc w:val="center"/>
              <w:rPr>
                <w:rFonts w:asciiTheme="minorHAnsi" w:hAnsiTheme="minorHAnsi" w:cstheme="minorHAnsi"/>
              </w:rPr>
            </w:pPr>
            <w:r w:rsidRPr="00502AB6">
              <w:rPr>
                <w:rFonts w:asciiTheme="minorHAnsi" w:hAnsiTheme="minorHAnsi" w:cstheme="minorHAnsi"/>
              </w:rPr>
              <w:t>Au plus tard à T1+[vingt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A60544"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14:paraId="4C6C3F58"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F735C"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désactivation du SyVE</w:t>
            </w:r>
          </w:p>
        </w:tc>
        <w:tc>
          <w:tcPr>
            <w:tcW w:w="14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69567A" w14:textId="77777777" w:rsidR="005D04FC" w:rsidRPr="00502AB6" w:rsidRDefault="00242F66">
            <w:pPr>
              <w:spacing w:before="0"/>
              <w:jc w:val="center"/>
              <w:rPr>
                <w:rFonts w:asciiTheme="minorHAnsi" w:hAnsiTheme="minorHAnsi" w:cstheme="minorHAnsi"/>
              </w:rPr>
            </w:pPr>
            <w:r w:rsidRPr="00502AB6">
              <w:rPr>
                <w:rFonts w:asciiTheme="minorHAnsi" w:hAnsiTheme="minorHAnsi" w:cstheme="minorHAnsi"/>
              </w:rPr>
              <w:t>Au plus tôt trente (30) jours ouvrés après validation de la procédure de rejeu de décompte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278026" w14:textId="77777777" w:rsidR="005D04FC"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bl>
    <w:p w14:paraId="6FC6F173" w14:textId="77777777" w:rsidR="005D04FC" w:rsidRDefault="005D04FC">
      <w:pPr>
        <w:rPr>
          <w:rFonts w:asciiTheme="minorHAnsi" w:hAnsiTheme="minorHAnsi" w:cstheme="minorHAnsi"/>
        </w:rPr>
      </w:pPr>
    </w:p>
    <w:p w14:paraId="3E29CADA" w14:textId="77777777" w:rsidR="005D04FC" w:rsidRDefault="00242F66">
      <w:pPr>
        <w:pStyle w:val="Titre1"/>
        <w:rPr>
          <w:rFonts w:asciiTheme="minorHAnsi" w:hAnsiTheme="minorHAnsi" w:cstheme="minorHAnsi"/>
        </w:rPr>
      </w:pPr>
      <w:bookmarkStart w:id="647" w:name="_Toc478121407"/>
      <w:bookmarkStart w:id="648" w:name="_Toc478121408"/>
      <w:bookmarkStart w:id="649" w:name="_Toc478121409"/>
      <w:bookmarkStart w:id="650" w:name="_Toc478121410"/>
      <w:bookmarkStart w:id="651" w:name="_Toc478121411"/>
      <w:bookmarkStart w:id="652" w:name="_Toc480563445"/>
      <w:bookmarkStart w:id="653" w:name="_Ref480966803"/>
      <w:bookmarkStart w:id="654" w:name="_Ref480966806"/>
      <w:bookmarkStart w:id="655" w:name="_Toc188369054"/>
      <w:bookmarkStart w:id="656" w:name="_Toc468350110"/>
      <w:bookmarkStart w:id="657" w:name="_Toc480563469"/>
      <w:bookmarkEnd w:id="647"/>
      <w:bookmarkEnd w:id="648"/>
      <w:bookmarkEnd w:id="649"/>
      <w:bookmarkEnd w:id="650"/>
      <w:bookmarkEnd w:id="651"/>
      <w:r>
        <w:rPr>
          <w:rFonts w:asciiTheme="minorHAnsi" w:hAnsiTheme="minorHAnsi" w:cstheme="minorHAnsi"/>
        </w:rPr>
        <w:t>Prestation 9 : Mise à disposition d'un outil de gestion des candidatures et de la propagande</w:t>
      </w:r>
      <w:bookmarkEnd w:id="652"/>
      <w:bookmarkEnd w:id="653"/>
      <w:bookmarkEnd w:id="654"/>
      <w:bookmarkEnd w:id="655"/>
      <w:r>
        <w:rPr>
          <w:rFonts w:asciiTheme="minorHAnsi" w:hAnsiTheme="minorHAnsi" w:cstheme="minorHAnsi"/>
        </w:rPr>
        <w:t xml:space="preserve"> </w:t>
      </w:r>
    </w:p>
    <w:p w14:paraId="6457F39F" w14:textId="77777777" w:rsidR="005D04FC" w:rsidRDefault="00242F66">
      <w:pPr>
        <w:pStyle w:val="Titre2"/>
      </w:pPr>
      <w:bookmarkStart w:id="658" w:name="_Toc480563446"/>
      <w:bookmarkStart w:id="659" w:name="_Toc188369055"/>
      <w:r>
        <w:t>Objet</w:t>
      </w:r>
      <w:bookmarkEnd w:id="658"/>
      <w:bookmarkEnd w:id="659"/>
    </w:p>
    <w:p w14:paraId="1D2A0038" w14:textId="77777777" w:rsidR="005D04FC" w:rsidRDefault="00242F66">
      <w:pPr>
        <w:rPr>
          <w:rFonts w:asciiTheme="minorHAnsi" w:hAnsiTheme="minorHAnsi" w:cstheme="minorHAnsi"/>
          <w:color w:val="0070C0"/>
        </w:rPr>
      </w:pPr>
      <w:r>
        <w:rPr>
          <w:rFonts w:asciiTheme="minorHAnsi" w:hAnsiTheme="minorHAnsi" w:cstheme="minorHAnsi"/>
          <w:color w:val="0070C0"/>
          <w:bdr w:val="single" w:sz="4" w:space="0" w:color="auto"/>
        </w:rPr>
        <w:t>Cette prestation est optionnelle et doit être retirée du CCTP si elle n’est pas retenue.</w:t>
      </w:r>
    </w:p>
    <w:p w14:paraId="6F571592"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met à disposition un outil de gestion des candidatures et de la propagande permettant le dépôt des candidatures, des logos et des professions de foi. L'objectif principal de cet outil est de permettre à </w:t>
      </w:r>
      <w:r w:rsidRPr="00D7518F">
        <w:rPr>
          <w:rStyle w:val="AucunA"/>
          <w:rFonts w:asciiTheme="minorHAnsi" w:hAnsiTheme="minorHAnsi" w:cstheme="minorHAnsi"/>
        </w:rPr>
        <w:t>l’autorité organisatrice</w:t>
      </w:r>
      <w:r w:rsidRPr="00D7518F">
        <w:rPr>
          <w:rFonts w:asciiTheme="minorHAnsi" w:hAnsiTheme="minorHAnsi" w:cstheme="minorHAnsi"/>
        </w:rPr>
        <w:t xml:space="preserve"> de constituer le référen</w:t>
      </w:r>
      <w:r w:rsidRPr="00502AB6">
        <w:rPr>
          <w:rFonts w:asciiTheme="minorHAnsi" w:hAnsiTheme="minorHAnsi" w:cstheme="minorHAnsi"/>
        </w:rPr>
        <w:t>tiel candidatures des scrutins qui va être exploité par la SVE. Cet outil peut tout aussi bien être intégré à la SVE qu’être indépendant de celle-ci. Dans ce dernier cas, le titulaire doit spécifier les modalités d’intégration sécurisée dans la SVE des candidatures produites par l’outil.</w:t>
      </w:r>
    </w:p>
    <w:p w14:paraId="7AE368D6"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titulaire met à disposition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un environnement de préproduction pour la recette de l’outil et un environnement d’exploitation pour son utilisation pendant la période d’avant-vote. Cet outil de gestion des candidatures et de la propagande est mis à disposition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maintenu et hébergé par le titulaire pour toute la durée du projet de mise en œuvre d’une SVE pour les élections professionnelles de fin 2026 et pour toute élection faisant suite à une éventuelle annulation ou invalidation. </w:t>
      </w:r>
    </w:p>
    <w:p w14:paraId="0139E20A"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L'indisponibilité cumulée tolérée est de quatre (4) heures maximum pendant la période de saisie des candidatures. </w:t>
      </w:r>
    </w:p>
    <w:p w14:paraId="24A15CB2" w14:textId="77777777" w:rsidR="005D04FC" w:rsidRPr="00502AB6" w:rsidRDefault="00242F66">
      <w:pPr>
        <w:pStyle w:val="Titre2"/>
      </w:pPr>
      <w:bookmarkStart w:id="660" w:name="_Toc188369056"/>
      <w:bookmarkStart w:id="661" w:name="_Ref480971009"/>
      <w:r w:rsidRPr="00502AB6">
        <w:t>Fonctionnalités requises</w:t>
      </w:r>
      <w:bookmarkEnd w:id="660"/>
      <w:r w:rsidRPr="00502AB6">
        <w:t xml:space="preserve"> </w:t>
      </w:r>
      <w:bookmarkEnd w:id="661"/>
    </w:p>
    <w:p w14:paraId="5D6DE1F2"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A minima, l’outil de gestion des candidatures et de la propagande doit fournir les fonctionnalités suivantes : </w:t>
      </w:r>
    </w:p>
    <w:p w14:paraId="5B81D89E"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Fonctions de gestion des comptes utilisateur de l'outil de gestion des candidatures et de la propagande, incluant une procédure sécurisée de réassortiment des identifiants et authentifiants ;</w:t>
      </w:r>
    </w:p>
    <w:p w14:paraId="1F600383"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Fonction d’import "massif" de référentiel candidatures sous forme d’un fichier au format normalisé tel que le format *.csv ;</w:t>
      </w:r>
    </w:p>
    <w:p w14:paraId="41737176"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Fonction de création d'une candidature d'OS pour un scrutin, incluant le dépôt de son logo dans un format image normalisé et le cas échéant, (en cas de scrutin de liste) de sa liste de candidats dans un format normalisé tel que le format *.csv ;</w:t>
      </w:r>
    </w:p>
    <w:p w14:paraId="04D4908A"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Fonction de dépôt de la profession de foi associée à une candidature incluant notamment les contrôles automatiques de taille et de format. Le format préconisé est de type *.pdf et la taille recommandée est de 1Mo mais ces deux données seront déterminées pendant la prestation 2 ;</w:t>
      </w:r>
    </w:p>
    <w:p w14:paraId="69B9BB59"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Fonctions de gestion du circuit de validation des candidatures et des professions de foi associées. Ce circuit de validation doit permettre notamment de contrôler la parité des listes de candidats mais aussi d’indiquer si une candidature a été contrôlée et si elle a été validée pour intégrer le référentiel des candidatures en instance d’injection dans le SyVE ;</w:t>
      </w:r>
    </w:p>
    <w:p w14:paraId="15552E89" w14:textId="77777777" w:rsidR="005D04FC" w:rsidRPr="00502AB6" w:rsidRDefault="00242F66">
      <w:pPr>
        <w:pStyle w:val="Paragraphedeliste0"/>
        <w:numPr>
          <w:ilvl w:val="0"/>
          <w:numId w:val="146"/>
        </w:numPr>
        <w:spacing w:before="120"/>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Fonction d’export du référentiel candidatures pour chaque scrutin.</w:t>
      </w:r>
    </w:p>
    <w:p w14:paraId="7FE6F224" w14:textId="77777777" w:rsidR="005D04FC" w:rsidRPr="00502AB6" w:rsidRDefault="00242F66">
      <w:pPr>
        <w:rPr>
          <w:rFonts w:asciiTheme="minorHAnsi" w:hAnsiTheme="minorHAnsi" w:cstheme="minorHAnsi"/>
        </w:rPr>
      </w:pPr>
      <w:r w:rsidRPr="00502AB6">
        <w:rPr>
          <w:rFonts w:asciiTheme="minorHAnsi" w:hAnsiTheme="minorHAnsi" w:cstheme="minorHAnsi"/>
        </w:rPr>
        <w:t>L’outil doit permettre aux utilisateurs dûment autorisés de faire des mises à jour des candidatures jusqu'à l’extinction du délai limite de mise à jour des candidatures. Dès que son tirage au sort a été organisé, l’outil doit pouvoir intégrer dans le référentiel candidatures l’ordre d’affichage des candidatures pour chaque scrutin.</w:t>
      </w:r>
    </w:p>
    <w:p w14:paraId="59E44E01" w14:textId="77777777" w:rsidR="005D04FC" w:rsidRPr="00502AB6" w:rsidRDefault="00242F66">
      <w:pPr>
        <w:pStyle w:val="Titre2"/>
      </w:pPr>
      <w:bookmarkStart w:id="662" w:name="_Toc480563447"/>
      <w:bookmarkStart w:id="663" w:name="_Toc188369057"/>
      <w:r w:rsidRPr="00502AB6">
        <w:t>Synthèse des travaux</w:t>
      </w:r>
      <w:bookmarkEnd w:id="662"/>
      <w:r w:rsidRPr="00502AB6">
        <w:t xml:space="preserve"> à la charge du titulaire</w:t>
      </w:r>
      <w:bookmarkEnd w:id="663"/>
    </w:p>
    <w:p w14:paraId="2691712E" w14:textId="77777777" w:rsidR="005D04FC" w:rsidRPr="00502AB6" w:rsidRDefault="00242F66">
      <w:pPr>
        <w:rPr>
          <w:rFonts w:asciiTheme="minorHAnsi" w:hAnsiTheme="minorHAnsi" w:cstheme="minorHAnsi"/>
        </w:rPr>
      </w:pPr>
      <w:r w:rsidRPr="00502AB6">
        <w:rPr>
          <w:rStyle w:val="Aucun"/>
          <w:rFonts w:asciiTheme="minorHAnsi" w:hAnsiTheme="minorHAnsi" w:cstheme="minorHAnsi"/>
        </w:rPr>
        <w:t>Le titulaire s’engage à réaliser au minimum les missions et opérations suivantes :</w:t>
      </w:r>
    </w:p>
    <w:p w14:paraId="34AFAC02" w14:textId="77777777" w:rsidR="005D04FC" w:rsidRPr="00502AB6" w:rsidRDefault="00242F66">
      <w:pPr>
        <w:numPr>
          <w:ilvl w:val="0"/>
          <w:numId w:val="34"/>
        </w:numPr>
        <w:rPr>
          <w:rFonts w:asciiTheme="minorHAnsi" w:hAnsiTheme="minorHAnsi" w:cstheme="minorHAnsi"/>
        </w:rPr>
      </w:pPr>
      <w:r w:rsidRPr="00502AB6">
        <w:rPr>
          <w:rFonts w:asciiTheme="minorHAnsi" w:hAnsiTheme="minorHAnsi" w:cstheme="minorHAnsi"/>
        </w:rPr>
        <w:t>Le paramétrage et l’adaptation de l'outil de gestion des candidatures et de la propagande ;</w:t>
      </w:r>
    </w:p>
    <w:p w14:paraId="52668857" w14:textId="77777777" w:rsidR="005D04FC" w:rsidRPr="00502AB6" w:rsidRDefault="00242F66">
      <w:pPr>
        <w:numPr>
          <w:ilvl w:val="0"/>
          <w:numId w:val="34"/>
        </w:numPr>
        <w:ind w:left="714" w:hanging="357"/>
        <w:rPr>
          <w:rFonts w:asciiTheme="minorHAnsi" w:hAnsiTheme="minorHAnsi" w:cstheme="minorHAnsi"/>
        </w:rPr>
      </w:pPr>
      <w:r w:rsidRPr="00502AB6">
        <w:rPr>
          <w:rFonts w:asciiTheme="minorHAnsi" w:hAnsiTheme="minorHAnsi" w:cstheme="minorHAnsi"/>
        </w:rPr>
        <w:t>La rédaction d’un guide d'utilisation ;</w:t>
      </w:r>
    </w:p>
    <w:p w14:paraId="4289539D" w14:textId="77777777" w:rsidR="005D04FC" w:rsidRPr="00502AB6" w:rsidRDefault="00242F66">
      <w:pPr>
        <w:numPr>
          <w:ilvl w:val="0"/>
          <w:numId w:val="34"/>
        </w:numPr>
        <w:ind w:left="714" w:hanging="357"/>
        <w:rPr>
          <w:rFonts w:asciiTheme="minorHAnsi" w:hAnsiTheme="minorHAnsi" w:cstheme="minorHAnsi"/>
        </w:rPr>
      </w:pPr>
      <w:r w:rsidRPr="00502AB6">
        <w:rPr>
          <w:rFonts w:asciiTheme="minorHAnsi" w:hAnsiTheme="minorHAnsi" w:cstheme="minorHAnsi"/>
        </w:rPr>
        <w:t>La réalisation des jeux de tests pour la recette ;</w:t>
      </w:r>
    </w:p>
    <w:p w14:paraId="295977FE" w14:textId="77777777" w:rsidR="005D04FC" w:rsidRPr="00502AB6" w:rsidRDefault="00242F66">
      <w:pPr>
        <w:numPr>
          <w:ilvl w:val="0"/>
          <w:numId w:val="34"/>
        </w:numPr>
        <w:ind w:left="714" w:hanging="357"/>
        <w:rPr>
          <w:rFonts w:asciiTheme="minorHAnsi" w:hAnsiTheme="minorHAnsi" w:cstheme="minorHAnsi"/>
        </w:rPr>
      </w:pPr>
      <w:r w:rsidRPr="00502AB6">
        <w:rPr>
          <w:rFonts w:asciiTheme="minorHAnsi" w:hAnsiTheme="minorHAnsi" w:cstheme="minorHAnsi"/>
        </w:rPr>
        <w:t>La réalisation des tests unitaires et des tests d'intégration ;</w:t>
      </w:r>
    </w:p>
    <w:p w14:paraId="685D0976" w14:textId="77777777" w:rsidR="005D04FC" w:rsidRPr="00502AB6" w:rsidRDefault="00242F66">
      <w:pPr>
        <w:numPr>
          <w:ilvl w:val="0"/>
          <w:numId w:val="34"/>
        </w:numPr>
        <w:ind w:left="714" w:hanging="357"/>
        <w:rPr>
          <w:rFonts w:asciiTheme="minorHAnsi" w:hAnsiTheme="minorHAnsi" w:cstheme="minorHAnsi"/>
        </w:rPr>
      </w:pPr>
      <w:r w:rsidRPr="00502AB6">
        <w:rPr>
          <w:rFonts w:asciiTheme="minorHAnsi" w:hAnsiTheme="minorHAnsi" w:cstheme="minorHAnsi"/>
        </w:rPr>
        <w:t>La mise à disposition de l'outil sur une plateforme de recette spécifique du titulaire pour la recette de l’outil ;</w:t>
      </w:r>
    </w:p>
    <w:p w14:paraId="5440EAED" w14:textId="77777777" w:rsidR="005D04FC" w:rsidRPr="00502AB6" w:rsidRDefault="005D04FC">
      <w:pPr>
        <w:ind w:left="357"/>
        <w:rPr>
          <w:rFonts w:asciiTheme="minorHAnsi" w:hAnsiTheme="minorHAnsi" w:cstheme="minorHAnsi"/>
        </w:rPr>
      </w:pPr>
    </w:p>
    <w:p w14:paraId="598177FD" w14:textId="77777777" w:rsidR="005D04FC" w:rsidRPr="009037BB" w:rsidRDefault="00242F66">
      <w:pPr>
        <w:pStyle w:val="CorpsA"/>
        <w:pageBreakBefore/>
        <w:numPr>
          <w:ilvl w:val="0"/>
          <w:numId w:val="34"/>
        </w:numPr>
        <w:spacing w:before="120"/>
        <w:ind w:left="714" w:hanging="357"/>
        <w:rPr>
          <w:rStyle w:val="Aucun"/>
          <w:rFonts w:asciiTheme="minorHAnsi" w:hAnsiTheme="minorHAnsi" w:cstheme="minorHAnsi"/>
        </w:rPr>
      </w:pPr>
      <w:r w:rsidRPr="00502AB6">
        <w:rPr>
          <w:rFonts w:asciiTheme="minorHAnsi" w:hAnsiTheme="minorHAnsi" w:cstheme="minorHAnsi"/>
        </w:rPr>
        <w:t xml:space="preserve">L’assistance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pendant toute la période de recette</w:t>
      </w:r>
      <w:r w:rsidRPr="00502AB6">
        <w:rPr>
          <w:rStyle w:val="Aucun"/>
          <w:rFonts w:asciiTheme="minorHAnsi" w:hAnsiTheme="minorHAnsi" w:cstheme="minorHAnsi"/>
        </w:rPr>
        <w:t xml:space="preserve"> incluant la mise à disposition de cette dernière d</w:t>
      </w:r>
      <w:r w:rsidRPr="00502AB6">
        <w:rPr>
          <w:rStyle w:val="Aucun"/>
          <w:rFonts w:asciiTheme="minorHAnsi" w:hAnsiTheme="minorHAnsi" w:cstheme="minorHAnsi"/>
          <w:rtl/>
          <w:lang w:val="ar-SA"/>
        </w:rPr>
        <w:t>’</w:t>
      </w:r>
      <w:r w:rsidRPr="00502AB6">
        <w:rPr>
          <w:rStyle w:val="Aucun"/>
          <w:rFonts w:asciiTheme="minorHAnsi" w:hAnsiTheme="minorHAnsi" w:cstheme="minorHAnsi"/>
        </w:rPr>
        <w:t>un outil d’assistance à sa direction projet et de suivi des anomalies. Cet outil est accessible via internet et le titulaire fournit les comptes d</w:t>
      </w:r>
      <w:r w:rsidRPr="00502AB6">
        <w:rPr>
          <w:rStyle w:val="Aucun"/>
          <w:rFonts w:asciiTheme="minorHAnsi" w:hAnsiTheme="minorHAnsi" w:cstheme="minorHAnsi"/>
          <w:rtl/>
          <w:lang w:val="ar-SA"/>
        </w:rPr>
        <w:t>’</w:t>
      </w:r>
      <w:r w:rsidRPr="00502AB6">
        <w:rPr>
          <w:rStyle w:val="Aucun"/>
          <w:rFonts w:asciiTheme="minorHAnsi" w:hAnsiTheme="minorHAnsi" w:cstheme="minorHAnsi"/>
        </w:rPr>
        <w:t xml:space="preserve">utilisateurs permettant aux membres de la direction projet de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xml:space="preserve"> d</w:t>
      </w:r>
      <w:r w:rsidRPr="00502AB6">
        <w:rPr>
          <w:rStyle w:val="Aucun"/>
          <w:rFonts w:asciiTheme="minorHAnsi" w:hAnsiTheme="minorHAnsi" w:cstheme="minorHAnsi"/>
          <w:rtl/>
          <w:lang w:val="ar-SA"/>
        </w:rPr>
        <w:t>’</w:t>
      </w:r>
      <w:r w:rsidRPr="00502AB6">
        <w:rPr>
          <w:rStyle w:val="Aucun"/>
          <w:rFonts w:asciiTheme="minorHAnsi" w:hAnsiTheme="minorHAnsi" w:cstheme="minorHAnsi"/>
        </w:rPr>
        <w:t>y renseigner les anomalies découvertes pendant la recette, d’échanger formellement et de manière tracée avec l’équipe du titulaire et de prendre connaissance des corrections proposées et réalisées. Cet outil est maintenu en activité pendant toute la durée du présent accord-cadre et toute livraison, quelle qu’en soit la nature, doit y être mentionnée ;</w:t>
      </w:r>
    </w:p>
    <w:p w14:paraId="56E50258" w14:textId="77777777" w:rsidR="005D04FC" w:rsidRPr="00502AB6" w:rsidRDefault="00242F66">
      <w:pPr>
        <w:numPr>
          <w:ilvl w:val="0"/>
          <w:numId w:val="34"/>
        </w:numPr>
        <w:ind w:left="714" w:hanging="357"/>
        <w:rPr>
          <w:rFonts w:asciiTheme="minorHAnsi" w:hAnsiTheme="minorHAnsi" w:cstheme="minorHAnsi"/>
        </w:rPr>
      </w:pPr>
      <w:r w:rsidRPr="00502AB6">
        <w:rPr>
          <w:rFonts w:asciiTheme="minorHAnsi" w:hAnsiTheme="minorHAnsi" w:cstheme="minorHAnsi"/>
        </w:rPr>
        <w:t xml:space="preserve">Le traitement de chaque anomalie identifiée pendant la période de recette. </w:t>
      </w:r>
    </w:p>
    <w:p w14:paraId="2A97D737" w14:textId="77777777" w:rsidR="005D04FC" w:rsidRPr="00D7518F" w:rsidRDefault="00242F66">
      <w:pPr>
        <w:numPr>
          <w:ilvl w:val="0"/>
          <w:numId w:val="34"/>
        </w:numPr>
        <w:ind w:left="714" w:hanging="357"/>
        <w:rPr>
          <w:rFonts w:asciiTheme="minorHAnsi" w:hAnsiTheme="minorHAnsi" w:cstheme="minorHAnsi"/>
        </w:rPr>
      </w:pPr>
      <w:r w:rsidRPr="00D7518F">
        <w:rPr>
          <w:rFonts w:asciiTheme="minorHAnsi" w:hAnsiTheme="minorHAnsi" w:cstheme="minorHAnsi"/>
          <w:szCs w:val="20"/>
        </w:rPr>
        <w:t>La résolution de ces anomalies fait l’objet d’une obligation de résultat </w:t>
      </w:r>
      <w:r w:rsidRPr="00D7518F">
        <w:rPr>
          <w:rFonts w:asciiTheme="minorHAnsi" w:hAnsiTheme="minorHAnsi" w:cstheme="minorHAnsi"/>
        </w:rPr>
        <w:t>;</w:t>
      </w:r>
    </w:p>
    <w:p w14:paraId="1E282C61" w14:textId="77777777" w:rsidR="005D04FC" w:rsidRPr="00502AB6" w:rsidRDefault="00242F66">
      <w:pPr>
        <w:numPr>
          <w:ilvl w:val="0"/>
          <w:numId w:val="34"/>
        </w:numPr>
        <w:ind w:left="714" w:hanging="357"/>
        <w:rPr>
          <w:rFonts w:asciiTheme="minorHAnsi" w:hAnsiTheme="minorHAnsi" w:cstheme="minorHAnsi"/>
        </w:rPr>
      </w:pPr>
      <w:r w:rsidRPr="00502AB6">
        <w:rPr>
          <w:rFonts w:asciiTheme="minorHAnsi" w:hAnsiTheme="minorHAnsi" w:cstheme="minorHAnsi"/>
        </w:rPr>
        <w:t>La mise à disposition de l'outil sur l'environnement de production du titulaire ;</w:t>
      </w:r>
    </w:p>
    <w:p w14:paraId="063B3F16" w14:textId="77777777" w:rsidR="005D04FC" w:rsidRPr="00502AB6" w:rsidRDefault="00242F66">
      <w:pPr>
        <w:pStyle w:val="CorpsA"/>
        <w:numPr>
          <w:ilvl w:val="0"/>
          <w:numId w:val="34"/>
        </w:numPr>
        <w:spacing w:before="120"/>
        <w:rPr>
          <w:rFonts w:asciiTheme="minorHAnsi" w:hAnsiTheme="minorHAnsi" w:cstheme="minorHAnsi"/>
        </w:rPr>
      </w:pPr>
      <w:r w:rsidRPr="00502AB6">
        <w:rPr>
          <w:rStyle w:val="Aucun"/>
          <w:rFonts w:asciiTheme="minorHAnsi" w:hAnsiTheme="minorHAnsi" w:cstheme="minorHAnsi"/>
        </w:rPr>
        <w:t xml:space="preserve">Le suivi et l’assistance à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xml:space="preserve"> pendant toute la durée de fonctionnement de l’outil, incluant la mise à disposition de cette dernière d</w:t>
      </w:r>
      <w:r w:rsidRPr="00502AB6">
        <w:rPr>
          <w:rStyle w:val="Aucun"/>
          <w:rFonts w:asciiTheme="minorHAnsi" w:hAnsiTheme="minorHAnsi" w:cstheme="minorHAnsi"/>
          <w:rtl/>
          <w:lang w:val="ar-SA"/>
        </w:rPr>
        <w:t>’</w:t>
      </w:r>
      <w:r w:rsidRPr="00502AB6">
        <w:rPr>
          <w:rStyle w:val="Aucun"/>
          <w:rFonts w:asciiTheme="minorHAnsi" w:hAnsiTheme="minorHAnsi" w:cstheme="minorHAnsi"/>
        </w:rPr>
        <w:t>un outil de gestion d’incidents. Cet outil est accessible via internet et le titulaire fournit les comptes d</w:t>
      </w:r>
      <w:r w:rsidRPr="00502AB6">
        <w:rPr>
          <w:rStyle w:val="Aucun"/>
          <w:rFonts w:asciiTheme="minorHAnsi" w:hAnsiTheme="minorHAnsi" w:cstheme="minorHAnsi"/>
          <w:rtl/>
          <w:lang w:val="ar-SA"/>
        </w:rPr>
        <w:t>’</w:t>
      </w:r>
      <w:r w:rsidRPr="00502AB6">
        <w:rPr>
          <w:rStyle w:val="Aucun"/>
          <w:rFonts w:asciiTheme="minorHAnsi" w:hAnsiTheme="minorHAnsi" w:cstheme="minorHAnsi"/>
        </w:rPr>
        <w:t xml:space="preserve">utilisateurs permettant aux membres du CA et de la direction projet de </w:t>
      </w:r>
      <w:r w:rsidRPr="00502AB6">
        <w:rPr>
          <w:rStyle w:val="AucunA"/>
          <w:rFonts w:asciiTheme="minorHAnsi" w:hAnsiTheme="minorHAnsi" w:cstheme="minorHAnsi"/>
        </w:rPr>
        <w:t>l’autorité organisatrice</w:t>
      </w:r>
      <w:r w:rsidRPr="00502AB6">
        <w:rPr>
          <w:rStyle w:val="Aucun"/>
          <w:rFonts w:asciiTheme="minorHAnsi" w:hAnsiTheme="minorHAnsi" w:cstheme="minorHAnsi"/>
        </w:rPr>
        <w:t xml:space="preserve"> d</w:t>
      </w:r>
      <w:r w:rsidRPr="00502AB6">
        <w:rPr>
          <w:rStyle w:val="Aucun"/>
          <w:rFonts w:asciiTheme="minorHAnsi" w:hAnsiTheme="minorHAnsi" w:cstheme="minorHAnsi"/>
          <w:rtl/>
          <w:lang w:val="ar-SA"/>
        </w:rPr>
        <w:t>’</w:t>
      </w:r>
      <w:r w:rsidRPr="00502AB6">
        <w:rPr>
          <w:rStyle w:val="Aucun"/>
          <w:rFonts w:asciiTheme="minorHAnsi" w:hAnsiTheme="minorHAnsi" w:cstheme="minorHAnsi"/>
        </w:rPr>
        <w:t>y renseigner les demandes de support, d’échanger formellement et de manière tracée avec les équipes de support de niveaux 2 et 3 du titulaire et de prendre connaissance des résolutions proposées et mises en œuvre. L</w:t>
      </w:r>
      <w:r w:rsidRPr="00502AB6">
        <w:rPr>
          <w:rFonts w:asciiTheme="minorHAnsi" w:hAnsiTheme="minorHAnsi" w:cstheme="minorHAnsi"/>
        </w:rPr>
        <w:t>a résolution des incidents, que ce soit au moyen d’un correctif ou d’une proposition de solution de contournement, fait l’objet d’une obligation de résultat.</w:t>
      </w:r>
      <w:r w:rsidRPr="00502AB6">
        <w:rPr>
          <w:rStyle w:val="Aucun"/>
          <w:rFonts w:asciiTheme="minorHAnsi" w:hAnsiTheme="minorHAnsi" w:cstheme="minorHAnsi"/>
        </w:rPr>
        <w:t xml:space="preserve"> Cet outil est maintenu en activité depuis le lancement de la prestation 9 jusqu’à la fin des opérations d’archivage </w:t>
      </w:r>
      <w:r w:rsidRPr="00502AB6">
        <w:rPr>
          <w:rStyle w:val="Aucun"/>
          <w:rFonts w:asciiTheme="minorHAnsi" w:hAnsiTheme="minorHAnsi" w:cstheme="minorHAnsi"/>
          <w:i/>
          <w:iCs/>
        </w:rPr>
        <w:t>ad probationem</w:t>
      </w:r>
      <w:r w:rsidRPr="00502AB6">
        <w:rPr>
          <w:rStyle w:val="Aucun"/>
          <w:rFonts w:asciiTheme="minorHAnsi" w:hAnsiTheme="minorHAnsi" w:cstheme="minorHAnsi"/>
        </w:rPr>
        <w:t>.</w:t>
      </w:r>
    </w:p>
    <w:p w14:paraId="29EFEB29"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Ces outils de suivi et d’assistance à la direction de projet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peuvent être les deux outils de gestion et de suivi des anomalies mis en place par le titulaire lors de la prestation 1 de prise de connaissance du projet.</w:t>
      </w:r>
    </w:p>
    <w:p w14:paraId="741D5843" w14:textId="77777777" w:rsidR="005D04FC" w:rsidRPr="00502AB6" w:rsidRDefault="00242F66">
      <w:pPr>
        <w:pStyle w:val="Titre2"/>
      </w:pPr>
      <w:bookmarkStart w:id="664" w:name="_Toc480563449"/>
      <w:bookmarkStart w:id="665" w:name="_Toc188369058"/>
      <w:r w:rsidRPr="00502AB6">
        <w:t>Délai d’exécution global de la prestation</w:t>
      </w:r>
      <w:bookmarkEnd w:id="664"/>
      <w:bookmarkEnd w:id="665"/>
    </w:p>
    <w:p w14:paraId="24CFF069" w14:textId="77777777" w:rsidR="005D04FC" w:rsidRPr="00502AB6" w:rsidRDefault="00242F66">
      <w:pPr>
        <w:rPr>
          <w:rFonts w:asciiTheme="minorHAnsi" w:hAnsiTheme="minorHAnsi" w:cstheme="minorHAnsi"/>
        </w:rPr>
      </w:pPr>
      <w:r w:rsidRPr="00502AB6">
        <w:rPr>
          <w:rFonts w:asciiTheme="minorHAnsi" w:hAnsiTheme="minorHAnsi" w:cstheme="minorHAnsi"/>
        </w:rPr>
        <w:t>La durée d'exécution de la prestation 9 est fixée à [soixante (60)] jours ouvrés à compter de la notification du bon de commande. L'outil de gestion des candidatures et de la propagande doit être mis à disposition sur sa plateforme de préproduction pour recette en amont de l'élection test de la prestation 4.</w:t>
      </w:r>
    </w:p>
    <w:p w14:paraId="5846BF8A" w14:textId="77777777" w:rsidR="005D04FC" w:rsidRPr="00502AB6" w:rsidRDefault="00242F66">
      <w:pPr>
        <w:rPr>
          <w:rFonts w:asciiTheme="minorHAnsi" w:hAnsiTheme="minorHAnsi" w:cstheme="minorHAnsi"/>
        </w:rPr>
      </w:pPr>
      <w:r w:rsidRPr="00502AB6">
        <w:rPr>
          <w:rFonts w:asciiTheme="minorHAnsi" w:hAnsiTheme="minorHAnsi" w:cstheme="minorHAnsi"/>
        </w:rPr>
        <w:t>La durée de la phase de recette fonctionnelle de l’outil effectuée par la direction de projet est de [quinze (15)] jours ouvrés. Durant cette phase, le titulaire a l’obligation de corriger toute anomalie détectée dans les mêmes délais que ceux imposés dans le PAQ qui a été finalisé pendant la prestation 1.</w:t>
      </w:r>
    </w:p>
    <w:p w14:paraId="2D2EF158" w14:textId="77777777" w:rsidR="005D04FC" w:rsidRPr="00502AB6" w:rsidRDefault="00242F66">
      <w:pPr>
        <w:pStyle w:val="Titre2"/>
      </w:pPr>
      <w:bookmarkStart w:id="666" w:name="_Toc480563450"/>
      <w:bookmarkStart w:id="667" w:name="_Toc188369059"/>
      <w:r w:rsidRPr="00502AB6">
        <w:t>Livrables et délais associés</w:t>
      </w:r>
      <w:bookmarkEnd w:id="666"/>
      <w:bookmarkEnd w:id="667"/>
      <w:r w:rsidRPr="00502AB6">
        <w:t xml:space="preserve"> </w:t>
      </w:r>
    </w:p>
    <w:p w14:paraId="7CED7922"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523"/>
        <w:gridCol w:w="2357"/>
        <w:gridCol w:w="2314"/>
      </w:tblGrid>
      <w:tr w:rsidR="005D04FC" w:rsidRPr="00502AB6" w14:paraId="7B19645A" w14:textId="77777777">
        <w:trPr>
          <w:cantSplit/>
          <w:trHeight w:val="713"/>
        </w:trPr>
        <w:tc>
          <w:tcPr>
            <w:tcW w:w="2709"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D4D0816"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156"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F3BFBD9"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B399517"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1DC37F81" w14:textId="77777777">
        <w:trPr>
          <w:cantSplit/>
          <w:trHeight w:val="748"/>
        </w:trPr>
        <w:tc>
          <w:tcPr>
            <w:tcW w:w="27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2BB819" w14:textId="77777777" w:rsidR="005D04FC" w:rsidRPr="00502AB6" w:rsidRDefault="00242F66">
            <w:pPr>
              <w:spacing w:before="0"/>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Livrables pour la mise à disposition de l’outil :</w:t>
            </w:r>
          </w:p>
          <w:p w14:paraId="60426408"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Dossier de paramétrage de l’outil</w:t>
            </w:r>
          </w:p>
          <w:p w14:paraId="6E0475A6"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Le cas échéant, composants logiciels à installer en interne par l’autorité organisatrice avec fourniture de leur code source, fichiers de configuration et de paramétrage, modèle de(s) base(s) de données et scripts pour tests</w:t>
            </w:r>
          </w:p>
          <w:p w14:paraId="3C224CFA"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Cahier de recette et jeux de tests pour recette</w:t>
            </w:r>
          </w:p>
          <w:p w14:paraId="0AEFED6A"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Guide d’utilisation de l’outil pour chaque profil utilisateur</w:t>
            </w:r>
          </w:p>
          <w:p w14:paraId="31739FC6"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Code source de l’outil</w:t>
            </w:r>
          </w:p>
          <w:p w14:paraId="3BC54579" w14:textId="77777777" w:rsidR="005D04FC" w:rsidRPr="00502AB6" w:rsidRDefault="00242F66">
            <w:pPr>
              <w:pStyle w:val="Paragraphedeliste0"/>
              <w:numPr>
                <w:ilvl w:val="0"/>
                <w:numId w:val="123"/>
              </w:numPr>
              <w:jc w:val="both"/>
              <w:rPr>
                <w:rStyle w:val="AucunA"/>
                <w:rFonts w:asciiTheme="minorHAnsi" w:hAnsiTheme="minorHAnsi" w:cstheme="minorHAnsi"/>
                <w:color w:val="000000"/>
                <w:sz w:val="20"/>
                <w:szCs w:val="20"/>
              </w:rPr>
            </w:pPr>
            <w:r w:rsidRPr="00502AB6">
              <w:rPr>
                <w:rStyle w:val="AucunA"/>
                <w:rFonts w:asciiTheme="minorHAnsi" w:hAnsiTheme="minorHAnsi" w:cstheme="minorHAnsi"/>
                <w:sz w:val="20"/>
                <w:szCs w:val="20"/>
              </w:rPr>
              <w:t>Documentation complète de l’outil</w:t>
            </w:r>
          </w:p>
          <w:p w14:paraId="1A0704EE" w14:textId="77777777" w:rsidR="005D04FC" w:rsidRPr="00502AB6" w:rsidRDefault="00242F66">
            <w:pPr>
              <w:pStyle w:val="Paragraphedeliste0"/>
              <w:numPr>
                <w:ilvl w:val="0"/>
                <w:numId w:val="123"/>
              </w:numPr>
              <w:jc w:val="both"/>
              <w:rPr>
                <w:rStyle w:val="AucunA"/>
                <w:rFonts w:asciiTheme="minorHAnsi" w:hAnsiTheme="minorHAnsi" w:cstheme="minorHAnsi"/>
                <w:sz w:val="20"/>
                <w:szCs w:val="20"/>
              </w:rPr>
            </w:pPr>
            <w:r w:rsidRPr="00502AB6">
              <w:rPr>
                <w:rStyle w:val="AucunA"/>
                <w:rFonts w:asciiTheme="minorHAnsi" w:hAnsiTheme="minorHAnsi" w:cstheme="minorHAnsi"/>
                <w:sz w:val="20"/>
                <w:szCs w:val="20"/>
              </w:rPr>
              <w:t>Documentation complète de la plateforme de préproduction utilisée pour la recette</w:t>
            </w:r>
          </w:p>
          <w:p w14:paraId="1A54ED5D" w14:textId="77777777" w:rsidR="005D04FC" w:rsidRPr="00502AB6" w:rsidRDefault="00242F66">
            <w:pPr>
              <w:pStyle w:val="Paragraphedeliste0"/>
              <w:numPr>
                <w:ilvl w:val="0"/>
                <w:numId w:val="123"/>
              </w:numPr>
              <w:jc w:val="both"/>
              <w:rPr>
                <w:rFonts w:asciiTheme="minorHAnsi" w:hAnsiTheme="minorHAnsi" w:cstheme="minorHAnsi"/>
                <w:sz w:val="20"/>
                <w:szCs w:val="20"/>
              </w:rPr>
            </w:pPr>
            <w:r w:rsidRPr="00502AB6">
              <w:rPr>
                <w:rStyle w:val="AucunA"/>
                <w:rFonts w:asciiTheme="minorHAnsi" w:hAnsiTheme="minorHAnsi" w:cstheme="minorHAnsi"/>
                <w:sz w:val="20"/>
                <w:szCs w:val="20"/>
              </w:rPr>
              <w:t>Procès-verbal de mise à disposition de l’outil pour recette</w:t>
            </w:r>
          </w:p>
        </w:tc>
        <w:tc>
          <w:tcPr>
            <w:tcW w:w="1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22C687"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[Soixante (60)] jours ouvrés à compter de la notification du bon de commande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26F64C"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[Quinze (15)] jours ouvrés à compter de la remise de l’ensemble des livrables</w:t>
            </w:r>
          </w:p>
        </w:tc>
      </w:tr>
      <w:tr w:rsidR="005D04FC" w14:paraId="6817AFF2" w14:textId="77777777">
        <w:trPr>
          <w:cantSplit/>
          <w:trHeight w:val="887"/>
        </w:trPr>
        <w:tc>
          <w:tcPr>
            <w:tcW w:w="27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FF2CAF"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 l’outil sur sa plateforme de production</w:t>
            </w:r>
          </w:p>
        </w:tc>
        <w:tc>
          <w:tcPr>
            <w:tcW w:w="115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6237F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[cinq (5)] jours ouvrés après recette de l’outil</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094136" w14:textId="77777777" w:rsidR="005D04FC"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bl>
    <w:p w14:paraId="6FC5D684" w14:textId="77777777" w:rsidR="005D04FC" w:rsidRDefault="00242F66">
      <w:pPr>
        <w:pStyle w:val="Titre1"/>
        <w:rPr>
          <w:rFonts w:asciiTheme="minorHAnsi" w:hAnsiTheme="minorHAnsi" w:cstheme="minorHAnsi"/>
        </w:rPr>
      </w:pPr>
      <w:bookmarkStart w:id="668" w:name="_Toc188369060"/>
      <w:r>
        <w:rPr>
          <w:rFonts w:asciiTheme="minorHAnsi" w:hAnsiTheme="minorHAnsi" w:cstheme="minorHAnsi"/>
        </w:rPr>
        <w:t>Prestation 10 : O</w:t>
      </w:r>
      <w:r>
        <w:rPr>
          <w:rStyle w:val="AucunA"/>
          <w:rFonts w:asciiTheme="minorHAnsi" w:hAnsiTheme="minorHAnsi" w:cstheme="minorHAnsi"/>
        </w:rPr>
        <w:t xml:space="preserve">rganisation et tenue </w:t>
      </w:r>
      <w:r>
        <w:rPr>
          <w:rStyle w:val="AucunA"/>
          <w:rFonts w:asciiTheme="minorHAnsi" w:hAnsiTheme="minorHAnsi" w:cstheme="minorHAnsi"/>
          <w:lang w:val="fr-FR"/>
        </w:rPr>
        <w:t>de</w:t>
      </w:r>
      <w:r>
        <w:rPr>
          <w:rStyle w:val="AucunA"/>
          <w:rFonts w:asciiTheme="minorHAnsi" w:hAnsiTheme="minorHAnsi" w:cstheme="minorHAnsi"/>
        </w:rPr>
        <w:t xml:space="preserve"> nouvelles élections suite à d’éventuelles invalidations ou annulations</w:t>
      </w:r>
      <w:bookmarkEnd w:id="668"/>
    </w:p>
    <w:p w14:paraId="13C36C9C" w14:textId="77777777" w:rsidR="005D04FC" w:rsidRDefault="00242F66">
      <w:pPr>
        <w:pStyle w:val="Titre2"/>
      </w:pPr>
      <w:bookmarkStart w:id="669" w:name="_Toc188369061"/>
      <w:r>
        <w:t>Objet</w:t>
      </w:r>
      <w:bookmarkEnd w:id="669"/>
    </w:p>
    <w:p w14:paraId="4B2A4A74" w14:textId="77777777" w:rsidR="005D04FC" w:rsidRPr="00502AB6" w:rsidRDefault="00242F66">
      <w:pPr>
        <w:autoSpaceDE w:val="0"/>
        <w:autoSpaceDN w:val="0"/>
        <w:adjustRightInd w:val="0"/>
        <w:rPr>
          <w:rFonts w:asciiTheme="minorHAnsi" w:hAnsiTheme="minorHAnsi" w:cstheme="minorHAnsi"/>
          <w:color w:val="000000"/>
          <w:szCs w:val="20"/>
        </w:rPr>
      </w:pPr>
      <w:r w:rsidRPr="00502AB6">
        <w:rPr>
          <w:rFonts w:asciiTheme="minorHAnsi" w:hAnsiTheme="minorHAnsi" w:cstheme="minorHAnsi"/>
        </w:rPr>
        <w:t xml:space="preserve">La prestation 10 </w:t>
      </w:r>
      <w:r w:rsidRPr="00502AB6">
        <w:rPr>
          <w:rStyle w:val="Aucun"/>
          <w:rFonts w:asciiTheme="minorHAnsi" w:hAnsiTheme="minorHAnsi" w:cstheme="minorHAnsi"/>
        </w:rPr>
        <w:t>consiste en l</w:t>
      </w:r>
      <w:r w:rsidRPr="00502AB6">
        <w:rPr>
          <w:rStyle w:val="Aucun"/>
          <w:rFonts w:asciiTheme="minorHAnsi" w:hAnsiTheme="minorHAnsi" w:cstheme="minorHAnsi"/>
          <w:rtl/>
          <w:lang w:val="ar-SA"/>
        </w:rPr>
        <w:t>’</w:t>
      </w:r>
      <w:r w:rsidRPr="00D7518F">
        <w:rPr>
          <w:rStyle w:val="Aucun"/>
          <w:rFonts w:asciiTheme="minorHAnsi" w:hAnsiTheme="minorHAnsi" w:cstheme="minorHAnsi"/>
        </w:rPr>
        <w:t>organisation et la tenue d’élections suite à d’éventuelles invalidations ou annulations de scrutins des élections professionnelles de dé</w:t>
      </w:r>
      <w:r w:rsidRPr="00502AB6">
        <w:rPr>
          <w:rStyle w:val="Aucun"/>
          <w:rFonts w:asciiTheme="minorHAnsi" w:hAnsiTheme="minorHAnsi" w:cstheme="minorHAnsi"/>
          <w:lang w:val="it-IT"/>
        </w:rPr>
        <w:t xml:space="preserve">cembre 2026. </w:t>
      </w:r>
      <w:r w:rsidRPr="00502AB6">
        <w:rPr>
          <w:rFonts w:asciiTheme="minorHAnsi" w:hAnsiTheme="minorHAnsi" w:cstheme="minorHAnsi"/>
          <w:color w:val="000000"/>
          <w:szCs w:val="20"/>
        </w:rPr>
        <w:t xml:space="preserve">Dans ce cas, le titulaire exécute les mêmes actions et fournit les mêmes livrables que pour la prestation 8, et le cas échéant pour la prestation 9, pour chacun des scrutins concernés en fonction du calendrier arrêté par l’autorité organisatrice. </w:t>
      </w:r>
    </w:p>
    <w:p w14:paraId="30771D4E" w14:textId="77777777" w:rsidR="005D04FC" w:rsidRPr="00502AB6" w:rsidRDefault="00242F66">
      <w:pPr>
        <w:autoSpaceDE w:val="0"/>
        <w:autoSpaceDN w:val="0"/>
        <w:adjustRightInd w:val="0"/>
        <w:rPr>
          <w:rStyle w:val="Aucun"/>
          <w:rFonts w:asciiTheme="minorHAnsi" w:hAnsiTheme="minorHAnsi" w:cstheme="minorHAnsi"/>
          <w:lang w:val="it-IT"/>
        </w:rPr>
      </w:pPr>
      <w:r w:rsidRPr="00502AB6">
        <w:rPr>
          <w:rFonts w:asciiTheme="minorHAnsi" w:hAnsiTheme="minorHAnsi" w:cstheme="minorHAnsi"/>
          <w:color w:val="000000"/>
          <w:szCs w:val="20"/>
        </w:rPr>
        <w:t>Dans l’hypothèse où les invalidations ou annulations des élections professionnelles initiales relèvent de la responsabilité du titulaire, celui-ci prend en charge l’intégralité du coût engendré par les nouvelles élections, quel que soit leur montant. Dans ce cas, la prestation 10 fait l’objet d’un ordre de service ne donnant lieu à aucune facturation de la part du titulaire. Si le titulaire venait à contester sa responsabilité, cette contestation ne saurait être suspensive de son obligation d’assurer la prestation 10.</w:t>
      </w:r>
    </w:p>
    <w:p w14:paraId="64AC1904" w14:textId="77777777" w:rsidR="005D04FC" w:rsidRPr="00502AB6" w:rsidRDefault="00242F66">
      <w:pPr>
        <w:autoSpaceDE w:val="0"/>
        <w:autoSpaceDN w:val="0"/>
        <w:adjustRightInd w:val="0"/>
        <w:rPr>
          <w:rFonts w:asciiTheme="minorHAnsi" w:hAnsiTheme="minorHAnsi" w:cstheme="minorHAnsi"/>
          <w:color w:val="000000"/>
          <w:szCs w:val="20"/>
        </w:rPr>
      </w:pPr>
      <w:r w:rsidRPr="00502AB6">
        <w:rPr>
          <w:rFonts w:asciiTheme="minorHAnsi" w:hAnsiTheme="minorHAnsi" w:cstheme="minorHAnsi"/>
          <w:color w:val="000000"/>
          <w:szCs w:val="20"/>
        </w:rPr>
        <w:t>La prestation 10 s'exécute dans les mêmes conditions que la prestation 8, et le cas échéant la prestation 9, à l'exception du nombre de scrutins à organiser. La SVE mise en œuvre pour ces scrutins doit être identique à celle mise en œuvre par le titulaire pour les élections professionnelles de 2026 et ayant fait objet d’une expertise indépendante. Toute éventuelle différence entre les deux solutions devra être documentée et justifiée par le titulaire et soumise à l’avis d’un expert indépendant.</w:t>
      </w:r>
    </w:p>
    <w:p w14:paraId="3948ACEF" w14:textId="77777777" w:rsidR="005D04FC" w:rsidRPr="00502AB6" w:rsidRDefault="00242F66">
      <w:pPr>
        <w:pStyle w:val="Titre2"/>
      </w:pPr>
      <w:bookmarkStart w:id="670" w:name="_Toc188369062"/>
      <w:r w:rsidRPr="00502AB6">
        <w:rPr>
          <w:rStyle w:val="Aucun"/>
        </w:rPr>
        <w:t>Préparation de l’élection et spécificités</w:t>
      </w:r>
      <w:bookmarkEnd w:id="670"/>
    </w:p>
    <w:p w14:paraId="341F17AE" w14:textId="77777777" w:rsidR="005D04FC" w:rsidRPr="00502AB6" w:rsidRDefault="00242F66">
      <w:pPr>
        <w:pStyle w:val="CorpsA"/>
        <w:spacing w:before="120"/>
        <w:rPr>
          <w:rFonts w:asciiTheme="minorHAnsi" w:hAnsiTheme="minorHAnsi" w:cstheme="minorHAnsi"/>
        </w:rPr>
      </w:pPr>
      <w:r w:rsidRPr="00502AB6">
        <w:rPr>
          <w:rStyle w:val="Aucun"/>
          <w:rFonts w:asciiTheme="minorHAnsi" w:hAnsiTheme="minorHAnsi" w:cstheme="minorHAnsi"/>
        </w:rPr>
        <w:t>En cas d</w:t>
      </w:r>
      <w:r w:rsidRPr="00502AB6">
        <w:rPr>
          <w:rStyle w:val="Aucun"/>
          <w:rFonts w:asciiTheme="minorHAnsi" w:hAnsiTheme="minorHAnsi" w:cstheme="minorHAnsi"/>
          <w:rtl/>
          <w:lang w:val="ar-SA"/>
        </w:rPr>
        <w:t>’</w:t>
      </w:r>
      <w:r w:rsidRPr="00502AB6">
        <w:rPr>
          <w:rStyle w:val="Aucun"/>
          <w:rFonts w:asciiTheme="minorHAnsi" w:hAnsiTheme="minorHAnsi" w:cstheme="minorHAnsi"/>
        </w:rPr>
        <w:t>invalidation d</w:t>
      </w:r>
      <w:r w:rsidRPr="00502AB6">
        <w:rPr>
          <w:rStyle w:val="Aucun"/>
          <w:rFonts w:asciiTheme="minorHAnsi" w:hAnsiTheme="minorHAnsi" w:cstheme="minorHAnsi"/>
          <w:rtl/>
          <w:lang w:val="ar-SA"/>
        </w:rPr>
        <w:t>’</w:t>
      </w:r>
      <w:r w:rsidRPr="00502AB6">
        <w:rPr>
          <w:rStyle w:val="Aucun"/>
          <w:rFonts w:asciiTheme="minorHAnsi" w:hAnsiTheme="minorHAnsi" w:cstheme="minorHAnsi"/>
        </w:rPr>
        <w:t>un ou plusieurs scrutins, les prestations d’organisation et tenue d’élections et d’assistance aux utilisateurs et pour la réalisation des cérémonies, sont de nouveau effectuées sur commande de l’</w:t>
      </w:r>
      <w:r w:rsidRPr="00502AB6">
        <w:rPr>
          <w:rFonts w:asciiTheme="minorHAnsi" w:hAnsiTheme="minorHAnsi" w:cstheme="minorHAnsi"/>
        </w:rPr>
        <w:t>autorité organisatrice</w:t>
      </w:r>
      <w:r w:rsidRPr="00502AB6">
        <w:rPr>
          <w:rStyle w:val="Aucun"/>
          <w:rFonts w:asciiTheme="minorHAnsi" w:hAnsiTheme="minorHAnsi" w:cstheme="minorHAnsi"/>
        </w:rPr>
        <w:t>, pour chacun des scrutins concernés en fonction du calendrier qui sera arrêté par</w:t>
      </w:r>
      <w:r w:rsidRPr="00502AB6">
        <w:rPr>
          <w:rFonts w:asciiTheme="minorHAnsi" w:hAnsiTheme="minorHAnsi" w:cstheme="minorHAnsi"/>
        </w:rPr>
        <w:t xml:space="preserve"> cette dernière</w:t>
      </w:r>
      <w:r w:rsidRPr="00502AB6">
        <w:rPr>
          <w:rStyle w:val="Aucun"/>
          <w:rFonts w:asciiTheme="minorHAnsi" w:hAnsiTheme="minorHAnsi" w:cstheme="minorHAnsi"/>
          <w:lang w:val="it-IT"/>
        </w:rPr>
        <w:t>.</w:t>
      </w:r>
    </w:p>
    <w:p w14:paraId="27DC334C" w14:textId="77777777" w:rsidR="005D04FC" w:rsidRPr="00502AB6" w:rsidRDefault="00242F66">
      <w:pPr>
        <w:pStyle w:val="CorpsA"/>
        <w:spacing w:before="120"/>
        <w:rPr>
          <w:rFonts w:asciiTheme="minorHAnsi" w:hAnsiTheme="minorHAnsi" w:cstheme="minorHAnsi"/>
        </w:rPr>
      </w:pPr>
      <w:r w:rsidRPr="00502AB6">
        <w:rPr>
          <w:rStyle w:val="Aucun"/>
          <w:rFonts w:asciiTheme="minorHAnsi" w:hAnsiTheme="minorHAnsi" w:cstheme="minorHAnsi"/>
        </w:rPr>
        <w:t>Le titulaire prépare chaque scrutin de l’élection invalidée en suivant le plan d</w:t>
      </w:r>
      <w:r w:rsidRPr="00502AB6">
        <w:rPr>
          <w:rStyle w:val="Aucun"/>
          <w:rFonts w:asciiTheme="minorHAnsi" w:hAnsiTheme="minorHAnsi" w:cstheme="minorHAnsi"/>
          <w:rtl/>
          <w:lang w:val="ar-SA"/>
        </w:rPr>
        <w:t>’</w:t>
      </w:r>
      <w:r w:rsidRPr="00502AB6">
        <w:rPr>
          <w:rStyle w:val="Aucun"/>
          <w:rFonts w:asciiTheme="minorHAnsi" w:hAnsiTheme="minorHAnsi" w:cstheme="minorHAnsi"/>
        </w:rPr>
        <w:t>organisation établi au titre de la prestation 2 et des éventuelles modifications issues des prestations 3 et 4. Le titulaire s</w:t>
      </w:r>
      <w:r w:rsidRPr="00502AB6">
        <w:rPr>
          <w:rStyle w:val="Aucun"/>
          <w:rFonts w:asciiTheme="minorHAnsi" w:hAnsiTheme="minorHAnsi" w:cstheme="minorHAnsi"/>
          <w:rtl/>
          <w:lang w:val="ar-SA"/>
        </w:rPr>
        <w:t>’</w:t>
      </w:r>
      <w:r w:rsidRPr="00502AB6">
        <w:rPr>
          <w:rStyle w:val="Aucun"/>
          <w:rFonts w:asciiTheme="minorHAnsi" w:hAnsiTheme="minorHAnsi" w:cstheme="minorHAnsi"/>
        </w:rPr>
        <w:t>engage à réaliser les prestations du présent accord-cadre dans le cadre des étapes de préparation de chaque scrutin concerné, lesquelles sont au moins les suivantes :</w:t>
      </w:r>
    </w:p>
    <w:p w14:paraId="45A8B038" w14:textId="77777777" w:rsidR="005D04FC" w:rsidRPr="00502AB6" w:rsidRDefault="00242F66">
      <w:pPr>
        <w:pStyle w:val="CorpsA"/>
        <w:numPr>
          <w:ilvl w:val="0"/>
          <w:numId w:val="147"/>
        </w:numPr>
        <w:spacing w:before="120"/>
        <w:rPr>
          <w:rFonts w:asciiTheme="minorHAnsi" w:hAnsiTheme="minorHAnsi" w:cstheme="minorHAnsi"/>
        </w:rPr>
      </w:pPr>
      <w:r w:rsidRPr="00502AB6">
        <w:rPr>
          <w:rStyle w:val="Aucun"/>
          <w:rFonts w:asciiTheme="minorHAnsi" w:hAnsiTheme="minorHAnsi" w:cstheme="minorHAnsi"/>
        </w:rPr>
        <w:t>Organisation des équipes électorales et recueil de la charte graphique de l’</w:t>
      </w:r>
      <w:r w:rsidRPr="00502AB6">
        <w:rPr>
          <w:rFonts w:asciiTheme="minorHAnsi" w:hAnsiTheme="minorHAnsi" w:cstheme="minorHAnsi"/>
        </w:rPr>
        <w:t>autorité organisatrice</w:t>
      </w:r>
      <w:r w:rsidRPr="00502AB6">
        <w:rPr>
          <w:rStyle w:val="Aucun"/>
          <w:rFonts w:asciiTheme="minorHAnsi" w:hAnsiTheme="minorHAnsi" w:cstheme="minorHAnsi"/>
        </w:rPr>
        <w:t xml:space="preserve"> et des options retenues par </w:t>
      </w:r>
      <w:r w:rsidRPr="00502AB6">
        <w:rPr>
          <w:rStyle w:val="AucunA"/>
          <w:rFonts w:asciiTheme="minorHAnsi" w:hAnsiTheme="minorHAnsi" w:cstheme="minorHAnsi"/>
        </w:rPr>
        <w:t>cette dernière</w:t>
      </w:r>
      <w:r w:rsidRPr="00502AB6">
        <w:rPr>
          <w:rStyle w:val="Aucun"/>
          <w:rFonts w:asciiTheme="minorHAnsi" w:hAnsiTheme="minorHAnsi" w:cstheme="minorHAnsi"/>
        </w:rPr>
        <w:t xml:space="preserve"> sur la base de la grille pratique de préparation d</w:t>
      </w:r>
      <w:r w:rsidRPr="00502AB6">
        <w:rPr>
          <w:rStyle w:val="Aucun"/>
          <w:rFonts w:asciiTheme="minorHAnsi" w:hAnsiTheme="minorHAnsi" w:cstheme="minorHAnsi"/>
          <w:rtl/>
          <w:lang w:val="ar-SA"/>
        </w:rPr>
        <w:t>’</w:t>
      </w:r>
      <w:r w:rsidRPr="00502AB6">
        <w:rPr>
          <w:rStyle w:val="Aucun"/>
          <w:rFonts w:asciiTheme="minorHAnsi" w:hAnsiTheme="minorHAnsi" w:cstheme="minorHAnsi"/>
        </w:rPr>
        <w:t>un scrutin, établie au titre de la prestation 2 et des éventuelles modifications issues des prestations 3 et 4 ;</w:t>
      </w:r>
    </w:p>
    <w:p w14:paraId="737D245D" w14:textId="77777777" w:rsidR="005D04FC" w:rsidRPr="00502AB6" w:rsidRDefault="00242F66">
      <w:pPr>
        <w:pStyle w:val="CorpsA"/>
        <w:numPr>
          <w:ilvl w:val="0"/>
          <w:numId w:val="147"/>
        </w:numPr>
        <w:spacing w:before="120"/>
        <w:rPr>
          <w:rFonts w:asciiTheme="minorHAnsi" w:hAnsiTheme="minorHAnsi" w:cstheme="minorHAnsi"/>
        </w:rPr>
      </w:pPr>
      <w:r w:rsidRPr="00502AB6">
        <w:rPr>
          <w:rStyle w:val="Aucun"/>
          <w:rFonts w:asciiTheme="minorHAnsi" w:hAnsiTheme="minorHAnsi" w:cstheme="minorHAnsi"/>
        </w:rPr>
        <w:t>Ouverture du service de vote pour le(s) scrutin(s) concerné(s), personnalisé selon la charte graphique de l’</w:t>
      </w:r>
      <w:r w:rsidRPr="00502AB6">
        <w:rPr>
          <w:rFonts w:asciiTheme="minorHAnsi" w:hAnsiTheme="minorHAnsi" w:cstheme="minorHAnsi"/>
        </w:rPr>
        <w:t>autorité organisatrice</w:t>
      </w:r>
      <w:r w:rsidRPr="00502AB6">
        <w:rPr>
          <w:rStyle w:val="Aucun"/>
          <w:rFonts w:asciiTheme="minorHAnsi" w:hAnsiTheme="minorHAnsi" w:cstheme="minorHAnsi"/>
        </w:rPr>
        <w:t xml:space="preserve"> y compris la page dédiée à chaque scrutin sur le portail Electeurs et le portail de vote ;</w:t>
      </w:r>
    </w:p>
    <w:p w14:paraId="22E903B1" w14:textId="77777777" w:rsidR="005D04FC" w:rsidRPr="00502AB6" w:rsidRDefault="00242F66">
      <w:pPr>
        <w:pStyle w:val="CorpsA"/>
        <w:numPr>
          <w:ilvl w:val="0"/>
          <w:numId w:val="147"/>
        </w:numPr>
        <w:spacing w:before="120"/>
        <w:rPr>
          <w:rFonts w:asciiTheme="minorHAnsi" w:hAnsiTheme="minorHAnsi" w:cstheme="minorHAnsi"/>
        </w:rPr>
      </w:pPr>
      <w:r w:rsidRPr="00502AB6">
        <w:rPr>
          <w:rStyle w:val="Aucun"/>
          <w:rFonts w:asciiTheme="minorHAnsi" w:hAnsiTheme="minorHAnsi" w:cstheme="minorHAnsi"/>
        </w:rPr>
        <w:t>Constitution, mise en forme, et intégration au SyVE de la liste électorale de chaque scrutin. L’</w:t>
      </w:r>
      <w:r w:rsidRPr="00502AB6">
        <w:rPr>
          <w:rFonts w:asciiTheme="minorHAnsi" w:hAnsiTheme="minorHAnsi" w:cstheme="minorHAnsi"/>
        </w:rPr>
        <w:t>autorité organisatrice</w:t>
      </w:r>
      <w:r w:rsidRPr="00502AB6">
        <w:rPr>
          <w:rStyle w:val="Aucun"/>
          <w:rFonts w:asciiTheme="minorHAnsi" w:hAnsiTheme="minorHAnsi" w:cstheme="minorHAnsi"/>
        </w:rPr>
        <w:t xml:space="preserve"> transmet le référentiel électeurs au titulaire qui effectue la reprise des données selon les modalités définies en prestation 2 et des éventuelles modifications issues des prestations 3 et 4 ;</w:t>
      </w:r>
    </w:p>
    <w:p w14:paraId="603F532C" w14:textId="77777777" w:rsidR="005D04FC" w:rsidRPr="00502AB6" w:rsidRDefault="00242F66">
      <w:pPr>
        <w:pStyle w:val="CorpsA"/>
        <w:numPr>
          <w:ilvl w:val="0"/>
          <w:numId w:val="147"/>
        </w:numPr>
        <w:spacing w:before="120"/>
        <w:rPr>
          <w:rFonts w:asciiTheme="minorHAnsi" w:hAnsiTheme="minorHAnsi" w:cstheme="minorHAnsi"/>
        </w:rPr>
      </w:pPr>
      <w:r w:rsidRPr="00502AB6">
        <w:rPr>
          <w:rStyle w:val="Aucun"/>
          <w:rFonts w:asciiTheme="minorHAnsi" w:hAnsiTheme="minorHAnsi" w:cstheme="minorHAnsi"/>
        </w:rPr>
        <w:t xml:space="preserve">Mise en forme et intégration au SyVE du référentiel des candidatures établi par </w:t>
      </w:r>
      <w:r w:rsidRPr="00502AB6">
        <w:rPr>
          <w:rFonts w:asciiTheme="minorHAnsi" w:hAnsiTheme="minorHAnsi" w:cstheme="minorHAnsi"/>
        </w:rPr>
        <w:t>l’autorité organisatrice en s’appuyant, le cas échéant, sur l’outil de gestion des candidatures et de la propagande de la prestation 9 </w:t>
      </w:r>
      <w:r w:rsidRPr="00502AB6">
        <w:rPr>
          <w:rStyle w:val="Aucun"/>
          <w:rFonts w:asciiTheme="minorHAnsi" w:hAnsiTheme="minorHAnsi" w:cstheme="minorHAnsi"/>
        </w:rPr>
        <w:t>;</w:t>
      </w:r>
    </w:p>
    <w:p w14:paraId="7866AFD3" w14:textId="77777777" w:rsidR="005D04FC" w:rsidRPr="00502AB6" w:rsidRDefault="00242F66">
      <w:pPr>
        <w:pStyle w:val="CorpsA"/>
        <w:numPr>
          <w:ilvl w:val="0"/>
          <w:numId w:val="147"/>
        </w:numPr>
        <w:spacing w:before="120"/>
        <w:rPr>
          <w:rFonts w:asciiTheme="minorHAnsi" w:hAnsiTheme="minorHAnsi" w:cstheme="minorHAnsi"/>
          <w:color w:val="auto"/>
        </w:rPr>
      </w:pPr>
      <w:r w:rsidRPr="00502AB6">
        <w:rPr>
          <w:rStyle w:val="Aucun"/>
          <w:rFonts w:asciiTheme="minorHAnsi" w:hAnsiTheme="minorHAnsi" w:cstheme="minorHAnsi"/>
          <w:color w:val="auto"/>
        </w:rPr>
        <w:t>Edition de la notice d’information détaillée (selon les différents modes d</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 xml:space="preserve">acheminement), personnalisée selon la charte graphique </w:t>
      </w:r>
      <w:r w:rsidRPr="00502AB6">
        <w:rPr>
          <w:rStyle w:val="Aucun"/>
          <w:rFonts w:asciiTheme="minorHAnsi" w:hAnsiTheme="minorHAnsi" w:cstheme="minorHAnsi"/>
        </w:rPr>
        <w:t>de l’</w:t>
      </w:r>
      <w:r w:rsidRPr="00502AB6">
        <w:rPr>
          <w:rFonts w:asciiTheme="minorHAnsi" w:hAnsiTheme="minorHAnsi" w:cstheme="minorHAnsi"/>
        </w:rPr>
        <w:t>autorité organisatrice ;</w:t>
      </w:r>
    </w:p>
    <w:p w14:paraId="167420A0" w14:textId="77777777" w:rsidR="005D04FC" w:rsidRPr="00502AB6" w:rsidRDefault="00242F66">
      <w:pPr>
        <w:pStyle w:val="CorpsA"/>
        <w:numPr>
          <w:ilvl w:val="0"/>
          <w:numId w:val="147"/>
        </w:numPr>
        <w:spacing w:before="120"/>
        <w:rPr>
          <w:rFonts w:asciiTheme="minorHAnsi" w:hAnsiTheme="minorHAnsi" w:cstheme="minorHAnsi"/>
          <w:color w:val="auto"/>
        </w:rPr>
      </w:pPr>
      <w:r w:rsidRPr="00502AB6">
        <w:rPr>
          <w:rStyle w:val="Aucun"/>
          <w:rFonts w:asciiTheme="minorHAnsi" w:hAnsiTheme="minorHAnsi" w:cstheme="minorHAnsi"/>
          <w:color w:val="auto"/>
          <w:u w:color="0000FF"/>
        </w:rPr>
        <w:t>Mise en œuvre des procédures de réassortiment des authentifiants et codes de vote pour tous les utilisateurs de la SVE ;</w:t>
      </w:r>
    </w:p>
    <w:p w14:paraId="00144E0E" w14:textId="77777777" w:rsidR="005D04FC" w:rsidRPr="00502AB6" w:rsidRDefault="00242F66">
      <w:pPr>
        <w:pStyle w:val="CorpsA"/>
        <w:numPr>
          <w:ilvl w:val="0"/>
          <w:numId w:val="147"/>
        </w:numPr>
        <w:spacing w:before="120"/>
        <w:rPr>
          <w:rFonts w:asciiTheme="minorHAnsi" w:hAnsiTheme="minorHAnsi" w:cstheme="minorHAnsi"/>
        </w:rPr>
      </w:pPr>
      <w:r w:rsidRPr="00502AB6">
        <w:rPr>
          <w:rStyle w:val="Aucun"/>
          <w:rFonts w:asciiTheme="minorHAnsi" w:hAnsiTheme="minorHAnsi" w:cstheme="minorHAnsi"/>
          <w:color w:val="auto"/>
        </w:rPr>
        <w:t>Conception et fourniture des manuels détaillés à l</w:t>
      </w:r>
      <w:r w:rsidRPr="00502AB6">
        <w:rPr>
          <w:rStyle w:val="Aucun"/>
          <w:rFonts w:asciiTheme="minorHAnsi" w:hAnsiTheme="minorHAnsi" w:cstheme="minorHAnsi"/>
          <w:color w:val="auto"/>
          <w:rtl/>
          <w:lang w:val="ar-SA"/>
        </w:rPr>
        <w:t>’</w:t>
      </w:r>
      <w:r w:rsidRPr="00502AB6">
        <w:rPr>
          <w:rStyle w:val="Aucun"/>
          <w:rFonts w:asciiTheme="minorHAnsi" w:hAnsiTheme="minorHAnsi" w:cstheme="minorHAnsi"/>
          <w:color w:val="auto"/>
        </w:rPr>
        <w:t>usage des électeurs et des utilisateurs avec pouvoirs ;</w:t>
      </w:r>
    </w:p>
    <w:p w14:paraId="26031DD8" w14:textId="77777777" w:rsidR="005D04FC" w:rsidRPr="00502AB6" w:rsidRDefault="00242F66">
      <w:pPr>
        <w:pStyle w:val="CorpsA"/>
        <w:numPr>
          <w:ilvl w:val="0"/>
          <w:numId w:val="147"/>
        </w:numPr>
        <w:spacing w:before="120"/>
        <w:rPr>
          <w:rFonts w:asciiTheme="minorHAnsi" w:hAnsiTheme="minorHAnsi" w:cstheme="minorHAnsi"/>
          <w:color w:val="auto"/>
        </w:rPr>
      </w:pPr>
      <w:r w:rsidRPr="00502AB6">
        <w:rPr>
          <w:rStyle w:val="Aucun"/>
          <w:rFonts w:asciiTheme="minorHAnsi" w:hAnsiTheme="minorHAnsi" w:cstheme="minorHAnsi"/>
        </w:rPr>
        <w:t>Mise en place de la cellule de support de niveaux 2 et 3 ;</w:t>
      </w:r>
    </w:p>
    <w:p w14:paraId="609CA822" w14:textId="77777777" w:rsidR="005D04FC" w:rsidRPr="00502AB6" w:rsidRDefault="00242F66">
      <w:pPr>
        <w:pStyle w:val="CorpsA"/>
        <w:numPr>
          <w:ilvl w:val="0"/>
          <w:numId w:val="147"/>
        </w:numPr>
        <w:spacing w:before="120"/>
        <w:rPr>
          <w:rFonts w:asciiTheme="minorHAnsi" w:hAnsiTheme="minorHAnsi" w:cstheme="minorHAnsi"/>
        </w:rPr>
      </w:pPr>
      <w:r w:rsidRPr="00502AB6">
        <w:rPr>
          <w:rStyle w:val="Aucun"/>
          <w:rFonts w:asciiTheme="minorHAnsi" w:hAnsiTheme="minorHAnsi" w:cstheme="minorHAnsi"/>
        </w:rPr>
        <w:t>Organisation et encadrement des cérémonies de création et d’attribution des clés et de scellement. Ces cérémonies se tiennent dans les locaux de l’</w:t>
      </w:r>
      <w:r w:rsidRPr="00502AB6">
        <w:rPr>
          <w:rFonts w:asciiTheme="minorHAnsi" w:hAnsiTheme="minorHAnsi" w:cstheme="minorHAnsi"/>
        </w:rPr>
        <w:t>autorité organisatrice qui seront désignés par cette dernière au titulaire ;</w:t>
      </w:r>
    </w:p>
    <w:p w14:paraId="74EAFE75" w14:textId="77777777" w:rsidR="005D04FC" w:rsidRPr="00502AB6" w:rsidRDefault="00242F66">
      <w:pPr>
        <w:pStyle w:val="CorpsA"/>
        <w:numPr>
          <w:ilvl w:val="0"/>
          <w:numId w:val="147"/>
        </w:numPr>
        <w:spacing w:before="120"/>
        <w:rPr>
          <w:rFonts w:asciiTheme="minorHAnsi" w:hAnsiTheme="minorHAnsi" w:cstheme="minorHAnsi"/>
          <w:color w:val="auto"/>
        </w:rPr>
      </w:pPr>
      <w:r w:rsidRPr="00502AB6">
        <w:rPr>
          <w:rStyle w:val="Aucun"/>
          <w:rFonts w:asciiTheme="minorHAnsi" w:hAnsiTheme="minorHAnsi" w:cstheme="minorHAnsi"/>
        </w:rPr>
        <w:t>Organisation et encadrement de chaque cérémonie de dépouillement qui se tient dans les locaux de l’</w:t>
      </w:r>
      <w:r w:rsidRPr="00502AB6">
        <w:rPr>
          <w:rFonts w:asciiTheme="minorHAnsi" w:hAnsiTheme="minorHAnsi" w:cstheme="minorHAnsi"/>
        </w:rPr>
        <w:t>autorité organisatrice qui seront désignés par cette dernière au titulaire.</w:t>
      </w:r>
    </w:p>
    <w:p w14:paraId="7630D419" w14:textId="77777777" w:rsidR="005D04FC" w:rsidRPr="00502AB6" w:rsidRDefault="00242F66">
      <w:pPr>
        <w:pStyle w:val="Titre2"/>
      </w:pPr>
      <w:bookmarkStart w:id="671" w:name="_Toc188369063"/>
      <w:r w:rsidRPr="00502AB6">
        <w:t>Livrables et délais associés</w:t>
      </w:r>
      <w:bookmarkEnd w:id="671"/>
      <w:r w:rsidRPr="00502AB6">
        <w:t xml:space="preserve"> </w:t>
      </w:r>
    </w:p>
    <w:p w14:paraId="4A45BE30" w14:textId="77777777" w:rsidR="005D04FC" w:rsidRPr="00502AB6" w:rsidRDefault="00242F66">
      <w:pPr>
        <w:rPr>
          <w:rFonts w:asciiTheme="minorHAnsi" w:hAnsiTheme="minorHAnsi" w:cstheme="minorHAnsi"/>
          <w:szCs w:val="20"/>
        </w:rPr>
      </w:pPr>
      <w:r w:rsidRPr="00502AB6">
        <w:rPr>
          <w:rFonts w:asciiTheme="minorHAnsi" w:hAnsiTheme="minorHAnsi" w:cstheme="minorHAnsi"/>
          <w:szCs w:val="20"/>
        </w:rPr>
        <w:t>Si T0 est la date d’ouverture de la période de vote d’un scrutin s’inscrivant dans une nouvelle élection, et T1 sa date de fin de période de vote alors les livrables et délais associés sont identiques à ceux définis dans le cadre de la prestation 8 et, le cas échéant, de la prestation 9 :</w:t>
      </w:r>
    </w:p>
    <w:p w14:paraId="709E220F"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40"/>
        <w:gridCol w:w="16"/>
        <w:gridCol w:w="2924"/>
        <w:gridCol w:w="2314"/>
      </w:tblGrid>
      <w:tr w:rsidR="005D04FC" w:rsidRPr="00502AB6" w14:paraId="480020F8" w14:textId="77777777">
        <w:trPr>
          <w:cantSplit/>
          <w:trHeight w:val="713"/>
          <w:tblHeader/>
        </w:trPr>
        <w:tc>
          <w:tcPr>
            <w:tcW w:w="2423"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D8D857E"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39473047"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135"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B13F738"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69EB4975" w14:textId="77777777">
        <w:trPr>
          <w:cantSplit/>
          <w:trHeight w:val="375"/>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47FDAD39" w14:textId="77777777" w:rsidR="005D04FC" w:rsidRPr="00502AB6" w:rsidRDefault="00242F66">
            <w:pPr>
              <w:autoSpaceDE w:val="0"/>
              <w:autoSpaceDN w:val="0"/>
              <w:adjustRightInd w:val="0"/>
              <w:spacing w:before="0"/>
              <w:jc w:val="center"/>
              <w:rPr>
                <w:rFonts w:asciiTheme="minorHAnsi" w:hAnsiTheme="minorHAnsi" w:cstheme="minorHAnsi"/>
                <w:b/>
                <w:bCs/>
                <w:szCs w:val="20"/>
              </w:rPr>
            </w:pPr>
            <w:r w:rsidRPr="00502AB6">
              <w:rPr>
                <w:rFonts w:asciiTheme="minorHAnsi" w:hAnsiTheme="minorHAnsi" w:cstheme="minorHAnsi"/>
                <w:b/>
                <w:bCs/>
                <w:szCs w:val="20"/>
              </w:rPr>
              <w:t>Préparation de l’élection</w:t>
            </w:r>
          </w:p>
        </w:tc>
      </w:tr>
      <w:tr w:rsidR="005D04FC" w:rsidRPr="00502AB6" w14:paraId="748ABCAA"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6E00F9"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en œuvre de la grille pratique d’organisation de scrutin, de mise en place de l’équipe électorale du titulaire et de prise en compte de la charte graphique de l’</w:t>
            </w:r>
            <w:r w:rsidRPr="00502AB6">
              <w:rPr>
                <w:rFonts w:asciiTheme="minorHAnsi" w:hAnsiTheme="minorHAnsi" w:cstheme="minorHAnsi"/>
              </w:rPr>
              <w:t>autorité organisatrice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28006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notification du bon de commande de la prestation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49F95"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752B999B"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74C60A"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Plateforme de production de la SVE paramétrée pour la prestation 10 avec procès-verbal de mise à disposition incluant u</w:t>
            </w:r>
            <w:r w:rsidRPr="00502AB6">
              <w:rPr>
                <w:szCs w:val="20"/>
              </w:rPr>
              <w:t xml:space="preserve">n </w:t>
            </w:r>
            <w:r w:rsidRPr="00502AB6">
              <w:rPr>
                <w:rFonts w:asciiTheme="minorHAnsi" w:hAnsiTheme="minorHAnsi" w:cstheme="minorHAnsi"/>
                <w:szCs w:val="20"/>
              </w:rPr>
              <w:t>certificat d’empreinte qui doit être identique à celui porté dans le rapport d’expertise préalable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DE1FE8"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7B02E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5AB0182"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B0BDE8"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 xml:space="preserve">Edition de la notice d’information détaillée personnalisée selon la charte graphique </w:t>
            </w:r>
            <w:r w:rsidRPr="00502AB6">
              <w:rPr>
                <w:rFonts w:asciiTheme="minorHAnsi" w:hAnsiTheme="minorHAnsi" w:cstheme="minorHAnsi"/>
              </w:rPr>
              <w:t>l’autorité organisatrice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7224A8"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F4FD6C"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4196E339"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65B9F0"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électeurs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9ADA46"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B457B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1B28F4BB"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97DB52"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Mise en ligne sur le portail Electeurs du mode d’emploi « Electeur » de la SVE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C5BBEB"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C70C2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77F65D1E"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159E4"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Intégration de la première version du référentiel électeurs dans la S</w:t>
            </w:r>
            <w:r w:rsidRPr="00502AB6">
              <w:rPr>
                <w:rStyle w:val="Aucun"/>
              </w:rPr>
              <w:t>VE</w:t>
            </w:r>
            <w:r w:rsidRPr="00502AB6">
              <w:rPr>
                <w:rStyle w:val="Aucun"/>
                <w:rFonts w:asciiTheme="minorHAnsi" w:hAnsiTheme="minorHAnsi" w:cstheme="minorHAnsi"/>
              </w:rPr>
              <w:t xml:space="preserve"> avec création des comptes électeurs et attribution de leurs droits d’accès au portail Electeurs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223CE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[Deux (2)] jours ouvrés à compter de la réception des listes d’électeurs fournies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86F873"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d’intégration</w:t>
            </w:r>
          </w:p>
        </w:tc>
      </w:tr>
      <w:tr w:rsidR="005D04FC" w:rsidRPr="00502AB6" w14:paraId="7F13228D" w14:textId="77777777">
        <w:trPr>
          <w:cantSplit/>
          <w:trHeight w:val="375"/>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415F4627" w14:textId="77777777" w:rsidR="005D04FC" w:rsidRPr="00502AB6" w:rsidRDefault="00242F66">
            <w:pPr>
              <w:autoSpaceDE w:val="0"/>
              <w:autoSpaceDN w:val="0"/>
              <w:adjustRightInd w:val="0"/>
              <w:spacing w:before="0"/>
              <w:jc w:val="center"/>
              <w:rPr>
                <w:rFonts w:asciiTheme="minorHAnsi" w:hAnsiTheme="minorHAnsi" w:cstheme="minorHAnsi"/>
                <w:b/>
                <w:bCs/>
                <w:szCs w:val="20"/>
              </w:rPr>
            </w:pPr>
            <w:r w:rsidRPr="00502AB6">
              <w:rPr>
                <w:rFonts w:asciiTheme="minorHAnsi" w:hAnsiTheme="minorHAnsi" w:cstheme="minorHAnsi"/>
                <w:b/>
                <w:bCs/>
                <w:szCs w:val="20"/>
              </w:rPr>
              <w:t>Période d’avant-vote</w:t>
            </w:r>
          </w:p>
        </w:tc>
      </w:tr>
      <w:tr w:rsidR="005D04FC" w:rsidRPr="00502AB6" w14:paraId="236ED8E1"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217A01"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Ouverture du portail Electeurs avec procès-verbal de mise à disposition du portail</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5238B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T0-[soixante (60)] jours calendaires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571289"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d’ouverture</w:t>
            </w:r>
          </w:p>
        </w:tc>
      </w:tr>
      <w:tr w:rsidR="005D04FC" w:rsidRPr="00502AB6" w14:paraId="171EFAAF"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82F1AC"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 xml:space="preserve">Mise en œuvre de l’outil de gestion des incidents </w:t>
            </w:r>
            <w:r w:rsidRPr="00502AB6">
              <w:rPr>
                <w:rFonts w:asciiTheme="minorHAnsi" w:hAnsiTheme="minorHAnsi" w:cstheme="minorHAnsi"/>
              </w:rPr>
              <w:t>et attribution aux représentants désignés par l’autorité organisatrice de comptes utilisateurs pour cet outil avec procès-verbal de mise en œuvre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7E4DB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776307"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procès-verbal</w:t>
            </w:r>
          </w:p>
        </w:tc>
      </w:tr>
      <w:tr w:rsidR="005D04FC" w:rsidRPr="00502AB6" w14:paraId="1F1B0B64"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83B7DC"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Mise en œuvre par le titulaire de ses cellules de support de niveau 2 et de niveau 3 avec procès-verbal</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3133CF"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9D7193"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procès-verbal</w:t>
            </w:r>
          </w:p>
        </w:tc>
      </w:tr>
      <w:tr w:rsidR="005D04FC" w:rsidRPr="00502AB6" w14:paraId="2458C399"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90BFE3"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Communication aux électeurs des informations leur permettant d’accéder au portail Electeurs et d’activer leur compte avec rapport complet de l’opération de communication aux électeurs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1E490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E431D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remise du rapport de communication</w:t>
            </w:r>
          </w:p>
        </w:tc>
      </w:tr>
      <w:tr w:rsidR="005D04FC" w:rsidRPr="00502AB6" w14:paraId="22829E96"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548AC9"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en œuvre du réassortiment identifiant et authentifiant des électeurs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5D48C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Electeurs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BE4C5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59B98669"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AAE32"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à jour du référentiel électeurs avec communication des informations s</w:t>
            </w:r>
            <w:r w:rsidRPr="00502AB6">
              <w:rPr>
                <w:szCs w:val="20"/>
              </w:rPr>
              <w:t>ur</w:t>
            </w:r>
            <w:r w:rsidRPr="00502AB6">
              <w:rPr>
                <w:rFonts w:asciiTheme="minorHAnsi" w:hAnsiTheme="minorHAnsi" w:cstheme="minorHAnsi"/>
                <w:szCs w:val="20"/>
              </w:rPr>
              <w:t xml:space="preserve"> leur compte d’accès au portail Electeurs à chaque nouvel électeur et à</w:t>
            </w:r>
            <w:r w:rsidRPr="00502AB6">
              <w:rPr>
                <w:szCs w:val="20"/>
              </w:rPr>
              <w:t xml:space="preserve"> </w:t>
            </w:r>
            <w:r w:rsidRPr="00502AB6">
              <w:rPr>
                <w:rFonts w:asciiTheme="minorHAnsi" w:hAnsiTheme="minorHAnsi" w:cstheme="minorHAnsi"/>
                <w:szCs w:val="20"/>
              </w:rPr>
              <w:t xml:space="preserve">tout électeur dont le compte a été modifié </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C9758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chaque réception de nouvelle liste d’électeurs fournie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AD985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rapport d’intégration</w:t>
            </w:r>
          </w:p>
        </w:tc>
      </w:tr>
      <w:tr w:rsidR="005D04FC" w:rsidRPr="00502AB6" w14:paraId="207EE43E"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665777"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Intégration du référentiel candidatures avec rapport</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364A9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réception du référentiel</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D8854F"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réception du rapport d’intégration</w:t>
            </w:r>
          </w:p>
        </w:tc>
      </w:tr>
      <w:tr w:rsidR="005D04FC" w:rsidRPr="00502AB6" w14:paraId="083A2517"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06EF5F"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utilisateurs avec pouvoirs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19E8FB"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[Deux (2)] jours ouvrés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0B940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104E3144"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AD8958"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Mise en ligne sur le portail Gestion du mode d’emploi « Utilisateurs avec pouvoirs » de la SVE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7AD254"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E3C6C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6733B1CB"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C4B72D"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Intégration de la première version du référentiel utilisateurs avec pouvoirs avec création de leurs comptes et attribution de leurs droits d’accès au portail Gestion</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B3F90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[Deux (2)] jours ouvrés à compter de la réception du référentiel fourni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5B73E"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d’intégration</w:t>
            </w:r>
          </w:p>
        </w:tc>
      </w:tr>
      <w:tr w:rsidR="005D04FC" w:rsidRPr="00502AB6" w14:paraId="5746C965"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38A4A5"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Ouverture du portail Gestion avec procès-verbal de mise à disposition du portail</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11170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T0-[trente (30)] jours calendaires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AC124D"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d’ouverture</w:t>
            </w:r>
          </w:p>
        </w:tc>
      </w:tr>
      <w:tr w:rsidR="005D04FC" w:rsidRPr="00502AB6" w14:paraId="7792482D"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A91516"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Communication aux utilisateurs avec pouvoirs des informations leur permettant d’accéder au portail Gestion et d’activer leur compte avec rapport complet de l’opération de communication à ces utilisateurs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9ACE5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Gestion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EA1E1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remise du rapport de communication</w:t>
            </w:r>
          </w:p>
        </w:tc>
      </w:tr>
      <w:tr w:rsidR="005D04FC" w:rsidRPr="00502AB6" w14:paraId="38D44C96"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E7DA1D"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en œuvre du réassortiment identifiant et authentifiant des utilisateurs avec pouvoirs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A7566F"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 façon concomitante à l’ouverture du portail Gestion</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ABE09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7C8638E3"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8AEBC3"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Mise à jour du référentiel utilisateurs avec pouvoirs avec communication des informations s</w:t>
            </w:r>
            <w:r w:rsidRPr="00502AB6">
              <w:rPr>
                <w:szCs w:val="20"/>
              </w:rPr>
              <w:t>ur</w:t>
            </w:r>
            <w:r w:rsidRPr="00502AB6">
              <w:rPr>
                <w:rFonts w:asciiTheme="minorHAnsi" w:hAnsiTheme="minorHAnsi" w:cstheme="minorHAnsi"/>
                <w:szCs w:val="20"/>
              </w:rPr>
              <w:t xml:space="preserve"> leur compte d’accès au portail Gestion à chaque nouvel utilisateur et à</w:t>
            </w:r>
            <w:r w:rsidRPr="00502AB6">
              <w:rPr>
                <w:szCs w:val="20"/>
              </w:rPr>
              <w:t xml:space="preserve"> </w:t>
            </w:r>
            <w:r w:rsidRPr="00502AB6">
              <w:rPr>
                <w:rFonts w:asciiTheme="minorHAnsi" w:hAnsiTheme="minorHAnsi" w:cstheme="minorHAnsi"/>
                <w:szCs w:val="20"/>
              </w:rPr>
              <w:t xml:space="preserve">tout utilisateur dont le compte a été modifié </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83667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 xml:space="preserve">[Un (1)] jour ouvré à compter de chaque réception de nouvelle liste d’utilisateurs fournie par </w:t>
            </w:r>
            <w:r w:rsidRPr="00502AB6">
              <w:rPr>
                <w:rStyle w:val="AucunA"/>
                <w:rFonts w:asciiTheme="minorHAnsi" w:hAnsiTheme="minorHAnsi" w:cstheme="minorHAnsi"/>
              </w:rPr>
              <w:t>l’autorité organisatrice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FDC54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réception du rapport d’intégration</w:t>
            </w:r>
          </w:p>
        </w:tc>
      </w:tr>
      <w:tr w:rsidR="005D04FC" w:rsidRPr="00502AB6" w14:paraId="1BE2EE8E" w14:textId="77777777">
        <w:trPr>
          <w:cantSplit/>
          <w:trHeight w:val="538"/>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44416595"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b/>
                <w:bCs/>
                <w:szCs w:val="20"/>
              </w:rPr>
              <w:t>Cérémonie de création et attribution des clés</w:t>
            </w:r>
          </w:p>
        </w:tc>
      </w:tr>
      <w:tr w:rsidR="005D04FC" w:rsidRPr="00502AB6" w14:paraId="100F4708"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686DD"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de procéder à une cérémonie de création et d’attribution des clés.</w:t>
            </w:r>
          </w:p>
          <w:p w14:paraId="05D0BEDB"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Le cas échéant, ce procès-verbal intègre une attestation de conformité à la PES « Cérémonie »</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3680B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F3FBC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249B56D0"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24BECC"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szCs w:val="20"/>
              </w:rPr>
              <w:t>Manuel ou mode d’emploi de la S</w:t>
            </w:r>
            <w:r w:rsidRPr="00502AB6">
              <w:rPr>
                <w:rStyle w:val="Aucun"/>
              </w:rPr>
              <w:t>VE</w:t>
            </w:r>
            <w:r w:rsidRPr="00502AB6">
              <w:rPr>
                <w:rStyle w:val="Aucun"/>
                <w:rFonts w:asciiTheme="minorHAnsi" w:hAnsiTheme="minorHAnsi" w:cstheme="minorHAnsi"/>
                <w:szCs w:val="20"/>
              </w:rPr>
              <w:t xml:space="preserve"> à l’attention des utilisateurs avec pouvoirs décrivant pas à pas la cérémonie de création et attribution des clés</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B8571F"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3374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67A8C18D"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5E24C1"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Planning des cérémonies de création et d’attribution des clés pour tous les BCVE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B4ECF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F4568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35537B4A"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161AC2"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Encadrement de la cérémonie de création et attribution des clés pour tous les BCVE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0D6AD3"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Sur une période de T0-[quinze (15)] jours calendaires à T0-[un (1)] jour calendaire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8258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6A023F51"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AD8CEA"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 xml:space="preserve">Procès-verbal de cérémonie de création et d’attribution des clés pour chaque BCVE </w:t>
            </w:r>
            <w:r w:rsidRPr="00502AB6">
              <w:rPr>
                <w:szCs w:val="20"/>
              </w:rPr>
              <w:t>ou BVE non rattaché à un BCVE</w:t>
            </w:r>
            <w:r w:rsidRPr="00502AB6">
              <w:rPr>
                <w:rFonts w:asciiTheme="minorHAnsi" w:hAnsiTheme="minorHAnsi" w:cstheme="minorHAnsi"/>
                <w:szCs w:val="20"/>
              </w:rPr>
              <w:t>. Ce livrable doit être daté, identifier tous les membres du BCVE</w:t>
            </w:r>
            <w:r w:rsidRPr="00502AB6">
              <w:t xml:space="preserve"> </w:t>
            </w:r>
            <w:r w:rsidRPr="00502AB6">
              <w:rPr>
                <w:rFonts w:asciiTheme="minorHAnsi" w:hAnsiTheme="minorHAnsi" w:cstheme="minorHAnsi"/>
                <w:szCs w:val="20"/>
              </w:rPr>
              <w:t>ou BVE non rattaché à un BCVE ayant participé à la cérémonie et porter signature de chaque membre attributaire du BCVE</w:t>
            </w:r>
            <w:r w:rsidRPr="00502AB6">
              <w:rPr>
                <w:szCs w:val="20"/>
              </w:rPr>
              <w:t xml:space="preserve"> ou BVE non rattaché à un BCVE</w:t>
            </w:r>
            <w:r w:rsidRPr="00502AB6">
              <w:rPr>
                <w:rFonts w:asciiTheme="minorHAnsi" w:hAnsiTheme="minorHAnsi" w:cstheme="minorHAnsi"/>
                <w:szCs w:val="20"/>
              </w:rPr>
              <w:t xml:space="preserve"> </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03CE57"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0FB79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11DF15C3" w14:textId="77777777">
        <w:trPr>
          <w:cantSplit/>
          <w:trHeight w:val="561"/>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7343FA1D"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b/>
                <w:bCs/>
                <w:szCs w:val="20"/>
              </w:rPr>
              <w:t>Cérémonie de scellement</w:t>
            </w:r>
          </w:p>
        </w:tc>
      </w:tr>
      <w:tr w:rsidR="005D04FC" w:rsidRPr="00502AB6" w14:paraId="3338FEE2" w14:textId="77777777">
        <w:trPr>
          <w:cantSplit/>
          <w:trHeight w:val="887"/>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528A9E"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de procéder à une cérémonie de scellement. Le cas échéant, ce procès-verbal intègre une attestation de conformité à la PES « Cérémonie »</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9CB2C2"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826A68"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B9D72D1"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96FB8B"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utilisateurs avec pouvoirs décrivant pas à pas la cérémonie de scellement</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3CDC5D"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DE9F9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4A3AC3A3" w14:textId="77777777">
        <w:trPr>
          <w:cantSplit/>
          <w:trHeight w:val="702"/>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4AABA5"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Planning des cérémonies de scellement pour tous les BCVE</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A7AC1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829FD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32273008" w14:textId="77777777">
        <w:trPr>
          <w:cantSplit/>
          <w:trHeight w:val="610"/>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01776"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Encadrement de la cérémonie de scellement pour tous les BCVE</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40DC24"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Sur la journée de T0-[un (1)] jour</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4A157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1B058553" w14:textId="77777777">
        <w:trPr>
          <w:cantSplit/>
          <w:trHeight w:val="1057"/>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6A71A8"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Procès-verbal de scellement pour chaque BCVE</w:t>
            </w:r>
            <w:r w:rsidRPr="00502AB6">
              <w:rPr>
                <w:szCs w:val="20"/>
              </w:rPr>
              <w:t xml:space="preserve"> ou BVE non rattaché à un BCVE</w:t>
            </w:r>
            <w:r w:rsidRPr="00502AB6">
              <w:rPr>
                <w:rFonts w:asciiTheme="minorHAnsi" w:hAnsiTheme="minorHAnsi" w:cstheme="minorHAnsi"/>
                <w:szCs w:val="20"/>
              </w:rPr>
              <w:t>. Ce livrable doit être daté, identifier tous les membres du BCVE</w:t>
            </w:r>
            <w:r w:rsidRPr="00502AB6">
              <w:rPr>
                <w:szCs w:val="20"/>
              </w:rPr>
              <w:t xml:space="preserve"> ou BVE non rattaché à un BCVE</w:t>
            </w:r>
            <w:r w:rsidRPr="00502AB6">
              <w:rPr>
                <w:rFonts w:asciiTheme="minorHAnsi" w:hAnsiTheme="minorHAnsi" w:cstheme="minorHAnsi"/>
                <w:szCs w:val="20"/>
              </w:rPr>
              <w:t xml:space="preserve"> ayant participé à la cérémonie et porter leur signature pour attester leur présence </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971033" w14:textId="77777777" w:rsidR="005D04FC" w:rsidRPr="00502AB6" w:rsidRDefault="00242F66">
            <w:pPr>
              <w:spacing w:before="0"/>
              <w:jc w:val="center"/>
              <w:rPr>
                <w:rFonts w:asciiTheme="minorHAnsi" w:hAnsiTheme="minorHAnsi" w:cstheme="minorHAnsi"/>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554A0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354107AD" w14:textId="77777777">
        <w:trPr>
          <w:cantSplit/>
          <w:trHeight w:val="455"/>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3DD87D05" w14:textId="77777777" w:rsidR="005D04FC" w:rsidRPr="00502AB6" w:rsidRDefault="00242F66">
            <w:pPr>
              <w:spacing w:before="0"/>
              <w:jc w:val="center"/>
              <w:rPr>
                <w:rFonts w:asciiTheme="minorHAnsi" w:hAnsiTheme="minorHAnsi" w:cstheme="minorHAnsi"/>
                <w:b/>
                <w:szCs w:val="20"/>
              </w:rPr>
            </w:pPr>
            <w:r w:rsidRPr="00502AB6">
              <w:rPr>
                <w:rFonts w:asciiTheme="minorHAnsi" w:hAnsiTheme="minorHAnsi" w:cstheme="minorHAnsi"/>
                <w:b/>
                <w:szCs w:val="20"/>
              </w:rPr>
              <w:t>Période de vote</w:t>
            </w:r>
          </w:p>
        </w:tc>
      </w:tr>
      <w:tr w:rsidR="005D04FC" w:rsidRPr="00502AB6" w14:paraId="67916F93" w14:textId="77777777">
        <w:trPr>
          <w:cantSplit/>
          <w:trHeight w:val="887"/>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D0500A"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aux utilisateurs avec pouvoirs d’exercer toutes les missions relevant de leurs compétences pendant la période de vote</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9B6174"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68678"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6AE35488"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724D44"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utilisateurs avec pouvoirs présentant l’ensemble des fonctions leur permettant d’exercer leurs compétences </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0B1501"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317F0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803253A" w14:textId="77777777">
        <w:trPr>
          <w:cantSplit/>
          <w:trHeight w:val="455"/>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2E2EE490" w14:textId="77777777" w:rsidR="005D04FC" w:rsidRPr="00502AB6" w:rsidRDefault="00242F66">
            <w:pPr>
              <w:spacing w:before="0"/>
              <w:jc w:val="center"/>
              <w:rPr>
                <w:rFonts w:asciiTheme="minorHAnsi" w:hAnsiTheme="minorHAnsi" w:cstheme="minorHAnsi"/>
                <w:b/>
                <w:szCs w:val="20"/>
              </w:rPr>
            </w:pPr>
            <w:r w:rsidRPr="00502AB6">
              <w:rPr>
                <w:rFonts w:asciiTheme="minorHAnsi" w:hAnsiTheme="minorHAnsi" w:cstheme="minorHAnsi"/>
                <w:b/>
                <w:szCs w:val="20"/>
              </w:rPr>
              <w:t>Cérémonie de dépouillement</w:t>
            </w:r>
          </w:p>
        </w:tc>
      </w:tr>
      <w:tr w:rsidR="005D04FC" w:rsidRPr="00502AB6" w14:paraId="4C76451B"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B815C3"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Procès-verbal de mise à disposition des fonctions du portail Gestion permettant de procéder à une cérémonie de dépouillement. Le cas échéant, ce procès-verbal intègre une attestation de conformité à la PES « Cérémonie »</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279EB3"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001017"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7B11932"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45F54C"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Manuel ou mode d’emploi de la S</w:t>
            </w:r>
            <w:r w:rsidRPr="00502AB6">
              <w:rPr>
                <w:rStyle w:val="Aucun"/>
              </w:rPr>
              <w:t>VE</w:t>
            </w:r>
            <w:r w:rsidRPr="00502AB6">
              <w:rPr>
                <w:rStyle w:val="Aucun"/>
                <w:rFonts w:asciiTheme="minorHAnsi" w:hAnsiTheme="minorHAnsi" w:cstheme="minorHAnsi"/>
              </w:rPr>
              <w:t xml:space="preserve"> à l’attention des utilisateurs avec pouvoirs décrivant pas à pas la cérémonie de dépouillement</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E0524E"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2512E"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48B07A68" w14:textId="77777777">
        <w:trPr>
          <w:cantSplit/>
          <w:trHeight w:val="610"/>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205195"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Encadrement de la cérémonie de dépouillement</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E6805E"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Sur la journée de T1</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D77BA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275333A2" w14:textId="77777777">
        <w:trPr>
          <w:cantSplit/>
          <w:trHeight w:val="88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54CA76"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 xml:space="preserve">Pour chaque scrutin, une édition sécurisée de décompte </w:t>
            </w:r>
            <w:r w:rsidRPr="00502AB6">
              <w:rPr>
                <w:rStyle w:val="Aucun"/>
                <w:rFonts w:asciiTheme="minorHAnsi" w:hAnsiTheme="minorHAnsi" w:cstheme="minorHAnsi"/>
              </w:rPr>
              <w:t xml:space="preserve">personnalisée selon la charte graphique et le modèle </w:t>
            </w:r>
            <w:r w:rsidRPr="00502AB6">
              <w:rPr>
                <w:rFonts w:asciiTheme="minorHAnsi" w:hAnsiTheme="minorHAnsi" w:cstheme="minorHAnsi"/>
              </w:rPr>
              <w:t>de l’autorité organisatrice afin d'être portée au procès-verbal</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E7F32D"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68C4D0"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415DD560"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F0A00C"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 xml:space="preserve">Pour chaque scrutin, le procès-verbal de résultat qui doit être édité </w:t>
            </w:r>
            <w:r w:rsidRPr="00502AB6">
              <w:rPr>
                <w:rStyle w:val="Aucun"/>
                <w:rFonts w:asciiTheme="minorHAnsi" w:hAnsiTheme="minorHAnsi" w:cstheme="minorHAnsi"/>
              </w:rPr>
              <w:t xml:space="preserve">selon la charte graphique et le modèle </w:t>
            </w:r>
            <w:r w:rsidRPr="00502AB6">
              <w:rPr>
                <w:rFonts w:asciiTheme="minorHAnsi" w:hAnsiTheme="minorHAnsi" w:cstheme="minorHAnsi"/>
              </w:rPr>
              <w:t>de l’autorité organisatrice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38D02A"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96B30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7BAEA7C5" w14:textId="77777777">
        <w:trPr>
          <w:cantSplit/>
          <w:trHeight w:val="748"/>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CF9D90"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rPr>
              <w:t xml:space="preserve">Procès-verbal des opérations électorales qui doit être édité </w:t>
            </w:r>
            <w:r w:rsidRPr="00502AB6">
              <w:rPr>
                <w:rStyle w:val="Aucun"/>
                <w:rFonts w:asciiTheme="minorHAnsi" w:hAnsiTheme="minorHAnsi" w:cstheme="minorHAnsi"/>
              </w:rPr>
              <w:t xml:space="preserve">selon la charte graphique et le modèle </w:t>
            </w:r>
            <w:r w:rsidRPr="00502AB6">
              <w:rPr>
                <w:rFonts w:asciiTheme="minorHAnsi" w:hAnsiTheme="minorHAnsi" w:cstheme="minorHAnsi"/>
              </w:rPr>
              <w:t>de l’autorité organisatrice</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DC876A"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43A8C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588B4AC4" w14:textId="77777777">
        <w:trPr>
          <w:cantSplit/>
          <w:trHeight w:val="1057"/>
        </w:trPr>
        <w:tc>
          <w:tcPr>
            <w:tcW w:w="2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671A5D" w14:textId="77777777" w:rsidR="005D04FC" w:rsidRPr="00502AB6" w:rsidRDefault="00242F66">
            <w:pPr>
              <w:autoSpaceDE w:val="0"/>
              <w:autoSpaceDN w:val="0"/>
              <w:adjustRightInd w:val="0"/>
              <w:spacing w:before="0"/>
              <w:rPr>
                <w:rFonts w:asciiTheme="minorHAnsi" w:hAnsiTheme="minorHAnsi" w:cstheme="minorHAnsi"/>
                <w:szCs w:val="20"/>
              </w:rPr>
            </w:pPr>
            <w:r w:rsidRPr="00502AB6">
              <w:rPr>
                <w:rFonts w:asciiTheme="minorHAnsi" w:hAnsiTheme="minorHAnsi" w:cstheme="minorHAnsi"/>
                <w:szCs w:val="20"/>
              </w:rPr>
              <w:t>Procès-verbal de cérémonie de dépouillement pour chaque BCVE</w:t>
            </w:r>
            <w:r w:rsidRPr="00502AB6">
              <w:rPr>
                <w:szCs w:val="20"/>
              </w:rPr>
              <w:t xml:space="preserve"> ou BVE non rattaché à un BCVE</w:t>
            </w:r>
            <w:r w:rsidRPr="00502AB6">
              <w:rPr>
                <w:rFonts w:asciiTheme="minorHAnsi" w:hAnsiTheme="minorHAnsi" w:cstheme="minorHAnsi"/>
                <w:szCs w:val="20"/>
              </w:rPr>
              <w:t>. Ce livrable doit être daté, identifier tous les membres du BCVE</w:t>
            </w:r>
            <w:r w:rsidRPr="00502AB6">
              <w:rPr>
                <w:szCs w:val="20"/>
              </w:rPr>
              <w:t xml:space="preserve"> ou BVE non rattaché à un BCVE</w:t>
            </w:r>
            <w:r w:rsidRPr="00502AB6">
              <w:rPr>
                <w:rFonts w:asciiTheme="minorHAnsi" w:hAnsiTheme="minorHAnsi" w:cstheme="minorHAnsi"/>
                <w:szCs w:val="20"/>
              </w:rPr>
              <w:t xml:space="preserve"> ayant participé à la cérémonie et porter leur signature pour attester leur présence </w:t>
            </w:r>
          </w:p>
        </w:tc>
        <w:tc>
          <w:tcPr>
            <w:tcW w:w="1442"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6B4DE8" w14:textId="77777777" w:rsidR="005D04FC" w:rsidRPr="00502AB6" w:rsidRDefault="00242F66">
            <w:pPr>
              <w:spacing w:before="0"/>
              <w:jc w:val="center"/>
              <w:rPr>
                <w:rFonts w:asciiTheme="minorHAnsi" w:hAnsiTheme="minorHAnsi" w:cstheme="minorHAnsi"/>
              </w:rPr>
            </w:pPr>
            <w:r w:rsidRPr="00502AB6">
              <w:rPr>
                <w:rStyle w:val="Aucun"/>
                <w:rFonts w:asciiTheme="minorHAnsi" w:hAnsiTheme="minorHAnsi" w:cstheme="minorHAnsi"/>
              </w:rPr>
              <w:t>Le jour de la cérémonie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989B50"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Sans objet</w:t>
            </w:r>
          </w:p>
        </w:tc>
      </w:tr>
      <w:tr w:rsidR="005D04FC" w:rsidRPr="00502AB6" w14:paraId="4FC03C52" w14:textId="77777777">
        <w:trPr>
          <w:cantSplit/>
          <w:trHeight w:val="561"/>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72C02109"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b/>
                <w:bCs/>
                <w:szCs w:val="20"/>
              </w:rPr>
              <w:t>Le cas échéant, outil de gestion des candidatures et de la propagande</w:t>
            </w:r>
          </w:p>
        </w:tc>
      </w:tr>
      <w:tr w:rsidR="005D04FC" w:rsidRPr="00502AB6" w14:paraId="6DE6E73C"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D6FEEA" w14:textId="77777777" w:rsidR="005D04FC" w:rsidRPr="00502AB6" w:rsidRDefault="00242F66">
            <w:pPr>
              <w:spacing w:before="0"/>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Livrables pour la mise à disposition de l’outil :</w:t>
            </w:r>
          </w:p>
          <w:p w14:paraId="7EFE2AC6"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Dossier de paramétrage de l’outil</w:t>
            </w:r>
          </w:p>
          <w:p w14:paraId="77BBF0FA"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Le cas échéant, composants logiciels à installer en interne par l’autorité organisatrice avec fourniture de leur code source, fichiers de configuration et de paramétrage, modèle de(s) base(s) de données et scripts pour tests</w:t>
            </w:r>
          </w:p>
          <w:p w14:paraId="00189B30" w14:textId="77777777" w:rsidR="005D04FC" w:rsidRPr="00502AB6" w:rsidRDefault="00242F66">
            <w:pPr>
              <w:pStyle w:val="Paragraphedeliste0"/>
              <w:numPr>
                <w:ilvl w:val="0"/>
                <w:numId w:val="123"/>
              </w:numPr>
              <w:jc w:val="both"/>
              <w:rPr>
                <w:rStyle w:val="fontstyle01"/>
                <w:rFonts w:asciiTheme="minorHAnsi" w:hAnsiTheme="minorHAnsi" w:cstheme="minorHAnsi"/>
                <w:sz w:val="20"/>
                <w:szCs w:val="20"/>
              </w:rPr>
            </w:pPr>
            <w:r w:rsidRPr="00502AB6">
              <w:rPr>
                <w:rStyle w:val="fontstyle01"/>
                <w:rFonts w:asciiTheme="minorHAnsi" w:hAnsiTheme="minorHAnsi" w:cstheme="minorHAnsi"/>
                <w:sz w:val="20"/>
                <w:szCs w:val="20"/>
              </w:rPr>
              <w:t>Guide d’utilisation de l’outil pour chaque profil utilisateur</w:t>
            </w:r>
          </w:p>
          <w:p w14:paraId="4B06375C" w14:textId="77777777" w:rsidR="005D04FC" w:rsidRPr="00502AB6" w:rsidRDefault="00242F66">
            <w:pPr>
              <w:pStyle w:val="Paragraphedeliste0"/>
              <w:numPr>
                <w:ilvl w:val="0"/>
                <w:numId w:val="123"/>
              </w:numPr>
              <w:jc w:val="both"/>
              <w:rPr>
                <w:rStyle w:val="AucunA"/>
                <w:rFonts w:asciiTheme="minorHAnsi" w:hAnsiTheme="minorHAnsi" w:cstheme="minorHAnsi"/>
                <w:color w:val="000000"/>
                <w:sz w:val="20"/>
                <w:szCs w:val="20"/>
              </w:rPr>
            </w:pPr>
            <w:r w:rsidRPr="00502AB6">
              <w:rPr>
                <w:rStyle w:val="AucunA"/>
                <w:rFonts w:asciiTheme="minorHAnsi" w:hAnsiTheme="minorHAnsi" w:cstheme="minorHAnsi"/>
                <w:sz w:val="20"/>
                <w:szCs w:val="20"/>
              </w:rPr>
              <w:t>Documentation complète de l’outil</w:t>
            </w:r>
          </w:p>
          <w:p w14:paraId="4886A3BB" w14:textId="77777777" w:rsidR="005D04FC" w:rsidRPr="00502AB6" w:rsidRDefault="00242F66">
            <w:pPr>
              <w:pStyle w:val="Paragraphedeliste0"/>
              <w:numPr>
                <w:ilvl w:val="0"/>
                <w:numId w:val="123"/>
              </w:numPr>
              <w:jc w:val="both"/>
              <w:rPr>
                <w:rStyle w:val="AucunA"/>
                <w:rFonts w:asciiTheme="minorHAnsi" w:hAnsiTheme="minorHAnsi" w:cstheme="minorHAnsi"/>
                <w:sz w:val="20"/>
                <w:szCs w:val="20"/>
              </w:rPr>
            </w:pPr>
            <w:r w:rsidRPr="00502AB6">
              <w:rPr>
                <w:rStyle w:val="AucunA"/>
                <w:rFonts w:asciiTheme="minorHAnsi" w:hAnsiTheme="minorHAnsi" w:cstheme="minorHAnsi"/>
                <w:sz w:val="20"/>
                <w:szCs w:val="20"/>
              </w:rPr>
              <w:t>Documentation complète de la plateforme de production</w:t>
            </w:r>
          </w:p>
          <w:p w14:paraId="70442635" w14:textId="77777777" w:rsidR="005D04FC" w:rsidRPr="00502AB6" w:rsidRDefault="00242F66">
            <w:pPr>
              <w:pStyle w:val="Paragraphedeliste0"/>
              <w:numPr>
                <w:ilvl w:val="0"/>
                <w:numId w:val="123"/>
              </w:numPr>
              <w:jc w:val="both"/>
              <w:rPr>
                <w:rFonts w:asciiTheme="minorHAnsi" w:hAnsiTheme="minorHAnsi" w:cstheme="minorHAnsi"/>
                <w:sz w:val="20"/>
                <w:szCs w:val="20"/>
              </w:rPr>
            </w:pPr>
            <w:r w:rsidRPr="00502AB6">
              <w:rPr>
                <w:rStyle w:val="AucunA"/>
                <w:rFonts w:asciiTheme="minorHAnsi" w:hAnsiTheme="minorHAnsi" w:cstheme="minorHAnsi"/>
                <w:sz w:val="20"/>
                <w:szCs w:val="20"/>
              </w:rPr>
              <w:t>Procès-verbal de mise à disposition de l’outil sur sa plateforme de production</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7AA0F7"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notification du bon de commande de la prestation 10</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DD1CF"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remise de l’ensemble des livrables</w:t>
            </w:r>
          </w:p>
        </w:tc>
      </w:tr>
      <w:tr w:rsidR="005D04FC" w:rsidRPr="00502AB6" w14:paraId="51B41566" w14:textId="77777777">
        <w:trPr>
          <w:cantSplit/>
          <w:trHeight w:val="431"/>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99CCFF"/>
            <w:tcMar>
              <w:left w:w="108" w:type="dxa"/>
            </w:tcMar>
            <w:vAlign w:val="center"/>
          </w:tcPr>
          <w:p w14:paraId="4E41E9D3"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b/>
                <w:szCs w:val="20"/>
              </w:rPr>
              <w:t>Période post-vote</w:t>
            </w:r>
          </w:p>
        </w:tc>
      </w:tr>
      <w:tr w:rsidR="005D04FC" w:rsidRPr="00502AB6" w14:paraId="3F2338B7"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A5CA6B"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 xml:space="preserve">Procès-verbal de mise à disposition des fonctions du portail Gestion permettant de procéder à l’archivage </w:t>
            </w:r>
            <w:r w:rsidRPr="00502AB6">
              <w:rPr>
                <w:rFonts w:asciiTheme="minorHAnsi" w:hAnsiTheme="minorHAnsi" w:cstheme="minorHAnsi"/>
                <w:i/>
                <w:iCs/>
                <w:color w:val="000000"/>
                <w:szCs w:val="20"/>
              </w:rPr>
              <w:t>ad probationem</w:t>
            </w:r>
            <w:r w:rsidRPr="00502AB6">
              <w:rPr>
                <w:rFonts w:asciiTheme="minorHAnsi" w:hAnsiTheme="minorHAnsi" w:cstheme="minorHAnsi"/>
                <w:color w:val="000000"/>
                <w:szCs w:val="20"/>
              </w:rPr>
              <w:t xml:space="preserve">. Le cas échéant, ce procès-verbal intègre une attestation de conformité à la PES « Archivage » </w:t>
            </w:r>
            <w:r w:rsidRPr="00502AB6">
              <w:rPr>
                <w:rFonts w:asciiTheme="minorHAnsi" w:hAnsiTheme="minorHAnsi" w:cstheme="minorHAnsi"/>
                <w:i/>
                <w:iCs/>
                <w:color w:val="000000"/>
                <w:szCs w:val="20"/>
              </w:rPr>
              <w:t>ad probationem</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530E9C"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Au plus tard à T0-[vingt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646929"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081CFEB5"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4390D5" w14:textId="6F0C6F49" w:rsidR="005D04FC" w:rsidRPr="00502AB6" w:rsidRDefault="00242F66">
            <w:pPr>
              <w:spacing w:before="0"/>
              <w:rPr>
                <w:rFonts w:asciiTheme="minorHAnsi" w:hAnsiTheme="minorHAnsi" w:cstheme="minorHAnsi"/>
                <w:color w:val="000000"/>
                <w:szCs w:val="20"/>
              </w:rPr>
            </w:pPr>
            <w:r w:rsidRPr="00502AB6">
              <w:rPr>
                <w:rStyle w:val="Aucun"/>
                <w:rFonts w:asciiTheme="minorHAnsi" w:hAnsiTheme="minorHAnsi" w:cstheme="minorHAnsi"/>
                <w:color w:val="000000"/>
                <w:szCs w:val="20"/>
              </w:rPr>
              <w:t>Manuel ou mode d’emploi de la SVE à l’attention des membres de la C</w:t>
            </w:r>
            <w:r w:rsidR="002C1223" w:rsidRPr="00502AB6">
              <w:rPr>
                <w:rStyle w:val="Aucun"/>
                <w:rFonts w:asciiTheme="minorHAnsi" w:hAnsiTheme="minorHAnsi" w:cstheme="minorHAnsi"/>
                <w:color w:val="000000"/>
                <w:szCs w:val="20"/>
              </w:rPr>
              <w:t>d</w:t>
            </w:r>
            <w:r w:rsidRPr="00502AB6">
              <w:rPr>
                <w:rStyle w:val="Aucun"/>
                <w:rFonts w:asciiTheme="minorHAnsi" w:hAnsiTheme="minorHAnsi" w:cstheme="minorHAnsi"/>
                <w:color w:val="000000"/>
                <w:szCs w:val="20"/>
              </w:rPr>
              <w:t>ST décrivant pas à pas les opérations d’archivage, y compris la procédure de rejeu du décompte</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1818BD" w14:textId="77777777" w:rsidR="005D04FC" w:rsidRPr="00502AB6" w:rsidRDefault="00242F66">
            <w:pPr>
              <w:spacing w:after="60"/>
              <w:jc w:val="center"/>
              <w:rPr>
                <w:rFonts w:asciiTheme="minorHAnsi" w:hAnsiTheme="minorHAnsi" w:cstheme="minorHAnsi"/>
                <w:szCs w:val="20"/>
              </w:rPr>
            </w:pPr>
            <w:r w:rsidRPr="00502AB6">
              <w:rPr>
                <w:rStyle w:val="Aucun"/>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79F0F0"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6A51E1F9"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641F39"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Planning des opérations d’archivage ad probationem</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0EB3C3"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[Un (1)] jour ouvré à compter de la validation du précédent livrable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130273"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42557E18"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6F262"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Copie des programmes sources et exécutables constituant le SyVE. Ces données sont transmises dans un format et dans des conditions devant permettre aux membres habilités de l’autorité organisatrice d’accéder de manière totalement autonome aux dites données</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9D8D24" w14:textId="77777777" w:rsidR="005D04FC" w:rsidRPr="00502AB6" w:rsidRDefault="00242F66">
            <w:pPr>
              <w:spacing w:after="60"/>
              <w:jc w:val="center"/>
              <w:rPr>
                <w:rFonts w:asciiTheme="minorHAnsi" w:hAnsiTheme="minorHAnsi" w:cstheme="minorHAnsi"/>
                <w:szCs w:val="20"/>
              </w:rPr>
            </w:pPr>
            <w:r w:rsidRPr="00502AB6">
              <w:rPr>
                <w:rStyle w:val="Aucun"/>
                <w:rFonts w:asciiTheme="minorHAnsi" w:hAnsiTheme="minorHAnsi" w:cstheme="minorHAnsi"/>
                <w:szCs w:val="20"/>
              </w:rPr>
              <w:t>Au plus tard à T1+[vingt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3C7B5E"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31F28FB2"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D33A5B"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Matériels de vote qui sont transmis dans un format et dans des conditions devant permettre aux membres habilités de l’autorité organisatrice d’accéder de manière totalement autonome à ces données</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2AB86" w14:textId="77777777" w:rsidR="005D04FC" w:rsidRPr="00502AB6" w:rsidRDefault="00242F66">
            <w:pPr>
              <w:spacing w:after="60"/>
              <w:jc w:val="center"/>
              <w:rPr>
                <w:rFonts w:asciiTheme="minorHAnsi" w:hAnsiTheme="minorHAnsi" w:cstheme="minorHAnsi"/>
                <w:szCs w:val="20"/>
              </w:rPr>
            </w:pPr>
            <w:r w:rsidRPr="00502AB6">
              <w:rPr>
                <w:rStyle w:val="Aucun"/>
                <w:rFonts w:asciiTheme="minorHAnsi" w:hAnsiTheme="minorHAnsi" w:cstheme="minorHAnsi"/>
                <w:szCs w:val="20"/>
              </w:rPr>
              <w:t>Au plus tard à T1+[vingt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2AEDD3"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1F9297B6"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7F638D"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Spécification et documentation de la procédure de rejeu de décompte incluant un manuel décrivant pas à pas la procédure</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1AE16D"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Au plus tard à T1+[vingt (20)] jours ouvrés</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6FE32"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14:paraId="10730986" w14:textId="77777777">
        <w:trPr>
          <w:cantSplit/>
          <w:trHeight w:val="748"/>
        </w:trPr>
        <w:tc>
          <w:tcPr>
            <w:tcW w:w="2431" w:type="pct"/>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D2E8E6" w14:textId="77777777" w:rsidR="005D04FC" w:rsidRPr="00502AB6" w:rsidRDefault="00242F66">
            <w:pPr>
              <w:spacing w:before="0"/>
              <w:rPr>
                <w:rFonts w:asciiTheme="minorHAnsi" w:hAnsiTheme="minorHAnsi" w:cstheme="minorHAnsi"/>
                <w:color w:val="000000"/>
                <w:szCs w:val="20"/>
              </w:rPr>
            </w:pPr>
            <w:r w:rsidRPr="00502AB6">
              <w:rPr>
                <w:rFonts w:asciiTheme="minorHAnsi" w:hAnsiTheme="minorHAnsi" w:cstheme="minorHAnsi"/>
                <w:color w:val="000000"/>
                <w:szCs w:val="20"/>
              </w:rPr>
              <w:t>Procès-verbal de désactivation du SyVE</w:t>
            </w:r>
          </w:p>
        </w:tc>
        <w:tc>
          <w:tcPr>
            <w:tcW w:w="143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3D99D9"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Au plus tôt [trente jours (30)] ouvrés après validation de la procédure de rejeu de décompte</w:t>
            </w:r>
          </w:p>
        </w:tc>
        <w:tc>
          <w:tcPr>
            <w:tcW w:w="11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43C897" w14:textId="77777777" w:rsidR="005D04FC" w:rsidRDefault="00242F66">
            <w:pPr>
              <w:spacing w:after="6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bl>
    <w:p w14:paraId="284103CB" w14:textId="77777777" w:rsidR="005D04FC" w:rsidRDefault="005D04FC">
      <w:pPr>
        <w:pStyle w:val="CorpsA"/>
        <w:spacing w:before="120"/>
        <w:rPr>
          <w:rStyle w:val="Aucun"/>
          <w:rFonts w:asciiTheme="minorHAnsi" w:hAnsiTheme="minorHAnsi" w:cstheme="minorHAnsi"/>
        </w:rPr>
      </w:pPr>
    </w:p>
    <w:p w14:paraId="613B395E" w14:textId="77777777" w:rsidR="005D04FC" w:rsidRDefault="005D04FC">
      <w:pPr>
        <w:pStyle w:val="CorpsA"/>
        <w:spacing w:before="120"/>
        <w:rPr>
          <w:rStyle w:val="Aucun"/>
          <w:rFonts w:asciiTheme="minorHAnsi" w:hAnsiTheme="minorHAnsi" w:cstheme="minorHAnsi"/>
        </w:rPr>
      </w:pPr>
    </w:p>
    <w:p w14:paraId="3814B4F3" w14:textId="77777777" w:rsidR="005D04FC" w:rsidRDefault="00242F66" w:rsidP="00D7518F">
      <w:pPr>
        <w:pStyle w:val="Titre1"/>
        <w:numPr>
          <w:ilvl w:val="0"/>
          <w:numId w:val="36"/>
        </w:numPr>
        <w:ind w:left="0" w:firstLine="0"/>
        <w:rPr>
          <w:rFonts w:asciiTheme="minorHAnsi" w:hAnsiTheme="minorHAnsi" w:cstheme="minorHAnsi"/>
        </w:rPr>
      </w:pPr>
      <w:bookmarkStart w:id="672" w:name="_Toc180764833"/>
      <w:bookmarkStart w:id="673" w:name="_Toc188369064"/>
      <w:r>
        <w:rPr>
          <w:rFonts w:asciiTheme="minorHAnsi" w:hAnsiTheme="minorHAnsi" w:cstheme="minorHAnsi"/>
        </w:rPr>
        <w:t>Prestation 11 : Impression des notices de vote</w:t>
      </w:r>
      <w:bookmarkEnd w:id="672"/>
      <w:bookmarkEnd w:id="673"/>
    </w:p>
    <w:p w14:paraId="0D6E940A" w14:textId="77777777" w:rsidR="005D04FC" w:rsidRPr="00502AB6" w:rsidRDefault="00242F66">
      <w:pPr>
        <w:pStyle w:val="Titre2"/>
        <w:numPr>
          <w:ilvl w:val="1"/>
          <w:numId w:val="138"/>
        </w:numPr>
      </w:pPr>
      <w:bookmarkStart w:id="674" w:name="_Toc180764834"/>
      <w:bookmarkStart w:id="675" w:name="_Toc188369065"/>
      <w:r w:rsidRPr="00502AB6">
        <w:t>Principes</w:t>
      </w:r>
      <w:bookmarkEnd w:id="674"/>
      <w:bookmarkEnd w:id="675"/>
    </w:p>
    <w:p w14:paraId="6631FB3A" w14:textId="77777777" w:rsidR="005D04FC" w:rsidRPr="00502AB6" w:rsidRDefault="00242F66">
      <w:pPr>
        <w:rPr>
          <w:rFonts w:asciiTheme="minorHAnsi" w:hAnsiTheme="minorHAnsi" w:cstheme="minorHAnsi"/>
        </w:rPr>
      </w:pPr>
      <w:r w:rsidRPr="00D7518F">
        <w:rPr>
          <w:rFonts w:asciiTheme="minorHAnsi" w:hAnsiTheme="minorHAnsi" w:cstheme="minorHAnsi"/>
        </w:rPr>
        <w:t>En application des dispositions de l’article R. 211-553 du CGFP, l'autorité organisatrice doit communiquer à chaque électeur une notice d’information détaillée sur le déroulement des opérations électorales. Chaque électeur doit recevoir cette notice au moins quinze (15) jours avant le début de la période de vote. Les modalités de transmission prévues par cet article sont :</w:t>
      </w:r>
    </w:p>
    <w:p w14:paraId="267FD7BC" w14:textId="77777777" w:rsidR="005D04FC" w:rsidRPr="00502AB6" w:rsidRDefault="00242F66">
      <w:pPr>
        <w:pStyle w:val="Paragraphedeliste0"/>
        <w:numPr>
          <w:ilvl w:val="0"/>
          <w:numId w:val="159"/>
        </w:numPr>
        <w:spacing w:before="120"/>
        <w:ind w:left="714" w:hanging="357"/>
        <w:jc w:val="both"/>
        <w:rPr>
          <w:rFonts w:asciiTheme="minorHAnsi" w:hAnsiTheme="minorHAnsi" w:cstheme="minorHAnsi"/>
          <w:sz w:val="20"/>
          <w:szCs w:val="20"/>
        </w:rPr>
      </w:pPr>
      <w:r w:rsidRPr="00502AB6">
        <w:rPr>
          <w:rFonts w:asciiTheme="minorHAnsi" w:hAnsiTheme="minorHAnsi" w:cstheme="minorHAnsi"/>
          <w:sz w:val="20"/>
          <w:szCs w:val="20"/>
        </w:rPr>
        <w:t>Le courrier postal ;</w:t>
      </w:r>
    </w:p>
    <w:p w14:paraId="1183FDD9" w14:textId="77777777" w:rsidR="005D04FC" w:rsidRPr="00502AB6" w:rsidRDefault="00242F66">
      <w:pPr>
        <w:pStyle w:val="Paragraphedeliste0"/>
        <w:numPr>
          <w:ilvl w:val="0"/>
          <w:numId w:val="159"/>
        </w:numPr>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Ou le courrier électronique ;</w:t>
      </w:r>
    </w:p>
    <w:p w14:paraId="0FAE2A4D" w14:textId="77777777" w:rsidR="005D04FC" w:rsidRPr="00502AB6" w:rsidRDefault="00242F66">
      <w:pPr>
        <w:pStyle w:val="Paragraphedeliste0"/>
        <w:numPr>
          <w:ilvl w:val="0"/>
          <w:numId w:val="159"/>
        </w:numPr>
        <w:ind w:left="714" w:hanging="357"/>
        <w:contextualSpacing w:val="0"/>
        <w:jc w:val="both"/>
        <w:rPr>
          <w:rFonts w:asciiTheme="minorHAnsi" w:hAnsiTheme="minorHAnsi" w:cstheme="minorHAnsi"/>
          <w:sz w:val="20"/>
          <w:szCs w:val="20"/>
        </w:rPr>
      </w:pPr>
      <w:r w:rsidRPr="00502AB6">
        <w:rPr>
          <w:rFonts w:asciiTheme="minorHAnsi" w:hAnsiTheme="minorHAnsi" w:cstheme="minorHAnsi"/>
          <w:sz w:val="20"/>
          <w:szCs w:val="20"/>
        </w:rPr>
        <w:t>Ou la remise en main propre contre signature.</w:t>
      </w:r>
    </w:p>
    <w:p w14:paraId="279995DB" w14:textId="77777777" w:rsidR="005D04FC" w:rsidRPr="00502AB6" w:rsidRDefault="00242F66">
      <w:pPr>
        <w:rPr>
          <w:rFonts w:asciiTheme="minorHAnsi" w:hAnsiTheme="minorHAnsi" w:cstheme="minorHAnsi"/>
          <w:szCs w:val="20"/>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La notice d’information détaillée doit présenter de manière synthétique le déroulement des opérations électorales à l’attention de tout électeur. Cette notice doit aussi préciser comment accéder au portail Electeurs et à son portail de vote. </w:t>
      </w:r>
      <w:r w:rsidRPr="00502AB6">
        <w:rPr>
          <w:rFonts w:asciiTheme="minorHAnsi" w:hAnsiTheme="minorHAnsi" w:cstheme="minorHAnsi"/>
          <w:szCs w:val="20"/>
        </w:rPr>
        <w:t>Aucun article du CGFP ne fait obligation que la notice d’information détaillée soit utilisée comme canal de communication d’un secret. Tel peut toutefois être le cas et la présente prestation traite de cette éventualité où la notice d’information détaillée devient une « notice de vote » au motif qu’elle va intégrer un secret (le code de vote de chaque électeur). Pour le présent CCTP :</w:t>
      </w:r>
    </w:p>
    <w:p w14:paraId="4A16A9C8" w14:textId="77777777" w:rsidR="005D04FC" w:rsidRPr="00502AB6" w:rsidRDefault="00242F66">
      <w:pPr>
        <w:pStyle w:val="Paragraphedeliste0"/>
        <w:numPr>
          <w:ilvl w:val="0"/>
          <w:numId w:val="163"/>
        </w:numPr>
        <w:spacing w:before="120"/>
        <w:ind w:left="714" w:hanging="357"/>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hAnsiTheme="minorHAnsi" w:cstheme="minorHAnsi"/>
          <w:sz w:val="20"/>
          <w:szCs w:val="20"/>
        </w:rPr>
        <w:t>Une</w:t>
      </w: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 xml:space="preserve"> « notice de vote » désigne une notice d’information détaillée dans laquelle est imprimé un secret ;</w:t>
      </w:r>
    </w:p>
    <w:p w14:paraId="627C3279" w14:textId="77777777" w:rsidR="005D04FC" w:rsidRPr="00502AB6" w:rsidRDefault="00242F66">
      <w:pPr>
        <w:pStyle w:val="Paragraphedeliste0"/>
        <w:numPr>
          <w:ilvl w:val="0"/>
          <w:numId w:val="163"/>
        </w:numPr>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hAnsiTheme="minorHAnsi" w:cstheme="minorHAnsi"/>
          <w:sz w:val="20"/>
          <w:szCs w:val="20"/>
        </w:rPr>
        <w:t>U</w:t>
      </w: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ne « notice d’information » désigne une notice d’information détaillée ne comportant aucun secret imprimé ;</w:t>
      </w:r>
    </w:p>
    <w:p w14:paraId="51A93D79" w14:textId="77777777" w:rsidR="005D04FC" w:rsidRPr="00502AB6" w:rsidRDefault="00242F66">
      <w:pPr>
        <w:pStyle w:val="Paragraphedeliste0"/>
        <w:numPr>
          <w:ilvl w:val="0"/>
          <w:numId w:val="163"/>
        </w:numPr>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Une « notice » désigne indifféremment une notice de vote ou une notice d’information.</w:t>
      </w:r>
    </w:p>
    <w:p w14:paraId="64A82BEA" w14:textId="77777777" w:rsidR="005D04FC" w:rsidRPr="00502AB6" w:rsidRDefault="00242F66">
      <w:pPr>
        <w:rPr>
          <w:rFonts w:asciiTheme="minorHAnsi" w:hAnsiTheme="minorHAnsi" w:cstheme="minorHAnsi"/>
          <w:szCs w:val="20"/>
        </w:rPr>
      </w:pPr>
      <w:r w:rsidRPr="00502AB6">
        <w:rPr>
          <w:rFonts w:asciiTheme="minorHAnsi" w:hAnsiTheme="minorHAnsi" w:cstheme="minorHAnsi"/>
          <w:szCs w:val="20"/>
        </w:rPr>
        <w:t xml:space="preserve">La procédure d’impression et de distribution par voie postale des notices de vote doit impérativement être sécurisée pour garantir la confidentialité du secret qui est imprimé dans la notice, et s’assurer que seul l’électeur attributaire qui réceptionne la notice aura connaissance dudit secret. </w:t>
      </w:r>
    </w:p>
    <w:p w14:paraId="22A98B7F"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hAnsiTheme="minorHAnsi" w:cstheme="minorHAnsi"/>
          <w:szCs w:val="20"/>
        </w:rPr>
        <w:t xml:space="preserve">Cette procédure peut être formalisée par une PES « Impression des notices ». </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Si cette PES existe, l’ensemble des opérations de conception, édition, impression et expédition des notices de vote est soumis aux exigences formalisées dans la PES.</w:t>
      </w:r>
    </w:p>
    <w:p w14:paraId="5D5958A8"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La notice d’information détaillée doit être personnalisée selon la charte graphique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Le titulaire doit formaliser cette notice d’information détaillée et soumettre son projet à la direction de projet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Si la notice doit comporter un authentifiant ou un code de vote, le titulaire accompagne sa présentation de projet de notice avec les modalités permettant d’assurer la confidentialité du secret une fois qu’il est imprimé sur la notice.</w:t>
      </w:r>
    </w:p>
    <w:p w14:paraId="47AB16D9"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Le titulaire doit communiquer son projet au moins [trente jours (30)] ouvrés avant la date qu’il propose pour lancer les opérations d’impression. La direction de projet de </w:t>
      </w:r>
      <w:r w:rsidRPr="00502AB6">
        <w:rPr>
          <w:rStyle w:val="AucunA"/>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valide le projet de notice de vote au maximum [quinze (15)] jours ouvrés avant la date proposée par le titulaire pour lancer les opérations d’impression.</w:t>
      </w:r>
    </w:p>
    <w:p w14:paraId="0998594E" w14:textId="77777777" w:rsidR="005D04FC" w:rsidRPr="00502AB6" w:rsidRDefault="00242F66">
      <w:pPr>
        <w:pStyle w:val="Titre2"/>
        <w:numPr>
          <w:ilvl w:val="1"/>
          <w:numId w:val="138"/>
        </w:numPr>
      </w:pPr>
      <w:bookmarkStart w:id="676" w:name="_Toc180764835"/>
      <w:bookmarkStart w:id="677" w:name="_Toc188369066"/>
      <w:r w:rsidRPr="00502AB6">
        <w:t>Processus d’impression des notices de vote</w:t>
      </w:r>
      <w:bookmarkEnd w:id="676"/>
      <w:bookmarkEnd w:id="677"/>
    </w:p>
    <w:p w14:paraId="34A6A9FA"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L’impression des notices de vote fait l’objet d’un processus en quatre phases successives :</w:t>
      </w:r>
    </w:p>
    <w:p w14:paraId="78D3AED6" w14:textId="77777777" w:rsidR="005D04FC" w:rsidRPr="00502AB6" w:rsidRDefault="00242F66">
      <w:pPr>
        <w:pStyle w:val="Paragraphedeliste0"/>
        <w:numPr>
          <w:ilvl w:val="0"/>
          <w:numId w:val="164"/>
        </w:numPr>
        <w:spacing w:before="120"/>
        <w:ind w:left="714" w:hanging="357"/>
        <w:jc w:val="both"/>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La génération par le SyVE d’un fichier contenant les secrets individuels qui doivent être attribués aux électeurs en utilisant la notice d’information détaillée comme canal de communication ;</w:t>
      </w:r>
    </w:p>
    <w:p w14:paraId="6BE751D5" w14:textId="77777777" w:rsidR="005D04FC" w:rsidRPr="00502AB6" w:rsidRDefault="00242F66">
      <w:pPr>
        <w:pStyle w:val="Paragraphedeliste0"/>
        <w:numPr>
          <w:ilvl w:val="0"/>
          <w:numId w:val="164"/>
        </w:numPr>
        <w:jc w:val="both"/>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L’impression de chaque secret dans une notice de vote en utilisant le modèle de notice qui a été validé par l’autorité organisatrice ;</w:t>
      </w:r>
    </w:p>
    <w:p w14:paraId="243B4F98" w14:textId="77777777" w:rsidR="005D04FC" w:rsidRPr="00502AB6" w:rsidRDefault="00242F66">
      <w:pPr>
        <w:pStyle w:val="Paragraphedeliste0"/>
        <w:numPr>
          <w:ilvl w:val="0"/>
          <w:numId w:val="164"/>
        </w:numPr>
        <w:jc w:val="both"/>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La mise sous pli individuel de chaque notice de vote. Le format de ce conditionnement individuel de notice, le pliage de celle-ci et le cas échéant la pellicule d’occultation du secret imprimé doivent pouvoir garantir la confidentialité du secret imprimé dans chaque notice ;</w:t>
      </w:r>
    </w:p>
    <w:p w14:paraId="12692D66" w14:textId="77777777" w:rsidR="005D04FC" w:rsidRPr="00502AB6" w:rsidRDefault="00242F66">
      <w:pPr>
        <w:pStyle w:val="Paragraphedeliste0"/>
        <w:numPr>
          <w:ilvl w:val="0"/>
          <w:numId w:val="164"/>
        </w:numPr>
        <w:jc w:val="both"/>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La mise en colis des notices pour leur expédition sur le ou les sites désignés par l’autorité organisatrice.</w:t>
      </w:r>
    </w:p>
    <w:p w14:paraId="67FF57DA"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Quelle que soit la nature du secret, qu’il s’agisse donc d’un authentifiant ou du code de vote, ce processus doit être conçu de façon à garantir la confidentialité de bout en bout du secret afin qu’il soit possible de prouver que celui-ci n’est connu que du SyVE et de son électeur attributaire. En particulier, les divers titulaires intervenant dans tout le processus ne doivent pas pouvoir compromettre le secret en réussissant à associer l’identité d’un électeur au secret dont il va être attributaire. Ces titulaires sont notamment :</w:t>
      </w:r>
    </w:p>
    <w:p w14:paraId="49DA3012" w14:textId="77777777" w:rsidR="005D04FC" w:rsidRPr="00502AB6" w:rsidRDefault="00242F66">
      <w:pPr>
        <w:pStyle w:val="Paragraphedeliste0"/>
        <w:numPr>
          <w:ilvl w:val="0"/>
          <w:numId w:val="162"/>
        </w:numPr>
        <w:spacing w:before="120"/>
        <w:ind w:left="714" w:hanging="357"/>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Le titulaire créant le fichier des secrets à imprimer ;</w:t>
      </w:r>
    </w:p>
    <w:p w14:paraId="5272EF44" w14:textId="77777777" w:rsidR="005D04FC" w:rsidRPr="00502AB6" w:rsidRDefault="00242F66">
      <w:pPr>
        <w:pStyle w:val="Paragraphedeliste0"/>
        <w:numPr>
          <w:ilvl w:val="0"/>
          <w:numId w:val="162"/>
        </w:numPr>
        <w:ind w:left="714" w:hanging="357"/>
        <w:contextualSpacing w:val="0"/>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Le titulaire réalisant l’impression sécurisée des notices de vote incluant ces secrets ;</w:t>
      </w:r>
    </w:p>
    <w:p w14:paraId="1E51DD8B" w14:textId="1E433E7A" w:rsidR="005D04FC" w:rsidRPr="00502AB6" w:rsidRDefault="00242F66">
      <w:pPr>
        <w:pStyle w:val="Paragraphedeliste0"/>
        <w:numPr>
          <w:ilvl w:val="0"/>
          <w:numId w:val="162"/>
        </w:numPr>
        <w:ind w:left="714" w:hanging="357"/>
        <w:contextualSpacing w:val="0"/>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Le titulaires assurant la mise en colis des notices et leur expédition.</w:t>
      </w:r>
    </w:p>
    <w:p w14:paraId="45ACEF2B"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La prestation d’impression des notices de vote doit comporter deux étapes :</w:t>
      </w:r>
    </w:p>
    <w:p w14:paraId="16601E03" w14:textId="77777777" w:rsidR="005D04FC" w:rsidRPr="00502AB6" w:rsidRDefault="00242F66">
      <w:pPr>
        <w:pStyle w:val="Paragraphedeliste0"/>
        <w:numPr>
          <w:ilvl w:val="0"/>
          <w:numId w:val="168"/>
        </w:numPr>
        <w:spacing w:before="120"/>
        <w:ind w:left="714" w:hanging="357"/>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Une première étape d’impression de chaque notice dans un format numérique de type *.pdf avec constitution d’une archive chiffrée de ces notices imprimées dans un format numérique ;</w:t>
      </w:r>
    </w:p>
    <w:p w14:paraId="006C2752" w14:textId="77777777" w:rsidR="005D04FC" w:rsidRPr="00502AB6" w:rsidRDefault="00242F66">
      <w:pPr>
        <w:pStyle w:val="Paragraphedeliste0"/>
        <w:numPr>
          <w:ilvl w:val="0"/>
          <w:numId w:val="168"/>
        </w:numPr>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Une seconde étape d’impression de chaque notice sur papier.</w:t>
      </w:r>
    </w:p>
    <w:p w14:paraId="502D1A2D" w14:textId="77777777" w:rsidR="005D04FC" w:rsidRPr="00502AB6" w:rsidRDefault="00242F66">
      <w:pPr>
        <w:rPr>
          <w:rFonts w:asciiTheme="minorHAnsi" w:hAnsiTheme="minorHAnsi" w:cstheme="minorHAnsi"/>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Le titulaire doit formaliser ce processus et un plan d’organisation de test de bout en bout de ce processus. La validation par </w:t>
      </w:r>
      <w:r w:rsidRPr="00502AB6">
        <w:rPr>
          <w:rStyle w:val="AucunA"/>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du processus et de son plan de test est le préalable à l’organisation par le titulaire de l’opération de test de bout en bout du processus sur un échantillon dont la dimension, de [cinq mille (5 000) à dix mille (10 000)] notices de vote, sera précisée par </w:t>
      </w:r>
      <w:r w:rsidRPr="00502AB6">
        <w:rPr>
          <w:rStyle w:val="AucunA"/>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dans sa notification de validation du processus. </w:t>
      </w:r>
      <w:r w:rsidRPr="00502AB6">
        <w:rPr>
          <w:rFonts w:asciiTheme="minorHAnsi" w:hAnsiTheme="minorHAnsi" w:cstheme="minorHAnsi"/>
        </w:rPr>
        <w:t>Sur le plan fonctionnel et organisationnel, cette opération de test a notamment pour objet de vérifier :</w:t>
      </w:r>
    </w:p>
    <w:p w14:paraId="6D5222B0" w14:textId="77777777" w:rsidR="005D04FC" w:rsidRPr="00502AB6" w:rsidRDefault="00242F66">
      <w:pPr>
        <w:pStyle w:val="Listecouleur-Accent11"/>
        <w:numPr>
          <w:ilvl w:val="0"/>
          <w:numId w:val="17"/>
        </w:numPr>
        <w:ind w:left="714" w:hanging="357"/>
        <w:rPr>
          <w:rFonts w:asciiTheme="minorHAnsi" w:hAnsiTheme="minorHAnsi" w:cstheme="minorHAnsi"/>
        </w:rPr>
      </w:pPr>
      <w:r w:rsidRPr="00502AB6">
        <w:rPr>
          <w:rFonts w:asciiTheme="minorHAnsi" w:hAnsiTheme="minorHAnsi" w:cstheme="minorHAnsi"/>
        </w:rPr>
        <w:t xml:space="preserve">L’efficacité des mesures visant à garantir la confidentialité du secret imprimé ; </w:t>
      </w:r>
    </w:p>
    <w:p w14:paraId="0309A64A" w14:textId="77777777" w:rsidR="005D04FC" w:rsidRPr="00502AB6" w:rsidRDefault="00242F66">
      <w:pPr>
        <w:pStyle w:val="Listecouleur-Accent11"/>
        <w:numPr>
          <w:ilvl w:val="0"/>
          <w:numId w:val="17"/>
        </w:numPr>
        <w:spacing w:before="240"/>
        <w:rPr>
          <w:rFonts w:asciiTheme="minorHAnsi" w:hAnsiTheme="minorHAnsi" w:cstheme="minorHAnsi"/>
        </w:rPr>
      </w:pPr>
      <w:r w:rsidRPr="00502AB6">
        <w:rPr>
          <w:rFonts w:asciiTheme="minorHAnsi" w:hAnsiTheme="minorHAnsi" w:cstheme="minorHAnsi"/>
        </w:rPr>
        <w:t xml:space="preserve">La qualité des notices de vote imprimées et leur conformité aux attentes de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et à sa charte graphique ;</w:t>
      </w:r>
    </w:p>
    <w:p w14:paraId="243D0B2C" w14:textId="77777777" w:rsidR="005D04FC" w:rsidRPr="00502AB6" w:rsidRDefault="00242F66">
      <w:pPr>
        <w:pStyle w:val="Listecouleur-Accent11"/>
        <w:numPr>
          <w:ilvl w:val="0"/>
          <w:numId w:val="17"/>
        </w:numPr>
        <w:spacing w:before="240"/>
        <w:rPr>
          <w:rFonts w:asciiTheme="minorHAnsi" w:hAnsiTheme="minorHAnsi" w:cstheme="minorHAnsi"/>
        </w:rPr>
      </w:pPr>
      <w:r w:rsidRPr="00502AB6">
        <w:rPr>
          <w:rFonts w:asciiTheme="minorHAnsi" w:hAnsiTheme="minorHAnsi" w:cstheme="minorHAnsi"/>
        </w:rPr>
        <w:t>L’absence d’anomalie dans la réalisation de chaque phase du processus.</w:t>
      </w:r>
    </w:p>
    <w:p w14:paraId="54E269DB"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L’expert indépendant participe à cette opération de test du processus d’impression, sans toutefois que celle-ci puisse se substituer, pour tout ou partie, à l’expertise indépendante prévue par le cadre législatif et réglementaire. Le </w:t>
      </w:r>
      <w:r w:rsidRPr="00502AB6">
        <w:rPr>
          <w:rFonts w:asciiTheme="minorHAnsi" w:hAnsiTheme="minorHAnsi" w:cstheme="minorHAnsi"/>
          <w:color w:val="000000"/>
          <w:szCs w:val="20"/>
        </w:rPr>
        <w:t>titulaire</w:t>
      </w:r>
      <w:r w:rsidRPr="00502AB6">
        <w:rPr>
          <w:rFonts w:asciiTheme="minorHAnsi" w:hAnsiTheme="minorHAnsi" w:cstheme="minorHAnsi"/>
        </w:rPr>
        <w:t xml:space="preserve"> réalise la préparation de l’opération. Il doit apporter son concours à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tout au long du déroulement des tests de chaque phase du processus d’impression, et tout particulièrement une aide fonctionnelle, une aide technique et une aide à l’intégration de l’ensemble des données relatives aux scrutins exploité pour les tests.</w:t>
      </w:r>
    </w:p>
    <w:p w14:paraId="0D03E35C"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Le </w:t>
      </w:r>
      <w:r w:rsidRPr="00502AB6">
        <w:rPr>
          <w:rFonts w:asciiTheme="minorHAnsi" w:hAnsiTheme="minorHAnsi" w:cstheme="minorHAnsi"/>
          <w:color w:val="000000"/>
          <w:szCs w:val="20"/>
        </w:rPr>
        <w:t>titulaire</w:t>
      </w:r>
      <w:r w:rsidRPr="00502AB6">
        <w:rPr>
          <w:rFonts w:asciiTheme="minorHAnsi" w:hAnsiTheme="minorHAnsi" w:cstheme="minorHAnsi"/>
        </w:rPr>
        <w:t xml:space="preserve"> et </w:t>
      </w:r>
      <w:r w:rsidRPr="00502AB6">
        <w:rPr>
          <w:rStyle w:val="AucunA"/>
          <w:rFonts w:asciiTheme="minorHAnsi" w:hAnsiTheme="minorHAnsi" w:cstheme="minorHAnsi"/>
        </w:rPr>
        <w:t>l’autorité organisatrice</w:t>
      </w:r>
      <w:r w:rsidRPr="00502AB6">
        <w:rPr>
          <w:rFonts w:asciiTheme="minorHAnsi" w:hAnsiTheme="minorHAnsi" w:cstheme="minorHAnsi"/>
        </w:rPr>
        <w:t xml:space="preserve"> utilisent l’outil de suivi des anomalies mis en place par le titulaire lors de la prestation 1 de prise de connaissance. Le titulaire apporte les corrections nécessaires à la résolution des éventuelles anomalies identifiées au cours de l’opération de test, que ce soit lors de la phase de constitution du fichier des secrets individuels, dans celles d’impression et de mise sous pli ou dans l’archivage des versions *.pdf de chaque notice de vote.</w:t>
      </w:r>
    </w:p>
    <w:p w14:paraId="6935EA01" w14:textId="77777777" w:rsidR="005D04FC" w:rsidRPr="00502AB6" w:rsidRDefault="00242F66">
      <w:pPr>
        <w:rPr>
          <w:rFonts w:asciiTheme="minorHAnsi" w:hAnsiTheme="minorHAnsi" w:cstheme="minorHAnsi"/>
        </w:rPr>
      </w:pPr>
      <w:r w:rsidRPr="00502AB6">
        <w:rPr>
          <w:rFonts w:asciiTheme="minorHAnsi" w:hAnsiTheme="minorHAnsi" w:cstheme="minorHAnsi"/>
        </w:rPr>
        <w:t>Si des corrections sont à prendre en compte à l'issue de l'une de ces quatre phases du processus, elles doivent faire l'objet d'une nouvelle procédure de recette de bout en bout et, comme toute nouvelle version, être soumises à l’avis de l’expert indépendant et à la validation de</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rPr>
        <w:t>.</w:t>
      </w:r>
    </w:p>
    <w:p w14:paraId="545F214C" w14:textId="77777777" w:rsidR="005D04FC" w:rsidRPr="00502AB6" w:rsidRDefault="00242F66">
      <w:pPr>
        <w:rPr>
          <w:rStyle w:val="AucunA"/>
          <w:rFonts w:asciiTheme="minorHAnsi" w:hAnsiTheme="minorHAnsi" w:cstheme="minorHAnsi"/>
        </w:rPr>
      </w:pPr>
      <w:r w:rsidRPr="00502AB6">
        <w:rPr>
          <w:rFonts w:asciiTheme="minorHAnsi" w:hAnsiTheme="minorHAnsi" w:cstheme="minorHAnsi"/>
        </w:rPr>
        <w:t xml:space="preserve">L’opération de test du processus d’impression utilise comme environnement de tests la plateforme de préproduction. </w:t>
      </w:r>
      <w:r w:rsidRPr="00502AB6">
        <w:rPr>
          <w:rStyle w:val="AucunA"/>
          <w:rFonts w:asciiTheme="minorHAnsi" w:hAnsiTheme="minorHAnsi" w:cstheme="minorHAnsi"/>
        </w:rPr>
        <w:t>Pendant les jours et les heures ouvrés sur toute la durée de ces tests du processus d’impression, le titulaire met à la disposition de l’</w:t>
      </w:r>
      <w:r w:rsidRPr="00502AB6">
        <w:rPr>
          <w:rFonts w:asciiTheme="minorHAnsi" w:hAnsiTheme="minorHAnsi" w:cstheme="minorHAnsi"/>
        </w:rPr>
        <w:t>autorité organisatrice</w:t>
      </w:r>
      <w:r w:rsidRPr="00502AB6">
        <w:rPr>
          <w:rStyle w:val="AucunA"/>
          <w:rFonts w:asciiTheme="minorHAnsi" w:hAnsiTheme="minorHAnsi" w:cstheme="minorHAnsi"/>
        </w:rPr>
        <w:t xml:space="preserve"> un interlocuteur qui réalise, sur demande et sans délai, toutes les prestations de nature à permettre la réalisation des tests correspondant aux tâches à la charge du titulaire.</w:t>
      </w:r>
    </w:p>
    <w:p w14:paraId="608D40E4" w14:textId="77777777" w:rsidR="005D04FC" w:rsidRPr="00502AB6" w:rsidRDefault="00242F66">
      <w:pPr>
        <w:pStyle w:val="Titre2"/>
        <w:numPr>
          <w:ilvl w:val="1"/>
          <w:numId w:val="138"/>
        </w:numPr>
      </w:pPr>
      <w:bookmarkStart w:id="678" w:name="_Toc180764836"/>
      <w:bookmarkStart w:id="679" w:name="_Toc188369067"/>
      <w:r w:rsidRPr="00502AB6">
        <w:t>Processus de remise des notices de vote</w:t>
      </w:r>
      <w:bookmarkEnd w:id="678"/>
      <w:r w:rsidRPr="00502AB6">
        <w:rPr>
          <w:lang w:val="fr-FR"/>
        </w:rPr>
        <w:t xml:space="preserve"> par voie postale</w:t>
      </w:r>
      <w:bookmarkEnd w:id="679"/>
    </w:p>
    <w:p w14:paraId="25FF5454"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La remise des notices de vote en format papier peut se faire selon différentes modalités telles que l’envoi par courrier ou la remise en main propre. L’employeur choisit, selon sa population d’électeurs, le ou les modes de remises le ou les plus efficaces et adaptés. </w:t>
      </w:r>
    </w:p>
    <w:p w14:paraId="4F52EAC3"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doit communiquer au titulaire un fichier formalisant l’ensemble des colis de notices de vote à produire avec confirmation de l’adresse de livraison de chaque colis. Les notices doivent en effet être regroupées par colis pour un même service d’affectation administrative (SAA) des électeurs. Ces colis de SAA doivent ensuite faire l’objet d’un regroupement géographique pour permettre l’acheminement des notices en deux étapes :</w:t>
      </w:r>
    </w:p>
    <w:p w14:paraId="3B052949" w14:textId="77777777" w:rsidR="005D04FC" w:rsidRPr="00502AB6" w:rsidRDefault="00242F66">
      <w:pPr>
        <w:pStyle w:val="Paragraphedeliste0"/>
        <w:numPr>
          <w:ilvl w:val="0"/>
          <w:numId w:val="165"/>
        </w:numPr>
        <w:spacing w:before="120"/>
        <w:ind w:left="714" w:hanging="357"/>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Constitution des colis de SAA et regroupement de ceux-ci pour un acheminement depuis le site d’impression vers un premier site de livraison géographique ;</w:t>
      </w:r>
    </w:p>
    <w:p w14:paraId="500DA551" w14:textId="77777777" w:rsidR="005D04FC" w:rsidRPr="00502AB6" w:rsidRDefault="00242F66">
      <w:pPr>
        <w:pStyle w:val="Paragraphedeliste0"/>
        <w:numPr>
          <w:ilvl w:val="0"/>
          <w:numId w:val="165"/>
        </w:numPr>
        <w:jc w:val="both"/>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 w:val="20"/>
          <w:szCs w:val="20"/>
          <w:u w:color="000000"/>
          <w14:textOutline w14:w="12700" w14:cap="flat" w14:cmpd="sng" w14:algn="ctr">
            <w14:noFill/>
            <w14:prstDash w14:val="solid"/>
            <w14:miter w14:lim="400000"/>
          </w14:textOutline>
        </w:rPr>
        <w:t>Acheminement des colis de SAA depuis chaque site de regroupement géographique vers l’adresse de livraison de SAA associé à ce site de regroupement.</w:t>
      </w:r>
    </w:p>
    <w:p w14:paraId="368BFF6D" w14:textId="77777777" w:rsidR="005D04FC" w:rsidRPr="00502AB6" w:rsidRDefault="00242F66">
      <w:pPr>
        <w:rPr>
          <w:rFonts w:asciiTheme="minorHAnsi" w:eastAsia="Arial" w:hAnsiTheme="minorHAnsi" w:cstheme="minorHAnsi"/>
          <w:bCs/>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Le titulaire doit procéder au conditionnement des notices de vote en colis de SAA et à leur </w:t>
      </w:r>
      <w:r w:rsidRPr="00502AB6">
        <w:rPr>
          <w:rFonts w:asciiTheme="minorHAnsi" w:eastAsia="Arial" w:hAnsiTheme="minorHAnsi" w:cstheme="minorHAnsi"/>
          <w:bCs/>
          <w:color w:val="000000"/>
          <w:szCs w:val="20"/>
          <w:u w:color="000000"/>
          <w14:textOutline w14:w="12700" w14:cap="flat" w14:cmpd="sng" w14:algn="ctr">
            <w14:noFill/>
            <w14:prstDash w14:val="solid"/>
            <w14:miter w14:lim="400000"/>
          </w14:textOutline>
        </w:rPr>
        <w:t>livraison sur plusieurs points géographiques</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w:t>
      </w:r>
      <w:r w:rsidRPr="00502AB6">
        <w:rPr>
          <w:rFonts w:asciiTheme="minorHAnsi" w:eastAsia="Arial" w:hAnsiTheme="minorHAnsi" w:cstheme="minorHAnsi"/>
          <w:bCs/>
          <w:color w:val="000000"/>
          <w:szCs w:val="20"/>
          <w:u w:color="000000"/>
          <w14:textOutline w14:w="12700" w14:cap="flat" w14:cmpd="sng" w14:algn="ctr">
            <w14:noFill/>
            <w14:prstDash w14:val="solid"/>
            <w14:miter w14:lim="400000"/>
          </w14:textOutline>
        </w:rPr>
        <w:t>de la France métropolitaine continentale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w:t>
      </w:r>
      <w:r w:rsidRPr="00502AB6">
        <w:rPr>
          <w:rFonts w:asciiTheme="minorHAnsi" w:eastAsia="Arial" w:hAnsiTheme="minorHAnsi" w:cstheme="minorHAnsi"/>
          <w:bCs/>
          <w:color w:val="000000"/>
          <w:szCs w:val="20"/>
          <w:u w:color="000000"/>
          <w14:textOutline w14:w="12700" w14:cap="flat" w14:cmpd="sng" w14:algn="ctr">
            <w14:noFill/>
            <w14:prstDash w14:val="solid"/>
            <w14:miter w14:lim="400000"/>
          </w14:textOutline>
        </w:rPr>
        <w:t>définis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eastAsia="Arial" w:hAnsiTheme="minorHAnsi" w:cstheme="minorHAnsi"/>
          <w:bCs/>
          <w:color w:val="000000"/>
          <w:szCs w:val="20"/>
          <w:u w:color="000000"/>
          <w14:textOutline w14:w="12700" w14:cap="flat" w14:cmpd="sng" w14:algn="ctr">
            <w14:noFill/>
            <w14:prstDash w14:val="solid"/>
            <w14:miter w14:lim="400000"/>
          </w14:textOutline>
        </w:rPr>
        <w:t xml:space="preserve">. Ces points sont les sites de regroupement géographique. </w:t>
      </w:r>
      <w:r w:rsidRPr="00502AB6">
        <w:rPr>
          <w:rStyle w:val="AucunA"/>
          <w:rFonts w:asciiTheme="minorHAnsi" w:hAnsiTheme="minorHAnsi" w:cstheme="minorHAnsi"/>
        </w:rPr>
        <w:t>L’autorité organisatrice</w:t>
      </w:r>
      <w:r w:rsidRPr="00502AB6">
        <w:rPr>
          <w:rFonts w:asciiTheme="minorHAnsi" w:eastAsia="Arial" w:hAnsiTheme="minorHAnsi" w:cstheme="minorHAnsi"/>
          <w:bCs/>
          <w:color w:val="000000"/>
          <w:szCs w:val="20"/>
          <w:u w:color="000000"/>
          <w14:textOutline w14:w="12700" w14:cap="flat" w14:cmpd="sng" w14:algn="ctr">
            <w14:noFill/>
            <w14:prstDash w14:val="solid"/>
            <w14:miter w14:lim="400000"/>
          </w14:textOutline>
        </w:rPr>
        <w:t xml:space="preserve"> assure ensuite la livraison depuis chaque site de regroupement géographique vers les adresses de livraison des SAA.</w:t>
      </w:r>
    </w:p>
    <w:p w14:paraId="33D2BAC3" w14:textId="77777777" w:rsidR="005D04FC" w:rsidRPr="00502AB6" w:rsidRDefault="00242F66">
      <w:pPr>
        <w:rPr>
          <w:rFonts w:asciiTheme="minorHAnsi" w:hAnsiTheme="minorHAnsi" w:cstheme="minorHAnsi"/>
          <w:color w:val="000000"/>
          <w:szCs w:val="20"/>
          <w:u w:color="000000"/>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Le conditionnement des colis de notices de vote pour un même site de regroupement géographique est réalisé en palettes ou en conditionnement adapté pour être </w:t>
      </w:r>
      <w:r w:rsidRPr="00502AB6">
        <w:rPr>
          <w:rFonts w:asciiTheme="minorHAnsi" w:hAnsiTheme="minorHAnsi" w:cstheme="minorHAnsi"/>
          <w:color w:val="000000"/>
          <w:szCs w:val="20"/>
          <w:u w:color="000000"/>
        </w:rPr>
        <w:t>apte à être routé et comportant les noms et codes du site de regroupement géographique des colis de SAA. Les colis destinés à chaque SAA sont étiquetés pour présenter les informations suivantes :</w:t>
      </w:r>
    </w:p>
    <w:p w14:paraId="36538D3A" w14:textId="77777777" w:rsidR="005D04FC" w:rsidRPr="00502AB6" w:rsidRDefault="00242F66">
      <w:pPr>
        <w:numPr>
          <w:ilvl w:val="0"/>
          <w:numId w:val="161"/>
        </w:numPr>
        <w:pBdr>
          <w:top w:val="nil"/>
          <w:left w:val="nil"/>
          <w:bottom w:val="nil"/>
          <w:right w:val="nil"/>
          <w:between w:val="nil"/>
          <w:bar w:val="nil"/>
        </w:pBdr>
        <w:ind w:left="714" w:hanging="357"/>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Code et nom du SAA ;</w:t>
      </w:r>
    </w:p>
    <w:p w14:paraId="3E5DC15D" w14:textId="77777777" w:rsidR="005D04FC" w:rsidRPr="00502AB6" w:rsidRDefault="00242F66">
      <w:pPr>
        <w:numPr>
          <w:ilvl w:val="0"/>
          <w:numId w:val="161"/>
        </w:numPr>
        <w:pBdr>
          <w:top w:val="nil"/>
          <w:left w:val="nil"/>
          <w:bottom w:val="nil"/>
          <w:right w:val="nil"/>
          <w:between w:val="nil"/>
          <w:bar w:val="nil"/>
        </w:pBdr>
        <w:spacing w:before="0"/>
        <w:ind w:left="714" w:hanging="357"/>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Adresse physique de livraison du SAA ;</w:t>
      </w:r>
    </w:p>
    <w:p w14:paraId="2DCFD7B7" w14:textId="77777777" w:rsidR="005D04FC" w:rsidRPr="00502AB6" w:rsidRDefault="00242F66">
      <w:pPr>
        <w:numPr>
          <w:ilvl w:val="0"/>
          <w:numId w:val="161"/>
        </w:numPr>
        <w:pBdr>
          <w:top w:val="nil"/>
          <w:left w:val="nil"/>
          <w:bottom w:val="nil"/>
          <w:right w:val="nil"/>
          <w:between w:val="nil"/>
          <w:bar w:val="nil"/>
        </w:pBdr>
        <w:spacing w:before="0"/>
        <w:ind w:left="714" w:hanging="357"/>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Nombre de notices individuelles de vote contenues dans la boite ou le colis.</w:t>
      </w:r>
    </w:p>
    <w:p w14:paraId="19935389" w14:textId="77777777" w:rsidR="005D04FC" w:rsidRPr="00502AB6" w:rsidRDefault="00242F66">
      <w:pPr>
        <w:pBdr>
          <w:top w:val="nil"/>
          <w:left w:val="nil"/>
          <w:bottom w:val="nil"/>
          <w:right w:val="nil"/>
          <w:between w:val="nil"/>
          <w:bar w:val="nil"/>
        </w:pBdr>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Chaque boîte ou chaque colis contient :</w:t>
      </w:r>
    </w:p>
    <w:p w14:paraId="43F87042" w14:textId="77777777" w:rsidR="005D04FC" w:rsidRPr="00502AB6" w:rsidRDefault="00242F66">
      <w:pPr>
        <w:numPr>
          <w:ilvl w:val="0"/>
          <w:numId w:val="161"/>
        </w:numPr>
        <w:pBdr>
          <w:top w:val="nil"/>
          <w:left w:val="nil"/>
          <w:bottom w:val="nil"/>
          <w:right w:val="nil"/>
          <w:between w:val="nil"/>
          <w:bar w:val="nil"/>
        </w:pBdr>
        <w:ind w:left="714" w:hanging="357"/>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Une lettre d’introduction à l’attention du référent notice en charge de la réception de la boîte ou du colis de notices ;</w:t>
      </w:r>
    </w:p>
    <w:p w14:paraId="2CF76460" w14:textId="77777777" w:rsidR="005D04FC" w:rsidRPr="00502AB6" w:rsidRDefault="00242F66">
      <w:pPr>
        <w:numPr>
          <w:ilvl w:val="0"/>
          <w:numId w:val="161"/>
        </w:numPr>
        <w:pBdr>
          <w:top w:val="nil"/>
          <w:left w:val="nil"/>
          <w:bottom w:val="nil"/>
          <w:right w:val="nil"/>
          <w:between w:val="nil"/>
          <w:bar w:val="nil"/>
        </w:pBdr>
        <w:spacing w:before="0"/>
        <w:ind w:left="714" w:hanging="357"/>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Le bordereau d’attribution pré-renseigné pour la remise en main propre de chaque notice de vote de la boîte ou du colis ;</w:t>
      </w:r>
    </w:p>
    <w:p w14:paraId="29D28CE5" w14:textId="77777777" w:rsidR="005D04FC" w:rsidRPr="00502AB6" w:rsidRDefault="00242F66">
      <w:pPr>
        <w:numPr>
          <w:ilvl w:val="0"/>
          <w:numId w:val="161"/>
        </w:numPr>
        <w:pBdr>
          <w:top w:val="nil"/>
          <w:left w:val="nil"/>
          <w:bottom w:val="nil"/>
          <w:right w:val="nil"/>
          <w:between w:val="nil"/>
          <w:bar w:val="nil"/>
        </w:pBdr>
        <w:spacing w:before="0"/>
        <w:ind w:left="714" w:hanging="357"/>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 xml:space="preserve">Les notices individuelles de vote sous plis garantissant la confidentialité du secret imprimé. </w:t>
      </w:r>
    </w:p>
    <w:p w14:paraId="0D73F4C0" w14:textId="77777777" w:rsidR="005D04FC" w:rsidRPr="00502AB6" w:rsidRDefault="00242F66">
      <w:pPr>
        <w:rPr>
          <w:rFonts w:asciiTheme="minorHAnsi" w:hAnsiTheme="minorHAnsi" w:cstheme="minorHAnsi"/>
          <w:szCs w:val="20"/>
        </w:rPr>
      </w:pPr>
      <w:r w:rsidRPr="00502AB6">
        <w:rPr>
          <w:rFonts w:asciiTheme="minorHAnsi" w:hAnsiTheme="minorHAnsi" w:cstheme="minorHAnsi"/>
          <w:szCs w:val="20"/>
        </w:rPr>
        <w:t>Le référent notice est un utilisateur avec pouvoirs qui est en charge de la distribution des notices de vote au sein d’un même SAA. Il doit réceptionner les colis de notices de vote pour son SAA et en vérifier le contenu. Il doit ensuite prendre en charge les notices de vote et procéder à leur attribution aux électeurs du SAA.</w:t>
      </w:r>
    </w:p>
    <w:p w14:paraId="34812F22" w14:textId="77777777" w:rsidR="005D04FC" w:rsidRPr="00502AB6" w:rsidRDefault="00242F66">
      <w:pPr>
        <w:pBdr>
          <w:top w:val="nil"/>
          <w:left w:val="nil"/>
          <w:bottom w:val="nil"/>
          <w:right w:val="nil"/>
          <w:between w:val="nil"/>
          <w:bar w:val="nil"/>
        </w:pBdr>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Le titulaire doit constituer une sauvegarde au format numérique *.pdf de la lettre d’introduction et du bordereau d’attribution qui accompagnent chaque colis de notices pour un même SAA et transmettre sans délai ces copies numériques à</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color w:val="000000"/>
          <w:szCs w:val="20"/>
          <w:u w:color="000000"/>
        </w:rPr>
        <w:t xml:space="preserve">. Si à réception d’un colis de notices il est constaté soit l’absence de tout ou partie de ces documents soit qu’ils sont endommagés </w:t>
      </w:r>
      <w:r w:rsidRPr="00502AB6">
        <w:rPr>
          <w:rFonts w:asciiTheme="minorHAnsi" w:hAnsiTheme="minorHAnsi" w:cstheme="minorHAnsi"/>
        </w:rPr>
        <w:t>voire inexploitables, c</w:t>
      </w:r>
      <w:r w:rsidRPr="00502AB6">
        <w:rPr>
          <w:rFonts w:asciiTheme="minorHAnsi" w:hAnsiTheme="minorHAnsi" w:cstheme="minorHAnsi"/>
          <w:color w:val="000000"/>
          <w:szCs w:val="20"/>
          <w:u w:color="000000"/>
        </w:rPr>
        <w:t>es sauvegardes seront alors communiquées au référent notice du SAA.</w:t>
      </w:r>
    </w:p>
    <w:p w14:paraId="5AFA0CD5" w14:textId="77777777" w:rsidR="005D04FC" w:rsidRPr="00502AB6" w:rsidRDefault="00242F66">
      <w:pPr>
        <w:pBdr>
          <w:top w:val="nil"/>
          <w:left w:val="nil"/>
          <w:bottom w:val="nil"/>
          <w:right w:val="nil"/>
          <w:between w:val="nil"/>
          <w:bar w:val="nil"/>
        </w:pBdr>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Les plis de notice de vote doivent être identifiés au moyen d’un code d’attribution permettant au référent notice d’associer le pli à son électeur attributaire du secret. Ces codes d’attribution ne doivent pas permettre d’identifier l’électeur par leur seule connaissance (principe de pseudonymisation de l’information), mais ils sont reportés sur le bordereau d’attribution pré-renseigné. L</w:t>
      </w:r>
      <w:r w:rsidRPr="00502AB6">
        <w:rPr>
          <w:rStyle w:val="AucunA"/>
          <w:rFonts w:asciiTheme="minorHAnsi" w:hAnsiTheme="minorHAnsi" w:cstheme="minorHAnsi"/>
        </w:rPr>
        <w:t>’autorité organisatrice</w:t>
      </w:r>
      <w:r w:rsidRPr="00502AB6">
        <w:rPr>
          <w:rFonts w:asciiTheme="minorHAnsi" w:hAnsiTheme="minorHAnsi" w:cstheme="minorHAnsi"/>
          <w:color w:val="000000"/>
          <w:szCs w:val="20"/>
          <w:u w:color="000000"/>
        </w:rPr>
        <w:t xml:space="preserve"> communiquera à chaque référent notice une table associant le code d’attribution à l’identité de l’électeur pour permettre au référent notice de remettre le bon pli à son attributaire.</w:t>
      </w:r>
    </w:p>
    <w:p w14:paraId="45CB2D48" w14:textId="77777777" w:rsidR="005D04FC" w:rsidRPr="00502AB6" w:rsidRDefault="00242F66">
      <w:pPr>
        <w:pBdr>
          <w:top w:val="nil"/>
          <w:left w:val="nil"/>
          <w:bottom w:val="nil"/>
          <w:right w:val="nil"/>
          <w:between w:val="nil"/>
          <w:bar w:val="nil"/>
        </w:pBdr>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Chaque référent notice doit :</w:t>
      </w:r>
    </w:p>
    <w:p w14:paraId="1E94FE32" w14:textId="77777777" w:rsidR="005D04FC" w:rsidRPr="00502AB6" w:rsidRDefault="00242F66">
      <w:pPr>
        <w:pStyle w:val="Paragraphedeliste0"/>
        <w:numPr>
          <w:ilvl w:val="0"/>
          <w:numId w:val="166"/>
        </w:numPr>
        <w:pBdr>
          <w:top w:val="nil"/>
          <w:left w:val="nil"/>
          <w:bottom w:val="nil"/>
          <w:right w:val="nil"/>
          <w:between w:val="nil"/>
          <w:bar w:val="nil"/>
        </w:pBdr>
        <w:spacing w:before="120"/>
        <w:ind w:left="714" w:hanging="357"/>
        <w:jc w:val="both"/>
        <w:rPr>
          <w:rFonts w:asciiTheme="minorHAnsi" w:hAnsiTheme="minorHAnsi" w:cstheme="minorHAnsi"/>
          <w:color w:val="000000"/>
          <w:sz w:val="20"/>
          <w:szCs w:val="20"/>
          <w:u w:color="000000"/>
        </w:rPr>
      </w:pPr>
      <w:r w:rsidRPr="00502AB6">
        <w:rPr>
          <w:rFonts w:asciiTheme="minorHAnsi" w:hAnsiTheme="minorHAnsi" w:cstheme="minorHAnsi"/>
          <w:color w:val="000000"/>
          <w:sz w:val="20"/>
          <w:szCs w:val="20"/>
          <w:u w:color="000000"/>
        </w:rPr>
        <w:t>Constater à réception d’un colis de notices de vote pour son SAA, que ce colis n’est ni endommagé ni ouvert et signaler sans délai une telle anomalie à la direction de projet ;</w:t>
      </w:r>
    </w:p>
    <w:p w14:paraId="54E8923D" w14:textId="77777777" w:rsidR="005D04FC" w:rsidRPr="00502AB6" w:rsidRDefault="00242F66">
      <w:pPr>
        <w:pStyle w:val="Paragraphedeliste0"/>
        <w:numPr>
          <w:ilvl w:val="0"/>
          <w:numId w:val="166"/>
        </w:numPr>
        <w:pBdr>
          <w:top w:val="nil"/>
          <w:left w:val="nil"/>
          <w:bottom w:val="nil"/>
          <w:right w:val="nil"/>
          <w:between w:val="nil"/>
          <w:bar w:val="nil"/>
        </w:pBdr>
        <w:jc w:val="both"/>
        <w:rPr>
          <w:rFonts w:asciiTheme="minorHAnsi" w:hAnsiTheme="minorHAnsi" w:cstheme="minorHAnsi"/>
          <w:color w:val="000000"/>
          <w:sz w:val="20"/>
          <w:szCs w:val="20"/>
          <w:u w:color="000000"/>
        </w:rPr>
      </w:pPr>
      <w:r w:rsidRPr="00502AB6">
        <w:rPr>
          <w:rFonts w:asciiTheme="minorHAnsi" w:hAnsiTheme="minorHAnsi" w:cstheme="minorHAnsi"/>
          <w:color w:val="000000"/>
          <w:sz w:val="20"/>
          <w:szCs w:val="20"/>
          <w:u w:color="000000"/>
        </w:rPr>
        <w:t>Si le colis est intact, le référent notice doit ouvrir le colis et en vérifier le contenu pour constater la présence de la lettre d’accompagnement et du bordereau d’attribution. Il doit également vérifier que le nombre de plis de notices de vote est identique au nombre d’électeurs attributaires indiqué sur le bordereau d’attribution ;</w:t>
      </w:r>
    </w:p>
    <w:p w14:paraId="793F1256" w14:textId="77777777" w:rsidR="005D04FC" w:rsidRPr="00502AB6" w:rsidRDefault="00242F66">
      <w:pPr>
        <w:pStyle w:val="Paragraphedeliste0"/>
        <w:numPr>
          <w:ilvl w:val="0"/>
          <w:numId w:val="166"/>
        </w:numPr>
        <w:pBdr>
          <w:top w:val="nil"/>
          <w:left w:val="nil"/>
          <w:bottom w:val="nil"/>
          <w:right w:val="nil"/>
          <w:between w:val="nil"/>
          <w:bar w:val="nil"/>
        </w:pBdr>
        <w:jc w:val="both"/>
        <w:rPr>
          <w:rFonts w:asciiTheme="minorHAnsi" w:hAnsiTheme="minorHAnsi" w:cstheme="minorHAnsi"/>
          <w:color w:val="000000"/>
          <w:sz w:val="20"/>
          <w:szCs w:val="20"/>
          <w:u w:color="000000"/>
        </w:rPr>
      </w:pPr>
      <w:r w:rsidRPr="00502AB6">
        <w:rPr>
          <w:rFonts w:asciiTheme="minorHAnsi" w:hAnsiTheme="minorHAnsi" w:cstheme="minorHAnsi"/>
          <w:color w:val="000000"/>
          <w:sz w:val="20"/>
          <w:szCs w:val="20"/>
          <w:u w:color="000000"/>
        </w:rPr>
        <w:t>Utiliser la table d’affectation communiquée par l’autorité organisatrice et le bordereau d’attribution pour remettre en main propre chaque pli de notice contre signature du bordereau d’attribution par l’électeur attributaire.</w:t>
      </w:r>
    </w:p>
    <w:p w14:paraId="03AF67D4" w14:textId="77777777" w:rsidR="005D04FC" w:rsidRPr="00502AB6" w:rsidRDefault="00242F66">
      <w:pPr>
        <w:pBdr>
          <w:top w:val="nil"/>
          <w:left w:val="nil"/>
          <w:bottom w:val="nil"/>
          <w:right w:val="nil"/>
          <w:between w:val="nil"/>
          <w:bar w:val="nil"/>
        </w:pBdr>
        <w:rPr>
          <w:rFonts w:asciiTheme="minorHAnsi" w:hAnsiTheme="minorHAnsi" w:cstheme="minorHAnsi"/>
          <w:color w:val="000000"/>
          <w:szCs w:val="20"/>
          <w:u w:color="000000"/>
        </w:rPr>
      </w:pPr>
      <w:r w:rsidRPr="00502AB6">
        <w:rPr>
          <w:rFonts w:asciiTheme="minorHAnsi" w:hAnsiTheme="minorHAnsi" w:cstheme="minorHAnsi"/>
          <w:color w:val="000000"/>
          <w:szCs w:val="20"/>
          <w:u w:color="000000"/>
        </w:rPr>
        <w:t xml:space="preserve">En cas de non-réception d’un colis de notices pour un SAA ou de constatation d’anomalie sur un colis de notices, le titulaire doit pouvoir réimprimer les notices de vote du colis et acheminer le nouveau colis sur un site désigné par </w:t>
      </w:r>
      <w:r w:rsidRPr="00502AB6">
        <w:rPr>
          <w:rStyle w:val="AucunA"/>
          <w:rFonts w:asciiTheme="minorHAnsi" w:hAnsiTheme="minorHAnsi" w:cstheme="minorHAnsi"/>
        </w:rPr>
        <w:t>l’autorité organisatrice</w:t>
      </w:r>
      <w:r w:rsidRPr="00502AB6">
        <w:rPr>
          <w:rFonts w:asciiTheme="minorHAnsi" w:hAnsiTheme="minorHAnsi" w:cstheme="minorHAnsi"/>
          <w:color w:val="000000"/>
          <w:szCs w:val="20"/>
          <w:u w:color="000000"/>
        </w:rPr>
        <w:t xml:space="preserve"> sous [cinq (5)] jours ouvrés pour un site sur le territoire métropolitain et quinze (15) jours ouvrés pour un site hors du territoire métropolitain. Ce délai commence à compter de la date de notification par </w:t>
      </w:r>
      <w:r w:rsidRPr="00502AB6">
        <w:rPr>
          <w:rStyle w:val="AucunA"/>
          <w:rFonts w:asciiTheme="minorHAnsi" w:hAnsiTheme="minorHAnsi" w:cstheme="minorHAnsi"/>
        </w:rPr>
        <w:t>l’autorité organisatrice</w:t>
      </w:r>
      <w:r w:rsidRPr="00502AB6">
        <w:rPr>
          <w:rFonts w:asciiTheme="minorHAnsi" w:hAnsiTheme="minorHAnsi" w:cstheme="minorHAnsi"/>
          <w:color w:val="000000"/>
          <w:szCs w:val="20"/>
          <w:u w:color="000000"/>
        </w:rPr>
        <w:t xml:space="preserve"> du problème avec identification du colis et du SAA.</w:t>
      </w:r>
    </w:p>
    <w:p w14:paraId="7B2EE9C8" w14:textId="77777777" w:rsidR="005D04FC" w:rsidRPr="00502AB6" w:rsidRDefault="00242F66">
      <w:pPr>
        <w:pStyle w:val="Titre2"/>
        <w:numPr>
          <w:ilvl w:val="1"/>
          <w:numId w:val="138"/>
        </w:numPr>
      </w:pPr>
      <w:bookmarkStart w:id="680" w:name="_Toc180764837"/>
      <w:bookmarkStart w:id="681" w:name="_Toc188369068"/>
      <w:r w:rsidRPr="00502AB6">
        <w:t>Utilisation du portail Gestion</w:t>
      </w:r>
      <w:bookmarkEnd w:id="680"/>
      <w:bookmarkEnd w:id="681"/>
    </w:p>
    <w:p w14:paraId="51CB9F95" w14:textId="77777777"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Au plus tard la veille de la cérémonie de scellement de la SVE, chaque référent notice de SAA doit se connecter au portail Gestion et utiliser la fonction de déclaration des notices de vote non-distribuées. Cette fonction doit exploiter les fichiers de secrets et les bordereaux d’attribution de chaque colis de SAA pour afficher une liste exhaustive des notices de vote pour chaque SAA. Le référent notice doit sélectionner dans cette liste les codes d’attribution des électeurs pour lesquels il n’a pas été en mesure de remettre la notice de vote et cocher la case de déclaration « Notice non-attribuée ». </w:t>
      </w:r>
    </w:p>
    <w:p w14:paraId="0BB5EFC6" w14:textId="622F8C7D" w:rsidR="005D04FC" w:rsidRPr="00502AB6" w:rsidRDefault="00242F66">
      <w:pPr>
        <w:rPr>
          <w:rFonts w:asciiTheme="minorHAnsi" w:eastAsia="Arial" w:hAnsiTheme="minorHAnsi" w:cstheme="minorHAnsi"/>
          <w:color w:val="000000"/>
          <w:szCs w:val="20"/>
          <w:u w:color="000000"/>
          <w14:textOutline w14:w="12700" w14:cap="flat" w14:cmpd="sng" w14:algn="ctr">
            <w14:noFill/>
            <w14:prstDash w14:val="solid"/>
            <w14:miter w14:lim="400000"/>
          </w14:textOutline>
        </w:rPr>
      </w:pP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Juste avant que ne commence la cérémonie de scellement, un membre représentant </w:t>
      </w:r>
      <w:r w:rsidRPr="00502AB6">
        <w:rPr>
          <w:rStyle w:val="AucunA"/>
          <w:rFonts w:asciiTheme="minorHAnsi" w:hAnsiTheme="minorHAnsi" w:cstheme="minorHAnsi"/>
        </w:rPr>
        <w:t>l’autorité organisatrice</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 xml:space="preserve"> au sein de la C</w:t>
      </w:r>
      <w:r w:rsidR="00253574"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d</w:t>
      </w:r>
      <w:r w:rsidRPr="00502AB6">
        <w:rPr>
          <w:rFonts w:asciiTheme="minorHAnsi" w:eastAsia="Arial" w:hAnsiTheme="minorHAnsi" w:cstheme="minorHAnsi"/>
          <w:color w:val="000000"/>
          <w:szCs w:val="20"/>
          <w:u w:color="000000"/>
          <w14:textOutline w14:w="12700" w14:cap="flat" w14:cmpd="sng" w14:algn="ctr">
            <w14:noFill/>
            <w14:prstDash w14:val="solid"/>
            <w14:miter w14:lim="400000"/>
          </w14:textOutline>
        </w:rPr>
        <w:t>ST utilisera le portail Gestion pour accéder à la fonction de suppression des secrets dont la notice de vote sera enregistrée comme « non-attribuée ». La validation de la « suppression » par cet utilisateur avec pouvoirs activera sans délai l’annulation de tous les secrets qui auront été imprimés dans une notice de vote déclarée « non-attribuée » par les référents notice. Cette suppression rendra impossible toute fraude dont l’initiateur aurait tenté d’exploiter ces secrets non-communiqués à leur attributaire.</w:t>
      </w:r>
    </w:p>
    <w:p w14:paraId="5DBC2DD5" w14:textId="77777777" w:rsidR="005D04FC" w:rsidRPr="00502AB6" w:rsidRDefault="00242F66">
      <w:pPr>
        <w:pStyle w:val="Titre2"/>
      </w:pPr>
      <w:bookmarkStart w:id="682" w:name="_Toc180764838"/>
      <w:bookmarkStart w:id="683" w:name="_Toc188369069"/>
      <w:r w:rsidRPr="00502AB6">
        <w:t>Délai d’exécution global de la prestation</w:t>
      </w:r>
      <w:bookmarkEnd w:id="682"/>
      <w:bookmarkEnd w:id="683"/>
    </w:p>
    <w:p w14:paraId="17373958" w14:textId="77777777" w:rsidR="005D04FC" w:rsidRPr="00502AB6" w:rsidRDefault="00242F66">
      <w:pPr>
        <w:rPr>
          <w:rFonts w:asciiTheme="minorHAnsi" w:hAnsiTheme="minorHAnsi" w:cstheme="minorHAnsi"/>
        </w:rPr>
      </w:pPr>
      <w:r w:rsidRPr="00502AB6">
        <w:rPr>
          <w:rFonts w:asciiTheme="minorHAnsi" w:hAnsiTheme="minorHAnsi" w:cstheme="minorHAnsi"/>
        </w:rPr>
        <w:t xml:space="preserve">La durée d'exécution de la prestation d’impression est fixée à [trente (30)] jours ouvrés à compter de la notification du bon de commande. </w:t>
      </w:r>
    </w:p>
    <w:p w14:paraId="3C9FAD33" w14:textId="77777777" w:rsidR="005D04FC" w:rsidRPr="00502AB6" w:rsidRDefault="00242F66">
      <w:pPr>
        <w:spacing w:before="0"/>
        <w:jc w:val="left"/>
        <w:rPr>
          <w:rFonts w:asciiTheme="minorHAnsi" w:hAnsiTheme="minorHAnsi" w:cstheme="minorHAnsi"/>
        </w:rPr>
      </w:pPr>
      <w:r w:rsidRPr="00502AB6">
        <w:rPr>
          <w:rFonts w:asciiTheme="minorHAnsi" w:hAnsiTheme="minorHAnsi" w:cstheme="minorHAnsi"/>
        </w:rPr>
        <w:br w:type="page"/>
      </w:r>
    </w:p>
    <w:p w14:paraId="54C45B43" w14:textId="77777777" w:rsidR="005D04FC" w:rsidRPr="00502AB6" w:rsidRDefault="00242F66">
      <w:pPr>
        <w:pStyle w:val="Titre2"/>
      </w:pPr>
      <w:bookmarkStart w:id="684" w:name="_Toc180764839"/>
      <w:bookmarkStart w:id="685" w:name="_Toc188369070"/>
      <w:r w:rsidRPr="00502AB6">
        <w:t>Livrables et délais associés</w:t>
      </w:r>
      <w:bookmarkEnd w:id="684"/>
      <w:bookmarkEnd w:id="685"/>
      <w:r w:rsidRPr="00502AB6">
        <w:t xml:space="preserve"> </w:t>
      </w:r>
    </w:p>
    <w:p w14:paraId="0BEDFC19" w14:textId="77777777" w:rsidR="005D04FC" w:rsidRPr="00502AB6" w:rsidRDefault="005D04FC">
      <w:pPr>
        <w:spacing w:before="0"/>
        <w:rPr>
          <w:rFonts w:asciiTheme="minorHAnsi" w:hAnsiTheme="minorHAnsi" w:cstheme="minorHAnsi"/>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240"/>
        <w:gridCol w:w="2410"/>
        <w:gridCol w:w="2544"/>
      </w:tblGrid>
      <w:tr w:rsidR="005D04FC" w:rsidRPr="00502AB6" w14:paraId="7BF3763C" w14:textId="77777777">
        <w:trPr>
          <w:cantSplit/>
          <w:trHeight w:val="713"/>
        </w:trPr>
        <w:tc>
          <w:tcPr>
            <w:tcW w:w="2570"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43ED0DFE"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Livrables</w:t>
            </w:r>
          </w:p>
        </w:tc>
        <w:tc>
          <w:tcPr>
            <w:tcW w:w="1182"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783EAAFA"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livraison</w:t>
            </w:r>
          </w:p>
        </w:tc>
        <w:tc>
          <w:tcPr>
            <w:tcW w:w="1248" w:type="pct"/>
            <w:tcBorders>
              <w:top w:val="single" w:sz="4" w:space="0" w:color="00000A"/>
              <w:left w:val="single" w:sz="4" w:space="0" w:color="00000A"/>
              <w:bottom w:val="single" w:sz="4" w:space="0" w:color="00000A"/>
              <w:right w:val="single" w:sz="4" w:space="0" w:color="00000A"/>
            </w:tcBorders>
            <w:shd w:val="clear" w:color="auto" w:fill="CCECFF"/>
            <w:tcMar>
              <w:left w:w="108" w:type="dxa"/>
            </w:tcMar>
            <w:vAlign w:val="center"/>
          </w:tcPr>
          <w:p w14:paraId="173233A1" w14:textId="77777777" w:rsidR="005D04FC" w:rsidRPr="00502AB6" w:rsidRDefault="00242F66">
            <w:pPr>
              <w:spacing w:before="0"/>
              <w:jc w:val="center"/>
              <w:rPr>
                <w:rFonts w:asciiTheme="minorHAnsi" w:hAnsiTheme="minorHAnsi" w:cstheme="minorHAnsi"/>
                <w:b/>
              </w:rPr>
            </w:pPr>
            <w:r w:rsidRPr="00502AB6">
              <w:rPr>
                <w:rFonts w:asciiTheme="minorHAnsi" w:hAnsiTheme="minorHAnsi" w:cstheme="minorHAnsi"/>
                <w:b/>
              </w:rPr>
              <w:t>Délais de vérification</w:t>
            </w:r>
          </w:p>
        </w:tc>
      </w:tr>
      <w:tr w:rsidR="005D04FC" w:rsidRPr="00502AB6" w14:paraId="073A0173" w14:textId="77777777">
        <w:trPr>
          <w:cantSplit/>
          <w:trHeight w:val="748"/>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BD854" w14:textId="77777777" w:rsidR="005D04FC" w:rsidRPr="00502AB6" w:rsidRDefault="00242F66">
            <w:pPr>
              <w:spacing w:before="0"/>
              <w:rPr>
                <w:rFonts w:asciiTheme="minorHAnsi" w:hAnsiTheme="minorHAnsi" w:cstheme="minorHAnsi"/>
                <w:szCs w:val="20"/>
              </w:rPr>
            </w:pPr>
            <w:r w:rsidRPr="00502AB6">
              <w:rPr>
                <w:rStyle w:val="Aucun"/>
                <w:rFonts w:asciiTheme="minorHAnsi" w:hAnsiTheme="minorHAnsi" w:cstheme="minorHAnsi"/>
              </w:rPr>
              <w:t xml:space="preserve">Pour rappel : l’édition de la notice personnalisée selon la charte graphique </w:t>
            </w:r>
            <w:r w:rsidRPr="00502AB6">
              <w:rPr>
                <w:rFonts w:asciiTheme="minorHAnsi" w:hAnsiTheme="minorHAnsi" w:cstheme="minorHAnsi"/>
              </w:rPr>
              <w:t>de l’autorité organisatrice est un livrable de la prestation 8</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6E428" w14:textId="77777777" w:rsidR="005D04FC" w:rsidRPr="00502AB6" w:rsidRDefault="00242F66">
            <w:pPr>
              <w:spacing w:before="0"/>
              <w:jc w:val="center"/>
              <w:rPr>
                <w:rFonts w:asciiTheme="minorHAnsi" w:hAnsiTheme="minorHAnsi" w:cstheme="minorHAnsi"/>
                <w:szCs w:val="20"/>
              </w:rPr>
            </w:pPr>
            <w:r w:rsidRPr="00502AB6">
              <w:rPr>
                <w:rStyle w:val="Aucun"/>
                <w:rFonts w:asciiTheme="minorHAnsi" w:hAnsiTheme="minorHAnsi" w:cstheme="minorHAnsi"/>
                <w:szCs w:val="20"/>
              </w:rPr>
              <w:t>[Neuf (9)] jours ouvrés à compter de la notification de commande de la prestation 8</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1BC3FA"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[Deux (2)] jours ouvrés à compter de la remise du livrable</w:t>
            </w:r>
          </w:p>
        </w:tc>
      </w:tr>
      <w:tr w:rsidR="005D04FC" w:rsidRPr="00502AB6" w14:paraId="59F6A07B" w14:textId="77777777">
        <w:trPr>
          <w:cantSplit/>
          <w:trHeight w:val="748"/>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565205" w14:textId="77777777" w:rsidR="005D04FC" w:rsidRPr="00502AB6" w:rsidRDefault="00242F66">
            <w:pPr>
              <w:spacing w:before="0"/>
              <w:rPr>
                <w:rFonts w:asciiTheme="minorHAnsi" w:hAnsiTheme="minorHAnsi" w:cstheme="minorHAnsi"/>
                <w:szCs w:val="20"/>
              </w:rPr>
            </w:pPr>
            <w:r w:rsidRPr="00502AB6">
              <w:rPr>
                <w:rStyle w:val="fontstyle01"/>
                <w:rFonts w:asciiTheme="minorHAnsi" w:hAnsiTheme="minorHAnsi" w:cstheme="minorHAnsi"/>
                <w:sz w:val="20"/>
                <w:szCs w:val="20"/>
              </w:rPr>
              <w:t>Document de présentation du processus d’impression des notices de vote en quatre phases</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958154"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[Dix (10)] jours ouvrés à compter de la notification du bon de commande</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8F427D"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460FD105" w14:textId="77777777">
        <w:trPr>
          <w:cantSplit/>
          <w:trHeight w:val="748"/>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777E40" w14:textId="77777777" w:rsidR="005D04FC" w:rsidRPr="00502AB6" w:rsidRDefault="00242F66">
            <w:pPr>
              <w:spacing w:before="0"/>
              <w:rPr>
                <w:rFonts w:asciiTheme="minorHAnsi" w:hAnsiTheme="minorHAnsi" w:cstheme="minorHAnsi"/>
                <w:szCs w:val="20"/>
              </w:rPr>
            </w:pPr>
            <w:r w:rsidRPr="00502AB6">
              <w:rPr>
                <w:rStyle w:val="fontstyle01"/>
                <w:rFonts w:asciiTheme="minorHAnsi" w:hAnsiTheme="minorHAnsi" w:cstheme="minorHAnsi"/>
                <w:sz w:val="20"/>
                <w:szCs w:val="20"/>
              </w:rPr>
              <w:t>Plan d’organisation du test de bout en bout du processus d’impression des notices</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3348D9"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[Dix (10)] jours ouvrés à compter de la notification du bon de commande</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7E8061"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76BB8FF9" w14:textId="77777777">
        <w:trPr>
          <w:cantSplit/>
          <w:trHeight w:val="887"/>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D2871A"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Fonctionnalités du portail Gestion :</w:t>
            </w:r>
          </w:p>
          <w:p w14:paraId="1295EBEE" w14:textId="77777777" w:rsidR="005D04FC" w:rsidRPr="00502AB6" w:rsidRDefault="00242F66">
            <w:pPr>
              <w:pStyle w:val="Paragraphedeliste0"/>
              <w:numPr>
                <w:ilvl w:val="0"/>
                <w:numId w:val="167"/>
              </w:numPr>
              <w:jc w:val="both"/>
              <w:rPr>
                <w:rFonts w:asciiTheme="minorHAnsi" w:hAnsiTheme="minorHAnsi" w:cstheme="minorHAnsi"/>
                <w:sz w:val="20"/>
                <w:szCs w:val="20"/>
              </w:rPr>
            </w:pPr>
            <w:r w:rsidRPr="00502AB6">
              <w:rPr>
                <w:rFonts w:asciiTheme="minorHAnsi" w:hAnsiTheme="minorHAnsi" w:cstheme="minorHAnsi"/>
                <w:sz w:val="20"/>
                <w:szCs w:val="20"/>
              </w:rPr>
              <w:t>De déclaration, par les référents notice, des notices de vote non-attribuées ;</w:t>
            </w:r>
          </w:p>
          <w:p w14:paraId="1C88CA20" w14:textId="32DBCA8D" w:rsidR="005D04FC" w:rsidRPr="00502AB6" w:rsidRDefault="00242F66">
            <w:pPr>
              <w:pStyle w:val="Paragraphedeliste0"/>
              <w:numPr>
                <w:ilvl w:val="0"/>
                <w:numId w:val="167"/>
              </w:numPr>
              <w:ind w:left="357" w:hanging="357"/>
              <w:jc w:val="both"/>
              <w:rPr>
                <w:rFonts w:asciiTheme="minorHAnsi" w:hAnsiTheme="minorHAnsi" w:cstheme="minorHAnsi"/>
                <w:szCs w:val="20"/>
              </w:rPr>
            </w:pPr>
            <w:r w:rsidRPr="00502AB6">
              <w:rPr>
                <w:rFonts w:asciiTheme="minorHAnsi" w:hAnsiTheme="minorHAnsi" w:cstheme="minorHAnsi"/>
                <w:sz w:val="20"/>
                <w:szCs w:val="20"/>
              </w:rPr>
              <w:t>De suppression, par un membre représentant l’autorité organisatrice dans la C</w:t>
            </w:r>
            <w:r w:rsidR="00253574" w:rsidRPr="00502AB6">
              <w:rPr>
                <w:rFonts w:asciiTheme="minorHAnsi" w:hAnsiTheme="minorHAnsi" w:cstheme="minorHAnsi"/>
                <w:sz w:val="20"/>
                <w:szCs w:val="20"/>
              </w:rPr>
              <w:t>d</w:t>
            </w:r>
            <w:r w:rsidRPr="00502AB6">
              <w:rPr>
                <w:rFonts w:asciiTheme="minorHAnsi" w:hAnsiTheme="minorHAnsi" w:cstheme="minorHAnsi"/>
                <w:sz w:val="20"/>
                <w:szCs w:val="20"/>
              </w:rPr>
              <w:t>ST, des secrets imprimés dans les notices non-attribuées déclarées par les référents notice.</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BEFE19"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[Dix (10)] jours ouvrés à compter de la notification du bon de commande</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26E212"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54830973" w14:textId="77777777">
        <w:trPr>
          <w:cantSplit/>
          <w:trHeight w:val="887"/>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8F2F95"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Plateforme de préproduction et SyVE paramétrés pour l’opération de test de bout en bout avec procès-verbal de mise à disposition</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211ECD"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[cinq (5)] jours ouvrés après validation du plan des tests</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A776BE"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remise du livrable</w:t>
            </w:r>
          </w:p>
        </w:tc>
      </w:tr>
      <w:tr w:rsidR="005D04FC" w:rsidRPr="00502AB6" w14:paraId="0BBD9A09" w14:textId="77777777">
        <w:trPr>
          <w:cantSplit/>
          <w:trHeight w:val="887"/>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E63FC"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Le rapport des tests incluant l’archive des notices de vote numériques et les copies de sauvegarde des lettres et bordereaux d’attribution des colis de notices, ainsi que le bilan des incidents et de leur traitement, les recommandations de l’expert et le plan de correction</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1E80E8"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[Cinq (5)] jours ouvrés après prononcé de fin des tests</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440D43"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après réception du livrable</w:t>
            </w:r>
          </w:p>
        </w:tc>
      </w:tr>
      <w:tr w:rsidR="005D04FC" w:rsidRPr="00502AB6" w14:paraId="76BBCDC0" w14:textId="77777777">
        <w:trPr>
          <w:cantSplit/>
          <w:trHeight w:val="748"/>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CB04D2"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Le cas échéant, nouvelle version du processus d’impression incluant un rapport décrivant les corrections apportées et une proposition de plan de recette</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848C96"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Au plus tard [dix (10)] jours ouvrés après prononcé par</w:t>
            </w:r>
            <w:r w:rsidRPr="00502AB6">
              <w:rPr>
                <w:rStyle w:val="Aucun"/>
                <w:rFonts w:asciiTheme="minorHAnsi" w:hAnsiTheme="minorHAnsi" w:cstheme="minorHAnsi"/>
              </w:rPr>
              <w:t xml:space="preserve"> </w:t>
            </w:r>
            <w:r w:rsidRPr="00502AB6">
              <w:rPr>
                <w:rStyle w:val="AucunA"/>
                <w:rFonts w:asciiTheme="minorHAnsi" w:hAnsiTheme="minorHAnsi" w:cstheme="minorHAnsi"/>
              </w:rPr>
              <w:t>l’autorité organisatrice</w:t>
            </w:r>
            <w:r w:rsidRPr="00502AB6">
              <w:rPr>
                <w:rFonts w:asciiTheme="minorHAnsi" w:hAnsiTheme="minorHAnsi" w:cstheme="minorHAnsi"/>
                <w:szCs w:val="20"/>
              </w:rPr>
              <w:t xml:space="preserve"> de la validation du rapport des tests</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1214FB"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après réception du livrable</w:t>
            </w:r>
          </w:p>
        </w:tc>
      </w:tr>
      <w:tr w:rsidR="005D04FC" w:rsidRPr="00502AB6" w14:paraId="04A9BADA" w14:textId="77777777">
        <w:trPr>
          <w:cantSplit/>
          <w:trHeight w:val="748"/>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D14686"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Le cas échéant exécution du plan de recette validé et remise du rapport des tests avec archive des notices de vote numérique et sauvegarde des lettres et bordereaux d’attribution des colis de notices pour SAA</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8B3B41"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après prononcé de fin des tests</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6CE568" w14:textId="77777777" w:rsidR="005D04FC" w:rsidRPr="00502AB6" w:rsidRDefault="00242F66">
            <w:pPr>
              <w:spacing w:after="60"/>
              <w:jc w:val="center"/>
              <w:rPr>
                <w:rFonts w:asciiTheme="minorHAnsi" w:hAnsiTheme="minorHAnsi" w:cstheme="minorHAnsi"/>
                <w:szCs w:val="20"/>
              </w:rPr>
            </w:pPr>
            <w:r w:rsidRPr="00502AB6">
              <w:rPr>
                <w:rFonts w:asciiTheme="minorHAnsi" w:hAnsiTheme="minorHAnsi" w:cstheme="minorHAnsi"/>
                <w:szCs w:val="20"/>
              </w:rPr>
              <w:t>[Cinq (5)] jours ouvrés après réception du livrable</w:t>
            </w:r>
          </w:p>
        </w:tc>
      </w:tr>
      <w:tr w:rsidR="005D04FC" w:rsidRPr="00502AB6" w14:paraId="08F12BE7" w14:textId="77777777">
        <w:trPr>
          <w:cantSplit/>
          <w:trHeight w:val="887"/>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71E3C8"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 xml:space="preserve">Colis des notices de vote pour chaque SAA livrés sur chaque point de regroupement géographique désigné par </w:t>
            </w:r>
            <w:r w:rsidRPr="00502AB6">
              <w:rPr>
                <w:rStyle w:val="AucunA"/>
                <w:rFonts w:asciiTheme="minorHAnsi" w:hAnsiTheme="minorHAnsi" w:cstheme="minorHAnsi"/>
              </w:rPr>
              <w:t>l’autorité organisatrice</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3C5E66"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[quarante-cinq (45)] jours ouvrés avant ouverture de la période de vote</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FE5AE1"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[Cinq (5)] jours ouvrés à compter de la réception des colis sur un même point de regroupement</w:t>
            </w:r>
          </w:p>
        </w:tc>
      </w:tr>
      <w:tr w:rsidR="005D04FC" w:rsidRPr="00502AB6" w14:paraId="6D732DEC" w14:textId="77777777">
        <w:trPr>
          <w:cantSplit/>
          <w:trHeight w:val="887"/>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DFF4E"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Activation des fonctionnalités de déclaration et de suppression sur le portail Gestion avec procès-verbal de mise à disposition</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A82AA1"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[trente (30)] jours calendaires avant ouverture de la période de vote</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782D6B" w14:textId="77777777" w:rsidR="005D04FC" w:rsidRPr="00502AB6"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d’ouverture</w:t>
            </w:r>
          </w:p>
        </w:tc>
      </w:tr>
      <w:tr w:rsidR="005D04FC" w14:paraId="5323300A" w14:textId="77777777">
        <w:trPr>
          <w:cantSplit/>
          <w:trHeight w:val="887"/>
        </w:trPr>
        <w:tc>
          <w:tcPr>
            <w:tcW w:w="257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B59E95" w14:textId="77777777" w:rsidR="005D04FC" w:rsidRPr="00502AB6" w:rsidRDefault="00242F66">
            <w:pPr>
              <w:spacing w:before="0"/>
              <w:rPr>
                <w:rFonts w:asciiTheme="minorHAnsi" w:hAnsiTheme="minorHAnsi" w:cstheme="minorHAnsi"/>
                <w:szCs w:val="20"/>
              </w:rPr>
            </w:pPr>
            <w:r w:rsidRPr="00502AB6">
              <w:rPr>
                <w:rFonts w:asciiTheme="minorHAnsi" w:hAnsiTheme="minorHAnsi" w:cstheme="minorHAnsi"/>
                <w:szCs w:val="20"/>
              </w:rPr>
              <w:t>Archive chiffrée des notices de vote imprimées dans un format numérique et copies de sauvegarde numérique des lettres et bordereaux d’attribution de chaque colis de notices pour SAA</w:t>
            </w:r>
          </w:p>
        </w:tc>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91B10B" w14:textId="77777777" w:rsidR="005D04FC" w:rsidRPr="00502AB6" w:rsidRDefault="00242F66">
            <w:pPr>
              <w:spacing w:before="0"/>
              <w:jc w:val="center"/>
              <w:rPr>
                <w:rFonts w:asciiTheme="minorHAnsi" w:hAnsiTheme="minorHAnsi" w:cstheme="minorHAnsi"/>
                <w:szCs w:val="20"/>
              </w:rPr>
            </w:pPr>
            <w:r w:rsidRPr="00502AB6">
              <w:rPr>
                <w:rFonts w:asciiTheme="minorHAnsi" w:hAnsiTheme="minorHAnsi" w:cstheme="minorHAnsi"/>
                <w:szCs w:val="20"/>
              </w:rPr>
              <w:t>Au plus tard [trente (30)] jours calendaires avant ouverture de la période de vote</w:t>
            </w:r>
          </w:p>
        </w:tc>
        <w:tc>
          <w:tcPr>
            <w:tcW w:w="124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41B0A9" w14:textId="77777777" w:rsidR="005D04FC" w:rsidRDefault="00242F66">
            <w:pPr>
              <w:autoSpaceDE w:val="0"/>
              <w:autoSpaceDN w:val="0"/>
              <w:adjustRightInd w:val="0"/>
              <w:spacing w:before="0"/>
              <w:jc w:val="center"/>
              <w:rPr>
                <w:rFonts w:asciiTheme="minorHAnsi" w:hAnsiTheme="minorHAnsi" w:cstheme="minorHAnsi"/>
                <w:szCs w:val="20"/>
              </w:rPr>
            </w:pPr>
            <w:r w:rsidRPr="00502AB6">
              <w:rPr>
                <w:rFonts w:asciiTheme="minorHAnsi" w:hAnsiTheme="minorHAnsi" w:cstheme="minorHAnsi"/>
                <w:szCs w:val="20"/>
              </w:rPr>
              <w:t>[Un (1)] jour ouvré à compter de la notification d’ouverture</w:t>
            </w:r>
          </w:p>
        </w:tc>
      </w:tr>
    </w:tbl>
    <w:p w14:paraId="07F6D803" w14:textId="77777777" w:rsidR="005D04FC" w:rsidRDefault="005D04FC">
      <w:pPr>
        <w:pStyle w:val="CorpsA"/>
        <w:spacing w:before="120"/>
        <w:rPr>
          <w:rStyle w:val="Aucun"/>
          <w:rFonts w:asciiTheme="minorHAnsi" w:hAnsiTheme="minorHAnsi" w:cstheme="minorHAnsi"/>
        </w:rPr>
      </w:pPr>
    </w:p>
    <w:p w14:paraId="23C99F8B" w14:textId="77777777" w:rsidR="005D04FC" w:rsidRDefault="005D04FC">
      <w:pPr>
        <w:rPr>
          <w:rFonts w:asciiTheme="minorHAnsi" w:hAnsiTheme="minorHAnsi" w:cstheme="minorHAnsi"/>
          <w:lang w:eastAsia="x-none"/>
        </w:rPr>
      </w:pPr>
      <w:bookmarkStart w:id="686" w:name="_Toc67701256"/>
      <w:bookmarkStart w:id="687" w:name="_Toc67701263"/>
      <w:bookmarkStart w:id="688" w:name="_Toc67701283"/>
      <w:bookmarkStart w:id="689" w:name="_Toc67701290"/>
      <w:bookmarkStart w:id="690" w:name="_Toc67701297"/>
      <w:bookmarkStart w:id="691" w:name="_Toc67701303"/>
      <w:bookmarkStart w:id="692" w:name="_Toc67701310"/>
      <w:bookmarkStart w:id="693" w:name="_Toc67701316"/>
      <w:bookmarkStart w:id="694" w:name="_Toc67701322"/>
      <w:bookmarkStart w:id="695" w:name="_Toc67701342"/>
      <w:bookmarkStart w:id="696" w:name="_Toc67701356"/>
      <w:bookmarkStart w:id="697" w:name="_Toc67701357"/>
      <w:bookmarkStart w:id="698" w:name="_Toc255304539"/>
      <w:bookmarkStart w:id="699" w:name="_Toc255309355"/>
      <w:bookmarkStart w:id="700" w:name="_Toc255310225"/>
      <w:bookmarkStart w:id="701" w:name="_Toc255304543"/>
      <w:bookmarkStart w:id="702" w:name="_Toc255309359"/>
      <w:bookmarkStart w:id="703" w:name="_Toc255310229"/>
      <w:bookmarkStart w:id="704" w:name="_Toc255304544"/>
      <w:bookmarkStart w:id="705" w:name="_Toc255309360"/>
      <w:bookmarkStart w:id="706" w:name="_Toc255310230"/>
      <w:bookmarkStart w:id="707" w:name="_Toc255304545"/>
      <w:bookmarkStart w:id="708" w:name="_Toc255309361"/>
      <w:bookmarkStart w:id="709" w:name="_Toc255310231"/>
      <w:bookmarkStart w:id="710" w:name="_Toc255304546"/>
      <w:bookmarkStart w:id="711" w:name="_Toc255309362"/>
      <w:bookmarkStart w:id="712" w:name="_Toc255310232"/>
      <w:bookmarkStart w:id="713" w:name="_Toc255304549"/>
      <w:bookmarkStart w:id="714" w:name="_Toc255309365"/>
      <w:bookmarkStart w:id="715" w:name="_Toc255310235"/>
      <w:bookmarkStart w:id="716" w:name="_Toc255304552"/>
      <w:bookmarkStart w:id="717" w:name="_Toc255309368"/>
      <w:bookmarkStart w:id="718" w:name="_Toc255310238"/>
      <w:bookmarkStart w:id="719" w:name="_Toc255304560"/>
      <w:bookmarkStart w:id="720" w:name="_Toc255309376"/>
      <w:bookmarkStart w:id="721" w:name="_Toc255310246"/>
      <w:bookmarkStart w:id="722" w:name="_Toc255304563"/>
      <w:bookmarkStart w:id="723" w:name="_Toc255309379"/>
      <w:bookmarkStart w:id="724" w:name="_Toc255310249"/>
      <w:bookmarkStart w:id="725" w:name="_Toc255304566"/>
      <w:bookmarkStart w:id="726" w:name="_Toc255309382"/>
      <w:bookmarkStart w:id="727" w:name="_Toc255310252"/>
      <w:bookmarkStart w:id="728" w:name="_Toc255304571"/>
      <w:bookmarkStart w:id="729" w:name="_Toc255309387"/>
      <w:bookmarkStart w:id="730" w:name="_Toc255310257"/>
      <w:bookmarkStart w:id="731" w:name="_Toc446411805"/>
      <w:bookmarkStart w:id="732" w:name="_Toc479095492"/>
      <w:bookmarkStart w:id="733" w:name="_Toc479271191"/>
      <w:bookmarkStart w:id="734" w:name="_Toc479684905"/>
      <w:bookmarkStart w:id="735" w:name="_Toc479847150"/>
      <w:bookmarkStart w:id="736" w:name="_Toc479847368"/>
      <w:bookmarkStart w:id="737" w:name="_Toc479847486"/>
      <w:bookmarkStart w:id="738" w:name="_Toc480190001"/>
      <w:bookmarkStart w:id="739" w:name="_Toc480215299"/>
      <w:bookmarkStart w:id="740" w:name="_Toc480215535"/>
      <w:bookmarkStart w:id="741" w:name="_Toc480215770"/>
      <w:bookmarkStart w:id="742" w:name="_Toc480216005"/>
      <w:bookmarkStart w:id="743" w:name="_Toc480216238"/>
      <w:bookmarkStart w:id="744" w:name="_Toc480216471"/>
      <w:bookmarkStart w:id="745" w:name="_Toc480216704"/>
      <w:bookmarkStart w:id="746" w:name="_Toc480216937"/>
      <w:bookmarkStart w:id="747" w:name="_Toc480217171"/>
      <w:bookmarkStart w:id="748" w:name="_Toc480217384"/>
      <w:bookmarkStart w:id="749" w:name="_Toc480217624"/>
      <w:bookmarkStart w:id="750" w:name="_Toc480264724"/>
      <w:bookmarkStart w:id="751" w:name="_Toc480564356"/>
      <w:bookmarkStart w:id="752" w:name="_Toc480564875"/>
      <w:bookmarkStart w:id="753" w:name="_Toc479095494"/>
      <w:bookmarkStart w:id="754" w:name="_Toc479271193"/>
      <w:bookmarkStart w:id="755" w:name="_Toc479684907"/>
      <w:bookmarkStart w:id="756" w:name="_Toc479847152"/>
      <w:bookmarkStart w:id="757" w:name="_Toc479847370"/>
      <w:bookmarkStart w:id="758" w:name="_Toc479847488"/>
      <w:bookmarkStart w:id="759" w:name="_Toc480190003"/>
      <w:bookmarkStart w:id="760" w:name="_Toc480215301"/>
      <w:bookmarkStart w:id="761" w:name="_Toc480215537"/>
      <w:bookmarkStart w:id="762" w:name="_Toc480215772"/>
      <w:bookmarkStart w:id="763" w:name="_Toc480216007"/>
      <w:bookmarkStart w:id="764" w:name="_Toc480216240"/>
      <w:bookmarkStart w:id="765" w:name="_Toc480216473"/>
      <w:bookmarkStart w:id="766" w:name="_Toc480216706"/>
      <w:bookmarkStart w:id="767" w:name="_Toc480216939"/>
      <w:bookmarkStart w:id="768" w:name="_Toc480217173"/>
      <w:bookmarkStart w:id="769" w:name="_Toc480217386"/>
      <w:bookmarkStart w:id="770" w:name="_Toc480217626"/>
      <w:bookmarkStart w:id="771" w:name="_Toc480264726"/>
      <w:bookmarkStart w:id="772" w:name="_Toc480564358"/>
      <w:bookmarkStart w:id="773" w:name="_Toc480564877"/>
      <w:bookmarkStart w:id="774" w:name="_Toc479095495"/>
      <w:bookmarkStart w:id="775" w:name="_Toc479271194"/>
      <w:bookmarkStart w:id="776" w:name="_Toc479684908"/>
      <w:bookmarkStart w:id="777" w:name="_Toc479847153"/>
      <w:bookmarkStart w:id="778" w:name="_Toc479847371"/>
      <w:bookmarkStart w:id="779" w:name="_Toc479847489"/>
      <w:bookmarkStart w:id="780" w:name="_Toc480190004"/>
      <w:bookmarkStart w:id="781" w:name="_Toc480215302"/>
      <w:bookmarkStart w:id="782" w:name="_Toc480215538"/>
      <w:bookmarkStart w:id="783" w:name="_Toc480215773"/>
      <w:bookmarkStart w:id="784" w:name="_Toc480216008"/>
      <w:bookmarkStart w:id="785" w:name="_Toc480216241"/>
      <w:bookmarkStart w:id="786" w:name="_Toc480216474"/>
      <w:bookmarkStart w:id="787" w:name="_Toc480216707"/>
      <w:bookmarkStart w:id="788" w:name="_Toc480216940"/>
      <w:bookmarkStart w:id="789" w:name="_Toc480217174"/>
      <w:bookmarkStart w:id="790" w:name="_Toc480217387"/>
      <w:bookmarkStart w:id="791" w:name="_Toc480217627"/>
      <w:bookmarkStart w:id="792" w:name="_Toc480264727"/>
      <w:bookmarkStart w:id="793" w:name="_Toc480564359"/>
      <w:bookmarkStart w:id="794" w:name="_Toc480564878"/>
      <w:bookmarkStart w:id="795" w:name="_Toc479095497"/>
      <w:bookmarkStart w:id="796" w:name="_Toc479271196"/>
      <w:bookmarkStart w:id="797" w:name="_Toc479684910"/>
      <w:bookmarkStart w:id="798" w:name="_Toc479847155"/>
      <w:bookmarkStart w:id="799" w:name="_Toc479847373"/>
      <w:bookmarkStart w:id="800" w:name="_Toc479847491"/>
      <w:bookmarkStart w:id="801" w:name="_Toc480190006"/>
      <w:bookmarkStart w:id="802" w:name="_Toc480215304"/>
      <w:bookmarkStart w:id="803" w:name="_Toc480215540"/>
      <w:bookmarkStart w:id="804" w:name="_Toc480215775"/>
      <w:bookmarkStart w:id="805" w:name="_Toc480216010"/>
      <w:bookmarkStart w:id="806" w:name="_Toc480216243"/>
      <w:bookmarkStart w:id="807" w:name="_Toc480216476"/>
      <w:bookmarkStart w:id="808" w:name="_Toc480216709"/>
      <w:bookmarkStart w:id="809" w:name="_Toc480216942"/>
      <w:bookmarkStart w:id="810" w:name="_Toc480217176"/>
      <w:bookmarkStart w:id="811" w:name="_Toc480217389"/>
      <w:bookmarkStart w:id="812" w:name="_Toc480217629"/>
      <w:bookmarkStart w:id="813" w:name="_Toc480264729"/>
      <w:bookmarkStart w:id="814" w:name="_Toc480564361"/>
      <w:bookmarkStart w:id="815" w:name="_Toc480564880"/>
      <w:bookmarkStart w:id="816" w:name="_Toc479095498"/>
      <w:bookmarkStart w:id="817" w:name="_Toc479271197"/>
      <w:bookmarkStart w:id="818" w:name="_Toc479684911"/>
      <w:bookmarkStart w:id="819" w:name="_Toc479847156"/>
      <w:bookmarkStart w:id="820" w:name="_Toc479847374"/>
      <w:bookmarkStart w:id="821" w:name="_Toc479847492"/>
      <w:bookmarkStart w:id="822" w:name="_Toc480190007"/>
      <w:bookmarkStart w:id="823" w:name="_Toc480215305"/>
      <w:bookmarkStart w:id="824" w:name="_Toc480215541"/>
      <w:bookmarkStart w:id="825" w:name="_Toc480215776"/>
      <w:bookmarkStart w:id="826" w:name="_Toc480216011"/>
      <w:bookmarkStart w:id="827" w:name="_Toc480216244"/>
      <w:bookmarkStart w:id="828" w:name="_Toc480216477"/>
      <w:bookmarkStart w:id="829" w:name="_Toc480216710"/>
      <w:bookmarkStart w:id="830" w:name="_Toc480216943"/>
      <w:bookmarkStart w:id="831" w:name="_Toc480217177"/>
      <w:bookmarkStart w:id="832" w:name="_Toc480217390"/>
      <w:bookmarkStart w:id="833" w:name="_Toc480217630"/>
      <w:bookmarkStart w:id="834" w:name="_Toc480264730"/>
      <w:bookmarkStart w:id="835" w:name="_Toc480564362"/>
      <w:bookmarkStart w:id="836" w:name="_Toc480564881"/>
      <w:bookmarkStart w:id="837" w:name="_Toc479095499"/>
      <w:bookmarkStart w:id="838" w:name="_Toc479271198"/>
      <w:bookmarkStart w:id="839" w:name="_Toc479684912"/>
      <w:bookmarkStart w:id="840" w:name="_Toc479847157"/>
      <w:bookmarkStart w:id="841" w:name="_Toc479847375"/>
      <w:bookmarkStart w:id="842" w:name="_Toc479847493"/>
      <w:bookmarkStart w:id="843" w:name="_Toc480190008"/>
      <w:bookmarkStart w:id="844" w:name="_Toc480215306"/>
      <w:bookmarkStart w:id="845" w:name="_Toc480215542"/>
      <w:bookmarkStart w:id="846" w:name="_Toc480215777"/>
      <w:bookmarkStart w:id="847" w:name="_Toc480216012"/>
      <w:bookmarkStart w:id="848" w:name="_Toc480216245"/>
      <w:bookmarkStart w:id="849" w:name="_Toc480216478"/>
      <w:bookmarkStart w:id="850" w:name="_Toc480216711"/>
      <w:bookmarkStart w:id="851" w:name="_Toc480216944"/>
      <w:bookmarkStart w:id="852" w:name="_Toc480217178"/>
      <w:bookmarkStart w:id="853" w:name="_Toc480217391"/>
      <w:bookmarkStart w:id="854" w:name="_Toc480217631"/>
      <w:bookmarkStart w:id="855" w:name="_Toc480264731"/>
      <w:bookmarkStart w:id="856" w:name="_Toc480564363"/>
      <w:bookmarkStart w:id="857" w:name="_Toc480564882"/>
      <w:bookmarkStart w:id="858" w:name="_Toc479095501"/>
      <w:bookmarkStart w:id="859" w:name="_Toc479271200"/>
      <w:bookmarkStart w:id="860" w:name="_Toc479684914"/>
      <w:bookmarkStart w:id="861" w:name="_Toc479847159"/>
      <w:bookmarkStart w:id="862" w:name="_Toc479847377"/>
      <w:bookmarkStart w:id="863" w:name="_Toc479847495"/>
      <w:bookmarkStart w:id="864" w:name="_Toc480190010"/>
      <w:bookmarkStart w:id="865" w:name="_Toc480215308"/>
      <w:bookmarkStart w:id="866" w:name="_Toc480215544"/>
      <w:bookmarkStart w:id="867" w:name="_Toc480215779"/>
      <w:bookmarkStart w:id="868" w:name="_Toc480216014"/>
      <w:bookmarkStart w:id="869" w:name="_Toc480216247"/>
      <w:bookmarkStart w:id="870" w:name="_Toc480216480"/>
      <w:bookmarkStart w:id="871" w:name="_Toc480216713"/>
      <w:bookmarkStart w:id="872" w:name="_Toc480216946"/>
      <w:bookmarkStart w:id="873" w:name="_Toc480217180"/>
      <w:bookmarkStart w:id="874" w:name="_Toc480217393"/>
      <w:bookmarkStart w:id="875" w:name="_Toc480217633"/>
      <w:bookmarkStart w:id="876" w:name="_Toc480264733"/>
      <w:bookmarkStart w:id="877" w:name="_Toc480564365"/>
      <w:bookmarkStart w:id="878" w:name="_Toc480564884"/>
      <w:bookmarkStart w:id="879" w:name="_Toc479095502"/>
      <w:bookmarkStart w:id="880" w:name="_Toc479271201"/>
      <w:bookmarkStart w:id="881" w:name="_Toc479684915"/>
      <w:bookmarkStart w:id="882" w:name="_Toc479847160"/>
      <w:bookmarkStart w:id="883" w:name="_Toc479847378"/>
      <w:bookmarkStart w:id="884" w:name="_Toc479847496"/>
      <w:bookmarkStart w:id="885" w:name="_Toc480190011"/>
      <w:bookmarkStart w:id="886" w:name="_Toc480215309"/>
      <w:bookmarkStart w:id="887" w:name="_Toc480215545"/>
      <w:bookmarkStart w:id="888" w:name="_Toc480215780"/>
      <w:bookmarkStart w:id="889" w:name="_Toc480216015"/>
      <w:bookmarkStart w:id="890" w:name="_Toc480216248"/>
      <w:bookmarkStart w:id="891" w:name="_Toc480216481"/>
      <w:bookmarkStart w:id="892" w:name="_Toc480216714"/>
      <w:bookmarkStart w:id="893" w:name="_Toc480216947"/>
      <w:bookmarkStart w:id="894" w:name="_Toc480217181"/>
      <w:bookmarkStart w:id="895" w:name="_Toc480217394"/>
      <w:bookmarkStart w:id="896" w:name="_Toc480217634"/>
      <w:bookmarkStart w:id="897" w:name="_Toc480264734"/>
      <w:bookmarkStart w:id="898" w:name="_Toc480564366"/>
      <w:bookmarkStart w:id="899" w:name="_Toc480564885"/>
      <w:bookmarkStart w:id="900" w:name="_Toc480563478"/>
      <w:bookmarkEnd w:id="656"/>
      <w:bookmarkEnd w:id="657"/>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08FA50AC" w14:textId="77777777" w:rsidR="005D04FC" w:rsidRDefault="00242F66">
      <w:pPr>
        <w:pStyle w:val="Titre1"/>
        <w:spacing w:before="0"/>
        <w:ind w:left="431" w:hanging="431"/>
        <w:rPr>
          <w:rFonts w:asciiTheme="minorHAnsi" w:hAnsiTheme="minorHAnsi" w:cstheme="minorHAnsi"/>
        </w:rPr>
      </w:pPr>
      <w:r>
        <w:rPr>
          <w:rFonts w:asciiTheme="minorHAnsi" w:hAnsiTheme="minorHAnsi" w:cstheme="minorHAnsi"/>
        </w:rPr>
        <w:t xml:space="preserve"> </w:t>
      </w:r>
      <w:bookmarkStart w:id="901" w:name="_Toc188369071"/>
      <w:r>
        <w:rPr>
          <w:rFonts w:asciiTheme="minorHAnsi" w:hAnsiTheme="minorHAnsi" w:cstheme="minorHAnsi"/>
        </w:rPr>
        <w:t>Glossaire des termes métiers et abréviations</w:t>
      </w:r>
      <w:bookmarkEnd w:id="900"/>
      <w:bookmarkEnd w:id="901"/>
    </w:p>
    <w:p w14:paraId="05F57A4E" w14:textId="77777777" w:rsidR="005D04FC" w:rsidRPr="00DD00F7" w:rsidRDefault="00242F66">
      <w:pPr>
        <w:spacing w:after="240"/>
        <w:rPr>
          <w:rFonts w:asciiTheme="minorHAnsi" w:hAnsiTheme="minorHAnsi" w:cstheme="minorHAnsi"/>
          <w:szCs w:val="20"/>
        </w:rPr>
      </w:pPr>
      <w:r w:rsidRPr="00DD00F7">
        <w:rPr>
          <w:rFonts w:asciiTheme="minorHAnsi" w:hAnsiTheme="minorHAnsi" w:cstheme="minorHAnsi"/>
          <w:szCs w:val="20"/>
        </w:rPr>
        <w:t>Les principaux termes ou notions en usage pour toute la durée du projet de mise en œuvre de la SVE pour les élections professionnelles de 2026 sont les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626"/>
      </w:tblGrid>
      <w:tr w:rsidR="005D04FC" w:rsidRPr="00DD00F7" w14:paraId="5435A307" w14:textId="77777777">
        <w:trPr>
          <w:tblHeader/>
        </w:trPr>
        <w:tc>
          <w:tcPr>
            <w:tcW w:w="2405" w:type="dxa"/>
            <w:shd w:val="clear" w:color="auto" w:fill="CCFFFF"/>
            <w:vAlign w:val="center"/>
          </w:tcPr>
          <w:p w14:paraId="3561AF12" w14:textId="77777777" w:rsidR="005D04FC" w:rsidRPr="00DD00F7" w:rsidRDefault="00242F66">
            <w:pPr>
              <w:spacing w:after="120"/>
              <w:jc w:val="center"/>
              <w:rPr>
                <w:rFonts w:asciiTheme="minorHAnsi" w:hAnsiTheme="minorHAnsi" w:cstheme="minorHAnsi"/>
                <w:b/>
                <w:sz w:val="22"/>
              </w:rPr>
            </w:pPr>
            <w:r w:rsidRPr="00DD00F7">
              <w:rPr>
                <w:rFonts w:asciiTheme="minorHAnsi" w:hAnsiTheme="minorHAnsi" w:cstheme="minorHAnsi"/>
                <w:b/>
                <w:sz w:val="22"/>
              </w:rPr>
              <w:t>Terme / notion</w:t>
            </w:r>
          </w:p>
        </w:tc>
        <w:tc>
          <w:tcPr>
            <w:tcW w:w="7626" w:type="dxa"/>
            <w:shd w:val="clear" w:color="auto" w:fill="CCFFFF"/>
            <w:vAlign w:val="center"/>
          </w:tcPr>
          <w:p w14:paraId="7F8609DF" w14:textId="77777777" w:rsidR="005D04FC" w:rsidRPr="00DD00F7" w:rsidRDefault="00242F66">
            <w:pPr>
              <w:spacing w:after="120"/>
              <w:jc w:val="center"/>
              <w:rPr>
                <w:rFonts w:asciiTheme="minorHAnsi" w:hAnsiTheme="minorHAnsi" w:cstheme="minorHAnsi"/>
                <w:b/>
                <w:sz w:val="22"/>
              </w:rPr>
            </w:pPr>
            <w:r w:rsidRPr="00DD00F7">
              <w:rPr>
                <w:rFonts w:asciiTheme="minorHAnsi" w:hAnsiTheme="minorHAnsi" w:cstheme="minorHAnsi"/>
                <w:b/>
                <w:sz w:val="22"/>
              </w:rPr>
              <w:t>Signification</w:t>
            </w:r>
          </w:p>
        </w:tc>
      </w:tr>
      <w:tr w:rsidR="005D04FC" w:rsidRPr="00DD00F7" w14:paraId="39278BDC" w14:textId="77777777">
        <w:tc>
          <w:tcPr>
            <w:tcW w:w="2405" w:type="dxa"/>
            <w:vAlign w:val="center"/>
          </w:tcPr>
          <w:p w14:paraId="28BC167E" w14:textId="77777777" w:rsidR="005D04FC" w:rsidRPr="009037BB" w:rsidRDefault="00242F66">
            <w:pPr>
              <w:spacing w:before="0"/>
              <w:rPr>
                <w:rFonts w:asciiTheme="minorHAnsi" w:hAnsiTheme="minorHAnsi" w:cstheme="minorHAnsi"/>
                <w:szCs w:val="20"/>
              </w:rPr>
            </w:pPr>
            <w:r w:rsidRPr="00DD00F7">
              <w:rPr>
                <w:rFonts w:asciiTheme="minorHAnsi" w:hAnsiTheme="minorHAnsi" w:cstheme="minorHAnsi"/>
                <w:szCs w:val="20"/>
              </w:rPr>
              <w:t>Actif/actif</w:t>
            </w:r>
          </w:p>
        </w:tc>
        <w:tc>
          <w:tcPr>
            <w:tcW w:w="7626" w:type="dxa"/>
            <w:vAlign w:val="center"/>
          </w:tcPr>
          <w:p w14:paraId="52B7962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Un mode de redondance actif/actif (ou basculement actif/actif) est obtenu lorsqu’une infrastructure principale bénéficie d’une réplication « active » vers son infrastructure de secours.</w:t>
            </w:r>
          </w:p>
          <w:p w14:paraId="6808EAE0" w14:textId="77777777" w:rsidR="005D04FC" w:rsidRPr="009037BB" w:rsidRDefault="00242F66">
            <w:pPr>
              <w:spacing w:before="0"/>
              <w:rPr>
                <w:rFonts w:asciiTheme="minorHAnsi" w:hAnsiTheme="minorHAnsi" w:cstheme="minorHAnsi"/>
                <w:szCs w:val="20"/>
              </w:rPr>
            </w:pPr>
            <w:r w:rsidRPr="00DD00F7">
              <w:rPr>
                <w:rFonts w:asciiTheme="minorHAnsi" w:hAnsiTheme="minorHAnsi" w:cstheme="minorHAnsi"/>
              </w:rPr>
              <w:t>Les applications s'exécutent sur les deux infrastructures en basculement mutuel. Chaque infrastructure est la copie de secours (ou « backup ») de l'autre infrastructure. Chaque application ou traitement fonctionne simultanément sur les deux infrastructures sur ses propres répertoires de fichiers répliqués.</w:t>
            </w:r>
          </w:p>
        </w:tc>
      </w:tr>
      <w:tr w:rsidR="005D04FC" w:rsidRPr="00DD00F7" w14:paraId="1E86789C" w14:textId="77777777">
        <w:trPr>
          <w:trHeight w:val="491"/>
        </w:trPr>
        <w:tc>
          <w:tcPr>
            <w:tcW w:w="2405" w:type="dxa"/>
            <w:vAlign w:val="center"/>
          </w:tcPr>
          <w:p w14:paraId="3D2D53C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Anonymisation</w:t>
            </w:r>
          </w:p>
        </w:tc>
        <w:tc>
          <w:tcPr>
            <w:tcW w:w="7626" w:type="dxa"/>
            <w:vAlign w:val="center"/>
          </w:tcPr>
          <w:p w14:paraId="0EF31558"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Traitement de DACP de telle façon que celles-ci ne puissent plus jamais être attribuées à une personne concernée précise. Ces données anonymisées ne sont alors plus considérées comme des DACP puisque l’anonymisation est irréversible.</w:t>
            </w:r>
          </w:p>
        </w:tc>
      </w:tr>
      <w:tr w:rsidR="005D04FC" w:rsidRPr="00DD00F7" w14:paraId="7F2361C9" w14:textId="77777777">
        <w:tc>
          <w:tcPr>
            <w:tcW w:w="2405" w:type="dxa"/>
            <w:vAlign w:val="center"/>
          </w:tcPr>
          <w:p w14:paraId="27CDAF8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Attaque « brute force »</w:t>
            </w:r>
          </w:p>
        </w:tc>
        <w:tc>
          <w:tcPr>
            <w:tcW w:w="7626" w:type="dxa"/>
            <w:vAlign w:val="center"/>
          </w:tcPr>
          <w:p w14:paraId="18D359A9" w14:textId="77777777" w:rsidR="005D04FC" w:rsidRPr="00DD00F7" w:rsidRDefault="00242F66">
            <w:pPr>
              <w:spacing w:before="0"/>
              <w:rPr>
                <w:rFonts w:asciiTheme="minorHAnsi" w:hAnsiTheme="minorHAnsi" w:cstheme="minorHAnsi"/>
              </w:rPr>
            </w:pPr>
            <w:r w:rsidRPr="00DD00F7">
              <w:rPr>
                <w:rStyle w:val="Aucun"/>
                <w:rFonts w:asciiTheme="minorHAnsi" w:hAnsiTheme="minorHAnsi" w:cstheme="minorHAnsi"/>
              </w:rPr>
              <w:t>La CNIL précise qu’une attaque « brute force » (ou par force brute)</w:t>
            </w:r>
            <w:r w:rsidRPr="00DD00F7">
              <w:rPr>
                <w:rFonts w:asciiTheme="minorHAnsi" w:hAnsiTheme="minorHAnsi" w:cstheme="minorHAnsi"/>
              </w:rPr>
              <w:t xml:space="preserve"> consiste à tester, l’une après l’autre, chaque combinaison possible d’un mot de passe ou d’une clé pour un identifiant donné afin se connecter au service ciblé.</w:t>
            </w:r>
          </w:p>
        </w:tc>
      </w:tr>
      <w:tr w:rsidR="005D04FC" w:rsidRPr="00DD00F7" w14:paraId="2300DED9" w14:textId="77777777">
        <w:tc>
          <w:tcPr>
            <w:tcW w:w="2405" w:type="dxa"/>
            <w:vAlign w:val="center"/>
          </w:tcPr>
          <w:p w14:paraId="0B6B6178"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Attaque « credential stuffing »</w:t>
            </w:r>
          </w:p>
        </w:tc>
        <w:tc>
          <w:tcPr>
            <w:tcW w:w="7626" w:type="dxa"/>
            <w:vAlign w:val="center"/>
          </w:tcPr>
          <w:p w14:paraId="3186FF67" w14:textId="77777777" w:rsidR="005D04FC" w:rsidRPr="00DD00F7" w:rsidRDefault="00242F66">
            <w:pPr>
              <w:spacing w:before="0"/>
              <w:rPr>
                <w:rFonts w:asciiTheme="minorHAnsi" w:hAnsiTheme="minorHAnsi" w:cstheme="minorHAnsi"/>
              </w:rPr>
            </w:pPr>
            <w:r w:rsidRPr="00DD00F7">
              <w:rPr>
                <w:rStyle w:val="Aucun"/>
                <w:rFonts w:asciiTheme="minorHAnsi" w:hAnsiTheme="minorHAnsi" w:cstheme="minorHAnsi"/>
              </w:rPr>
              <w:t xml:space="preserve">La CNIL précise que l’attaque par bourrage d’authentifiants ou « credential stuffing » </w:t>
            </w:r>
            <w:r w:rsidRPr="00DD00F7">
              <w:rPr>
                <w:rFonts w:asciiTheme="minorHAnsi" w:hAnsiTheme="minorHAnsi" w:cstheme="minorHAnsi"/>
              </w:rPr>
              <w:t xml:space="preserve">consiste à réaliser des tentatives d’authentification massives en exploitant des listes de couples [identifiants/mots de passe] qui sont disponibles notamment sur le </w:t>
            </w:r>
            <w:r w:rsidRPr="00DD00F7">
              <w:rPr>
                <w:rFonts w:asciiTheme="minorHAnsi" w:hAnsiTheme="minorHAnsi" w:cstheme="minorHAnsi"/>
                <w:i/>
                <w:iCs/>
              </w:rPr>
              <w:t>dark web</w:t>
            </w:r>
            <w:r w:rsidRPr="00DD00F7">
              <w:rPr>
                <w:rFonts w:asciiTheme="minorHAnsi" w:hAnsiTheme="minorHAnsi" w:cstheme="minorHAnsi"/>
              </w:rPr>
              <w:t>.</w:t>
            </w:r>
          </w:p>
        </w:tc>
      </w:tr>
      <w:tr w:rsidR="005D04FC" w:rsidRPr="00DD00F7" w14:paraId="41CF54BE" w14:textId="77777777">
        <w:tc>
          <w:tcPr>
            <w:tcW w:w="2405" w:type="dxa"/>
            <w:vAlign w:val="center"/>
          </w:tcPr>
          <w:p w14:paraId="7371E8C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Attaque « password spraying »</w:t>
            </w:r>
          </w:p>
        </w:tc>
        <w:tc>
          <w:tcPr>
            <w:tcW w:w="7626" w:type="dxa"/>
            <w:vAlign w:val="center"/>
          </w:tcPr>
          <w:p w14:paraId="73FCBC43" w14:textId="77777777" w:rsidR="005D04FC" w:rsidRPr="00DD00F7" w:rsidRDefault="00242F66">
            <w:pPr>
              <w:spacing w:before="0"/>
              <w:rPr>
                <w:rFonts w:asciiTheme="minorHAnsi" w:hAnsiTheme="minorHAnsi" w:cstheme="minorHAnsi"/>
              </w:rPr>
            </w:pPr>
            <w:r w:rsidRPr="00DD00F7">
              <w:rPr>
                <w:rStyle w:val="Aucun"/>
                <w:rFonts w:asciiTheme="minorHAnsi" w:hAnsiTheme="minorHAnsi" w:cstheme="minorHAnsi"/>
              </w:rPr>
              <w:t>L’attaque par pulvérisation de mots de passe ou « password spraying » e</w:t>
            </w:r>
            <w:r w:rsidRPr="00DD00F7">
              <w:rPr>
                <w:rFonts w:asciiTheme="minorHAnsi" w:hAnsiTheme="minorHAnsi" w:cstheme="minorHAnsi"/>
              </w:rPr>
              <w:t>st un type d'attaque par force brute où l’attaquant utilise la même combinaison sur plusieurs comptes utilisateurs avant d'en essayer une autre. Cette attaque par pulvérisation de mots de passe se distingue par le fait qu’elle peut cibler de très nombreux comptes utilisateurs différents simultanément plutôt qu'un seul compte</w:t>
            </w:r>
          </w:p>
        </w:tc>
      </w:tr>
      <w:tr w:rsidR="005D04FC" w:rsidRPr="00DD00F7" w14:paraId="12866958" w14:textId="77777777">
        <w:tc>
          <w:tcPr>
            <w:tcW w:w="2405" w:type="dxa"/>
            <w:vAlign w:val="center"/>
          </w:tcPr>
          <w:p w14:paraId="49F2E75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Authentifiant</w:t>
            </w:r>
          </w:p>
        </w:tc>
        <w:tc>
          <w:tcPr>
            <w:tcW w:w="7626" w:type="dxa"/>
            <w:vAlign w:val="center"/>
          </w:tcPr>
          <w:p w14:paraId="06A21182"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L’authentifiant est un secret qui permet à une entité, que celle-ci soit une personne ou une machine, de prouver l’identité d’utilisateur d’un système d’information à laquelle elle a prétendu en communiquant son identifiant au système au moment de la phase d’identification.</w:t>
            </w:r>
          </w:p>
        </w:tc>
      </w:tr>
      <w:tr w:rsidR="005D04FC" w:rsidRPr="00DD00F7" w14:paraId="080EAB06" w14:textId="77777777">
        <w:tc>
          <w:tcPr>
            <w:tcW w:w="2405" w:type="dxa"/>
            <w:vAlign w:val="center"/>
          </w:tcPr>
          <w:p w14:paraId="4984028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Authentification</w:t>
            </w:r>
          </w:p>
        </w:tc>
        <w:tc>
          <w:tcPr>
            <w:tcW w:w="7626" w:type="dxa"/>
            <w:vAlign w:val="center"/>
          </w:tcPr>
          <w:p w14:paraId="6861B94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Dans une procédure de contrôle d’accès à un système d’information, l’authentification est la seconde phase qui permet à une entité, que celle-ci soit une personne ou une machine, de prouver l’identité à laquelle elle a prétendu dans la première phase d’identification.</w:t>
            </w:r>
          </w:p>
        </w:tc>
      </w:tr>
      <w:tr w:rsidR="005D04FC" w:rsidRPr="00DD00F7" w14:paraId="3AB8D8EF" w14:textId="77777777">
        <w:tc>
          <w:tcPr>
            <w:tcW w:w="2405" w:type="dxa"/>
            <w:vAlign w:val="center"/>
          </w:tcPr>
          <w:p w14:paraId="35C3B5C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Authentification forte</w:t>
            </w:r>
          </w:p>
        </w:tc>
        <w:tc>
          <w:tcPr>
            <w:tcW w:w="7626" w:type="dxa"/>
            <w:vAlign w:val="center"/>
          </w:tcPr>
          <w:p w14:paraId="30229B9E"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Une authentification forte, qui repose généralement sur un facteur unique, est une authentification reposant sur un mécanisme cryptographique dont les paramètres et la sécurité sont jugés robustes. L’élément secret d’une telle procédure d’authentification est alors généralement une clé cryptographique (source : </w:t>
            </w:r>
            <w:hyperlink r:id="rId26" w:history="1">
              <w:r w:rsidRPr="00DD00F7">
                <w:rPr>
                  <w:rStyle w:val="Lienhypertexte"/>
                  <w:rFonts w:asciiTheme="minorHAnsi" w:hAnsiTheme="minorHAnsi" w:cstheme="minorHAnsi"/>
                  <w:szCs w:val="20"/>
                </w:rPr>
                <w:t>guide ANSSI sur l’authentification</w:t>
              </w:r>
            </w:hyperlink>
            <w:r w:rsidRPr="00DD00F7">
              <w:rPr>
                <w:rFonts w:asciiTheme="minorHAnsi" w:hAnsiTheme="minorHAnsi" w:cstheme="minorHAnsi"/>
                <w:szCs w:val="20"/>
              </w:rPr>
              <w:t>).</w:t>
            </w:r>
          </w:p>
        </w:tc>
      </w:tr>
      <w:tr w:rsidR="005D04FC" w:rsidRPr="00DD00F7" w14:paraId="4A2B5A17" w14:textId="77777777">
        <w:tc>
          <w:tcPr>
            <w:tcW w:w="2405" w:type="dxa"/>
            <w:vAlign w:val="center"/>
          </w:tcPr>
          <w:p w14:paraId="60672F2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Authentification multi-facteurs</w:t>
            </w:r>
          </w:p>
        </w:tc>
        <w:tc>
          <w:tcPr>
            <w:tcW w:w="7626" w:type="dxa"/>
            <w:vAlign w:val="center"/>
          </w:tcPr>
          <w:p w14:paraId="7189AFD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Une authentification multi-facteurs permet de prouver l’identité d’un utilisateur par la vérification de plusieurs éléments, appelés facteurs d’authentification. Chacun des facteurs d’authentification mis en œuvre doit appartenir à une catégorie de facteur différente. L’absence d’un des facteurs nécessaires à une authentification multi-facteurs doit faire échouer l’authentification (définition ANSSI dans son guide sur l’authentification).</w:t>
            </w:r>
          </w:p>
        </w:tc>
      </w:tr>
      <w:tr w:rsidR="005D04FC" w:rsidRPr="00DD00F7" w14:paraId="26F0A462" w14:textId="77777777">
        <w:tc>
          <w:tcPr>
            <w:tcW w:w="2405" w:type="dxa"/>
            <w:vAlign w:val="center"/>
          </w:tcPr>
          <w:p w14:paraId="7C2C0AC7"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Authentification renforcée</w:t>
            </w:r>
          </w:p>
        </w:tc>
        <w:tc>
          <w:tcPr>
            <w:tcW w:w="7626" w:type="dxa"/>
            <w:vAlign w:val="center"/>
          </w:tcPr>
          <w:p w14:paraId="40A6801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Authentification reposant sur des procédures permettant d’en renforcer le niveau de sécurité et d’efficacité pour résister aux attaques. </w:t>
            </w:r>
          </w:p>
          <w:p w14:paraId="4E8D89E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Cette authentification renforcée peut reposer sur une authentification forte, une authentification multi-facteurs ou une authentification exploitant des mots de passe forts présentant une entropie supérieure à cent (100).</w:t>
            </w:r>
          </w:p>
        </w:tc>
      </w:tr>
      <w:tr w:rsidR="005D04FC" w:rsidRPr="00DD00F7" w14:paraId="666E33E6" w14:textId="77777777">
        <w:tc>
          <w:tcPr>
            <w:tcW w:w="2405" w:type="dxa"/>
            <w:vAlign w:val="center"/>
          </w:tcPr>
          <w:p w14:paraId="78DF1D4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Autorité organisatrice du scrutin</w:t>
            </w:r>
          </w:p>
        </w:tc>
        <w:tc>
          <w:tcPr>
            <w:tcW w:w="7626" w:type="dxa"/>
          </w:tcPr>
          <w:p w14:paraId="6DC2D4E4" w14:textId="5462CB4E" w:rsidR="005D04FC" w:rsidRPr="009037BB" w:rsidRDefault="00242F66" w:rsidP="009037BB">
            <w:pPr>
              <w:rPr>
                <w:rFonts w:asciiTheme="minorHAnsi" w:hAnsiTheme="minorHAnsi" w:cstheme="minorHAnsi"/>
                <w:szCs w:val="20"/>
              </w:rPr>
            </w:pPr>
            <w:r w:rsidRPr="009037BB">
              <w:rPr>
                <w:rFonts w:asciiTheme="minorHAnsi" w:hAnsiTheme="minorHAnsi" w:cstheme="minorHAnsi"/>
                <w:szCs w:val="20"/>
              </w:rPr>
              <w:t>Dans les collectivités territoriales et les établissements mentionnés à l’article L. 4 du même code, l’autorité organisatrice est l’autorité territoriale auprès de laquelle est placée l’instance de dialogue s</w:t>
            </w:r>
            <w:r w:rsidR="009037BB">
              <w:rPr>
                <w:rFonts w:asciiTheme="minorHAnsi" w:hAnsiTheme="minorHAnsi" w:cstheme="minorHAnsi"/>
                <w:szCs w:val="20"/>
              </w:rPr>
              <w:t>ocial concernée par le scrutin.</w:t>
            </w:r>
          </w:p>
        </w:tc>
      </w:tr>
      <w:tr w:rsidR="005D04FC" w:rsidRPr="00DD00F7" w14:paraId="650AC3EF" w14:textId="77777777">
        <w:trPr>
          <w:trHeight w:val="461"/>
        </w:trPr>
        <w:tc>
          <w:tcPr>
            <w:tcW w:w="2405" w:type="dxa"/>
            <w:vAlign w:val="center"/>
          </w:tcPr>
          <w:p w14:paraId="2CC9EF2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Back office</w:t>
            </w:r>
          </w:p>
        </w:tc>
        <w:tc>
          <w:tcPr>
            <w:tcW w:w="7626" w:type="dxa"/>
            <w:vAlign w:val="center"/>
          </w:tcPr>
          <w:p w14:paraId="59E9450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Le back office du SyVE est la partie du site internet de la SVE qui n’est visible que par les administrateurs du système et les équipes techniques et permet d’assurer la gestion technique de la SVE.</w:t>
            </w:r>
          </w:p>
        </w:tc>
      </w:tr>
      <w:tr w:rsidR="005D04FC" w:rsidRPr="00DD00F7" w14:paraId="288BCA44" w14:textId="77777777">
        <w:tc>
          <w:tcPr>
            <w:tcW w:w="2405" w:type="dxa"/>
            <w:vAlign w:val="center"/>
          </w:tcPr>
          <w:p w14:paraId="690B9B3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Bureau de centralisation du vote électronique (BCVE)</w:t>
            </w:r>
          </w:p>
        </w:tc>
        <w:tc>
          <w:tcPr>
            <w:tcW w:w="7626" w:type="dxa"/>
            <w:vAlign w:val="center"/>
          </w:tcPr>
          <w:p w14:paraId="7D4E5C5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L’article R. 211-543 du CGFP dispose que lorsqu’un BCVE est créé, il exerce :</w:t>
            </w:r>
          </w:p>
          <w:p w14:paraId="4238EA11" w14:textId="77777777" w:rsidR="005D04FC" w:rsidRPr="00DD00F7" w:rsidRDefault="00242F66">
            <w:pPr>
              <w:pStyle w:val="Paragraphedeliste0"/>
              <w:numPr>
                <w:ilvl w:val="0"/>
                <w:numId w:val="149"/>
              </w:numPr>
              <w:jc w:val="both"/>
              <w:rPr>
                <w:rFonts w:asciiTheme="minorHAnsi" w:hAnsiTheme="minorHAnsi" w:cstheme="minorHAnsi"/>
                <w:sz w:val="20"/>
                <w:szCs w:val="20"/>
              </w:rPr>
            </w:pPr>
            <w:r w:rsidRPr="00DD00F7">
              <w:rPr>
                <w:rFonts w:asciiTheme="minorHAnsi" w:hAnsiTheme="minorHAnsi" w:cstheme="minorHAnsi"/>
                <w:sz w:val="20"/>
                <w:szCs w:val="20"/>
              </w:rPr>
              <w:t>Parallèlement aux BVE, les compétences mentionnées aux articles R. 211-539 et R. 211-542 du même code ;</w:t>
            </w:r>
          </w:p>
          <w:p w14:paraId="1C786937" w14:textId="77777777" w:rsidR="005D04FC" w:rsidRPr="00DD00F7" w:rsidRDefault="00242F66">
            <w:pPr>
              <w:pStyle w:val="Paragraphedeliste0"/>
              <w:numPr>
                <w:ilvl w:val="0"/>
                <w:numId w:val="149"/>
              </w:numPr>
              <w:jc w:val="both"/>
              <w:rPr>
                <w:rFonts w:asciiTheme="minorHAnsi" w:hAnsiTheme="minorHAnsi" w:cstheme="minorHAnsi"/>
                <w:sz w:val="20"/>
                <w:szCs w:val="20"/>
              </w:rPr>
            </w:pPr>
            <w:r w:rsidRPr="00DD00F7">
              <w:rPr>
                <w:rFonts w:asciiTheme="minorHAnsi" w:hAnsiTheme="minorHAnsi" w:cstheme="minorHAnsi"/>
                <w:sz w:val="20"/>
                <w:szCs w:val="20"/>
              </w:rPr>
              <w:t>En lieu et place des BVE, les compétences mentionnées aux articles R. 211-541, R. 211-551, R. 211-552 et R. 211-573 à R. 211-575 du même code ;</w:t>
            </w:r>
          </w:p>
          <w:p w14:paraId="5269310E" w14:textId="77777777" w:rsidR="005D04FC" w:rsidRPr="00DD00F7" w:rsidRDefault="00242F66">
            <w:pPr>
              <w:pStyle w:val="Paragraphedeliste0"/>
              <w:numPr>
                <w:ilvl w:val="0"/>
                <w:numId w:val="149"/>
              </w:numPr>
              <w:jc w:val="both"/>
              <w:rPr>
                <w:rFonts w:asciiTheme="minorHAnsi" w:hAnsiTheme="minorHAnsi" w:cstheme="minorHAnsi"/>
                <w:sz w:val="20"/>
                <w:szCs w:val="20"/>
              </w:rPr>
            </w:pPr>
            <w:r w:rsidRPr="00DD00F7">
              <w:rPr>
                <w:rFonts w:asciiTheme="minorHAnsi" w:hAnsiTheme="minorHAnsi" w:cstheme="minorHAnsi"/>
                <w:sz w:val="20"/>
                <w:szCs w:val="20"/>
              </w:rPr>
              <w:t>Le BCVE est également compétent pour superviser les opérations d’approbation et de publication en ligne des résultats par les BVE, en s’assurant de la signature du procès-verbal de résultat du scrutin par chaque BVE.</w:t>
            </w:r>
          </w:p>
        </w:tc>
      </w:tr>
      <w:tr w:rsidR="005D04FC" w:rsidRPr="00DD00F7" w14:paraId="62535F36" w14:textId="77777777">
        <w:tc>
          <w:tcPr>
            <w:tcW w:w="2405" w:type="dxa"/>
            <w:vAlign w:val="center"/>
          </w:tcPr>
          <w:p w14:paraId="15DB66E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Bureau de vote électronique (BVE)</w:t>
            </w:r>
          </w:p>
        </w:tc>
        <w:tc>
          <w:tcPr>
            <w:tcW w:w="7626" w:type="dxa"/>
            <w:vAlign w:val="center"/>
          </w:tcPr>
          <w:p w14:paraId="1D084BD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L’article R. 211-509 du CGFP dispose qu’à</w:t>
            </w:r>
            <w:r w:rsidRPr="00DD00F7">
              <w:rPr>
                <w:rFonts w:asciiTheme="minorHAnsi" w:hAnsiTheme="minorHAnsi" w:cstheme="minorHAnsi"/>
              </w:rPr>
              <w:t xml:space="preserve"> chaque scrutin correspondent une urne, une liste d’émargement et un bureau de vote électronique. Les compétences de chaque BVE sont notamment précisées par les articles R. 211-540 à R. 211-542 du même code.</w:t>
            </w:r>
          </w:p>
        </w:tc>
      </w:tr>
      <w:tr w:rsidR="005D04FC" w:rsidRPr="00DD00F7" w14:paraId="18B9EBB5" w14:textId="77777777">
        <w:tc>
          <w:tcPr>
            <w:tcW w:w="2405" w:type="dxa"/>
            <w:vAlign w:val="center"/>
          </w:tcPr>
          <w:p w14:paraId="3378731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BVE non rattaché à un BCVE</w:t>
            </w:r>
          </w:p>
        </w:tc>
        <w:tc>
          <w:tcPr>
            <w:tcW w:w="7626" w:type="dxa"/>
            <w:vAlign w:val="center"/>
          </w:tcPr>
          <w:p w14:paraId="2EE4C08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BVE autonome appelé à jouer le rôle d’un BVE et d’un BCVE. </w:t>
            </w:r>
          </w:p>
        </w:tc>
      </w:tr>
      <w:tr w:rsidR="005D04FC" w:rsidRPr="00DD00F7" w14:paraId="3EBAFD01" w14:textId="77777777">
        <w:tc>
          <w:tcPr>
            <w:tcW w:w="2405" w:type="dxa"/>
            <w:vAlign w:val="center"/>
          </w:tcPr>
          <w:p w14:paraId="2F94463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Candidature</w:t>
            </w:r>
          </w:p>
        </w:tc>
        <w:tc>
          <w:tcPr>
            <w:tcW w:w="7626" w:type="dxa"/>
            <w:vAlign w:val="center"/>
          </w:tcPr>
          <w:p w14:paraId="66575093" w14:textId="718DA0A7" w:rsidR="005D04FC" w:rsidRPr="00DD00F7" w:rsidRDefault="00DD00F7">
            <w:pPr>
              <w:spacing w:before="0"/>
              <w:rPr>
                <w:rFonts w:asciiTheme="minorHAnsi" w:hAnsiTheme="minorHAnsi" w:cstheme="minorHAnsi"/>
                <w:szCs w:val="20"/>
              </w:rPr>
            </w:pPr>
            <w:r>
              <w:rPr>
                <w:rFonts w:asciiTheme="minorHAnsi" w:hAnsiTheme="minorHAnsi" w:cstheme="minorHAnsi"/>
                <w:szCs w:val="20"/>
              </w:rPr>
              <w:t>L</w:t>
            </w:r>
            <w:r w:rsidR="00242F66" w:rsidRPr="00DD00F7">
              <w:rPr>
                <w:rFonts w:asciiTheme="minorHAnsi" w:hAnsiTheme="minorHAnsi" w:cstheme="minorHAnsi"/>
                <w:szCs w:val="20"/>
              </w:rPr>
              <w:t>iste de candidats communiquée à</w:t>
            </w:r>
            <w:r w:rsidR="00242F66" w:rsidRPr="00DD00F7">
              <w:rPr>
                <w:rStyle w:val="Aucun"/>
                <w:rFonts w:asciiTheme="minorHAnsi" w:hAnsiTheme="minorHAnsi" w:cstheme="minorHAnsi"/>
              </w:rPr>
              <w:t xml:space="preserve"> </w:t>
            </w:r>
            <w:r w:rsidR="00242F66" w:rsidRPr="00DD00F7">
              <w:rPr>
                <w:rStyle w:val="AucunA"/>
                <w:rFonts w:asciiTheme="minorHAnsi" w:hAnsiTheme="minorHAnsi" w:cstheme="minorHAnsi"/>
              </w:rPr>
              <w:t>l’autorité organisatrice</w:t>
            </w:r>
            <w:r w:rsidR="00242F66" w:rsidRPr="00DD00F7">
              <w:rPr>
                <w:rFonts w:asciiTheme="minorHAnsi" w:hAnsiTheme="minorHAnsi" w:cstheme="minorHAnsi"/>
                <w:szCs w:val="20"/>
              </w:rPr>
              <w:t>, dans le délai prescrit, par une ou plusieurs OS (candidature commune) pour concourir à un scrutin.</w:t>
            </w:r>
          </w:p>
        </w:tc>
      </w:tr>
      <w:tr w:rsidR="005D04FC" w:rsidRPr="00DD00F7" w14:paraId="5674BB95" w14:textId="77777777">
        <w:tc>
          <w:tcPr>
            <w:tcW w:w="2405" w:type="dxa"/>
            <w:vAlign w:val="center"/>
          </w:tcPr>
          <w:p w14:paraId="2688F4E5" w14:textId="0E6F0A3E"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Catégorie, </w:t>
            </w:r>
            <w:r w:rsidR="008779B4" w:rsidRPr="00DD00F7">
              <w:rPr>
                <w:rFonts w:asciiTheme="minorHAnsi" w:hAnsiTheme="minorHAnsi" w:cstheme="minorHAnsi"/>
                <w:szCs w:val="20"/>
              </w:rPr>
              <w:t>cadre d’emplois</w:t>
            </w:r>
            <w:r w:rsidRPr="00DD00F7">
              <w:rPr>
                <w:rFonts w:asciiTheme="minorHAnsi" w:hAnsiTheme="minorHAnsi" w:cstheme="minorHAnsi"/>
                <w:szCs w:val="20"/>
              </w:rPr>
              <w:t>, grade et échelon</w:t>
            </w:r>
          </w:p>
        </w:tc>
        <w:tc>
          <w:tcPr>
            <w:tcW w:w="7626" w:type="dxa"/>
            <w:vAlign w:val="center"/>
          </w:tcPr>
          <w:p w14:paraId="6F27AD6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Les fonctionnaires civils sont répartis en trois catégories A, B et C, en fonction du niveau </w:t>
            </w:r>
            <w:hyperlink r:id="rId27" w:tooltip="wikt:hiérarchie" w:history="1">
              <w:r w:rsidRPr="00DD00F7">
                <w:rPr>
                  <w:rFonts w:asciiTheme="minorHAnsi" w:hAnsiTheme="minorHAnsi" w:cstheme="minorHAnsi"/>
                  <w:szCs w:val="20"/>
                </w:rPr>
                <w:t>hiérarchique</w:t>
              </w:r>
            </w:hyperlink>
            <w:r w:rsidRPr="00DD00F7">
              <w:rPr>
                <w:rFonts w:asciiTheme="minorHAnsi" w:hAnsiTheme="minorHAnsi" w:cstheme="minorHAnsi"/>
                <w:szCs w:val="20"/>
              </w:rPr>
              <w:t xml:space="preserve"> et du niveau de </w:t>
            </w:r>
            <w:hyperlink r:id="rId28" w:tooltip="Diplôme" w:history="1">
              <w:r w:rsidRPr="00DD00F7">
                <w:rPr>
                  <w:rFonts w:asciiTheme="minorHAnsi" w:hAnsiTheme="minorHAnsi" w:cstheme="minorHAnsi"/>
                  <w:szCs w:val="20"/>
                </w:rPr>
                <w:t>diplôme</w:t>
              </w:r>
            </w:hyperlink>
            <w:r w:rsidRPr="00DD00F7">
              <w:rPr>
                <w:rFonts w:asciiTheme="minorHAnsi" w:hAnsiTheme="minorHAnsi" w:cstheme="minorHAnsi"/>
                <w:szCs w:val="20"/>
              </w:rPr>
              <w:t xml:space="preserve"> exigé pour le </w:t>
            </w:r>
            <w:hyperlink r:id="rId29" w:tooltip="Recrutement" w:history="1">
              <w:r w:rsidRPr="00DD00F7">
                <w:rPr>
                  <w:rFonts w:asciiTheme="minorHAnsi" w:hAnsiTheme="minorHAnsi" w:cstheme="minorHAnsi"/>
                  <w:szCs w:val="20"/>
                </w:rPr>
                <w:t>recrutement</w:t>
              </w:r>
            </w:hyperlink>
            <w:r w:rsidRPr="00DD00F7">
              <w:rPr>
                <w:rFonts w:asciiTheme="minorHAnsi" w:hAnsiTheme="minorHAnsi" w:cstheme="minorHAnsi"/>
                <w:szCs w:val="20"/>
              </w:rPr>
              <w:t xml:space="preserve"> par </w:t>
            </w:r>
            <w:hyperlink r:id="rId30" w:tooltip="Concours administratif" w:history="1">
              <w:r w:rsidRPr="00DD00F7">
                <w:rPr>
                  <w:rFonts w:asciiTheme="minorHAnsi" w:hAnsiTheme="minorHAnsi" w:cstheme="minorHAnsi"/>
                  <w:szCs w:val="20"/>
                </w:rPr>
                <w:t>concours</w:t>
              </w:r>
            </w:hyperlink>
            <w:r w:rsidRPr="00DD00F7">
              <w:rPr>
                <w:rFonts w:asciiTheme="minorHAnsi" w:hAnsiTheme="minorHAnsi" w:cstheme="minorHAnsi"/>
                <w:szCs w:val="20"/>
              </w:rPr>
              <w:t xml:space="preserve"> externe.</w:t>
            </w:r>
          </w:p>
          <w:p w14:paraId="603391A5" w14:textId="17B67B02"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Chaque catégorie comprend un certain nombre de </w:t>
            </w:r>
            <w:r w:rsidR="008779B4" w:rsidRPr="00DD00F7">
              <w:rPr>
                <w:rFonts w:asciiTheme="minorHAnsi" w:hAnsiTheme="minorHAnsi" w:cstheme="minorHAnsi"/>
                <w:szCs w:val="20"/>
              </w:rPr>
              <w:t>cadre d’emplois</w:t>
            </w:r>
            <w:r w:rsidRPr="00DD00F7">
              <w:rPr>
                <w:rFonts w:asciiTheme="minorHAnsi" w:hAnsiTheme="minorHAnsi" w:cstheme="minorHAnsi"/>
                <w:szCs w:val="20"/>
              </w:rPr>
              <w:t>, chacun regroupant des fonctionnaires soumis à un même statut.</w:t>
            </w:r>
          </w:p>
          <w:p w14:paraId="3567495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Au sein d’un corps donné, un fonctionnaire est titulaire d'un grade et dans ce grade, d'un échelon.</w:t>
            </w:r>
          </w:p>
        </w:tc>
      </w:tr>
      <w:tr w:rsidR="005D04FC" w:rsidRPr="00DD00F7" w14:paraId="7550920B" w14:textId="77777777">
        <w:tc>
          <w:tcPr>
            <w:tcW w:w="2405" w:type="dxa"/>
            <w:vAlign w:val="center"/>
          </w:tcPr>
          <w:p w14:paraId="574D3971" w14:textId="719617CC"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Cellule de supervision technique (C</w:t>
            </w:r>
            <w:r w:rsidR="008779B4" w:rsidRPr="00DD00F7">
              <w:rPr>
                <w:rFonts w:asciiTheme="minorHAnsi" w:hAnsiTheme="minorHAnsi" w:cstheme="minorHAnsi"/>
                <w:szCs w:val="20"/>
              </w:rPr>
              <w:t>d</w:t>
            </w:r>
            <w:r w:rsidRPr="00DD00F7">
              <w:rPr>
                <w:rFonts w:asciiTheme="minorHAnsi" w:hAnsiTheme="minorHAnsi" w:cstheme="minorHAnsi"/>
                <w:szCs w:val="20"/>
              </w:rPr>
              <w:t>ST)</w:t>
            </w:r>
          </w:p>
        </w:tc>
        <w:tc>
          <w:tcPr>
            <w:tcW w:w="7626" w:type="dxa"/>
            <w:vAlign w:val="center"/>
          </w:tcPr>
          <w:p w14:paraId="48A1769F" w14:textId="66ED8865"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L’article R. 211-522 du CGFP dispose que l</w:t>
            </w:r>
            <w:r w:rsidRPr="00DD00F7">
              <w:rPr>
                <w:rFonts w:asciiTheme="minorHAnsi" w:hAnsiTheme="minorHAnsi" w:cstheme="minorHAnsi"/>
              </w:rPr>
              <w:t>’autorité organisatrice du scrutin crée une C</w:t>
            </w:r>
            <w:r w:rsidR="008779B4" w:rsidRPr="00DD00F7">
              <w:rPr>
                <w:rFonts w:asciiTheme="minorHAnsi" w:hAnsiTheme="minorHAnsi" w:cstheme="minorHAnsi"/>
              </w:rPr>
              <w:t>d</w:t>
            </w:r>
            <w:r w:rsidRPr="00DD00F7">
              <w:rPr>
                <w:rFonts w:asciiTheme="minorHAnsi" w:hAnsiTheme="minorHAnsi" w:cstheme="minorHAnsi"/>
              </w:rPr>
              <w:t>ST chargée de veiller au bon fonctionnement et à la surveillance du SyVE.</w:t>
            </w:r>
          </w:p>
        </w:tc>
      </w:tr>
      <w:tr w:rsidR="005D04FC" w:rsidRPr="00DD00F7" w14:paraId="6E78C49A" w14:textId="77777777">
        <w:tc>
          <w:tcPr>
            <w:tcW w:w="2405" w:type="dxa"/>
            <w:vAlign w:val="center"/>
          </w:tcPr>
          <w:p w14:paraId="2EFF997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Centre d’assistance (CA)</w:t>
            </w:r>
          </w:p>
        </w:tc>
        <w:tc>
          <w:tcPr>
            <w:tcW w:w="7626" w:type="dxa"/>
            <w:vAlign w:val="center"/>
          </w:tcPr>
          <w:p w14:paraId="1EB06D6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L'article R. 211-527 du CGFP dispose que l’autorité organisatrice du scrutin crée un CA chargé :</w:t>
            </w:r>
          </w:p>
          <w:p w14:paraId="7161370B" w14:textId="77777777" w:rsidR="005D04FC" w:rsidRPr="00DD00F7" w:rsidRDefault="00242F66">
            <w:pPr>
              <w:pStyle w:val="Paragraphedeliste0"/>
              <w:numPr>
                <w:ilvl w:val="0"/>
                <w:numId w:val="148"/>
              </w:numPr>
              <w:jc w:val="both"/>
              <w:rPr>
                <w:rFonts w:asciiTheme="minorHAnsi" w:hAnsiTheme="minorHAnsi" w:cstheme="minorHAnsi"/>
                <w:sz w:val="20"/>
                <w:szCs w:val="20"/>
              </w:rPr>
            </w:pPr>
            <w:r w:rsidRPr="00DD00F7">
              <w:rPr>
                <w:rFonts w:asciiTheme="minorHAnsi" w:hAnsiTheme="minorHAnsi" w:cstheme="minorHAnsi"/>
                <w:sz w:val="20"/>
                <w:szCs w:val="20"/>
              </w:rPr>
              <w:t>D’aider les électeurs dans l'accomplissement des opérations électorales entre l’ouverture et la fermeture de la plateforme de vote électronique ;</w:t>
            </w:r>
          </w:p>
          <w:p w14:paraId="39899729" w14:textId="77777777" w:rsidR="005D04FC" w:rsidRPr="00DD00F7" w:rsidRDefault="00242F66">
            <w:pPr>
              <w:pStyle w:val="Paragraphedeliste0"/>
              <w:numPr>
                <w:ilvl w:val="0"/>
                <w:numId w:val="148"/>
              </w:numPr>
              <w:jc w:val="both"/>
              <w:rPr>
                <w:rFonts w:asciiTheme="minorHAnsi" w:hAnsiTheme="minorHAnsi" w:cstheme="minorHAnsi"/>
                <w:sz w:val="20"/>
                <w:szCs w:val="20"/>
              </w:rPr>
            </w:pPr>
            <w:r w:rsidRPr="00DD00F7">
              <w:rPr>
                <w:rFonts w:asciiTheme="minorHAnsi" w:hAnsiTheme="minorHAnsi" w:cstheme="minorHAnsi"/>
                <w:sz w:val="20"/>
                <w:szCs w:val="20"/>
              </w:rPr>
              <w:t>De répondre aux membres des BVE, des BCVE et des OS ayant déposé une candidature, pour toute demande d’assistance dans le cadre de l’exercice de leurs missions.</w:t>
            </w:r>
          </w:p>
        </w:tc>
      </w:tr>
      <w:tr w:rsidR="005D04FC" w:rsidRPr="00DD00F7" w14:paraId="5CE633D4" w14:textId="77777777">
        <w:tc>
          <w:tcPr>
            <w:tcW w:w="2405" w:type="dxa"/>
            <w:vAlign w:val="center"/>
          </w:tcPr>
          <w:p w14:paraId="2A1B377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Cérémonie</w:t>
            </w:r>
          </w:p>
        </w:tc>
        <w:tc>
          <w:tcPr>
            <w:tcW w:w="7626" w:type="dxa"/>
            <w:vAlign w:val="center"/>
          </w:tcPr>
          <w:p w14:paraId="712AA850"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 mise en œuvre du vote électronique pour des élections professionnelles dans la fonction publique fait appel à plusieurs cérémonies qui sont autant de procédures formalisées et encadrées :</w:t>
            </w:r>
          </w:p>
          <w:p w14:paraId="0C880318" w14:textId="77777777" w:rsidR="005D04FC" w:rsidRPr="00DD00F7" w:rsidRDefault="00242F66">
            <w:pPr>
              <w:pStyle w:val="Paragraphedeliste0"/>
              <w:numPr>
                <w:ilvl w:val="0"/>
                <w:numId w:val="152"/>
              </w:numPr>
              <w:rPr>
                <w:rFonts w:asciiTheme="minorHAnsi" w:hAnsiTheme="minorHAnsi" w:cstheme="minorHAnsi"/>
                <w:sz w:val="20"/>
                <w:szCs w:val="20"/>
              </w:rPr>
            </w:pPr>
            <w:r w:rsidRPr="00DD00F7">
              <w:rPr>
                <w:rFonts w:asciiTheme="minorHAnsi" w:hAnsiTheme="minorHAnsi" w:cstheme="minorHAnsi"/>
                <w:sz w:val="20"/>
                <w:szCs w:val="20"/>
              </w:rPr>
              <w:t>La cérémonie de création et attribution des clés de chiffrement/déchiffrement ;</w:t>
            </w:r>
          </w:p>
          <w:p w14:paraId="58EB7746" w14:textId="77777777" w:rsidR="005D04FC" w:rsidRPr="00DD00F7" w:rsidRDefault="00242F66">
            <w:pPr>
              <w:pStyle w:val="Paragraphedeliste0"/>
              <w:numPr>
                <w:ilvl w:val="0"/>
                <w:numId w:val="152"/>
              </w:numPr>
              <w:rPr>
                <w:rFonts w:asciiTheme="minorHAnsi" w:hAnsiTheme="minorHAnsi" w:cstheme="minorHAnsi"/>
                <w:sz w:val="20"/>
                <w:szCs w:val="20"/>
              </w:rPr>
            </w:pPr>
            <w:r w:rsidRPr="00DD00F7">
              <w:rPr>
                <w:rFonts w:asciiTheme="minorHAnsi" w:hAnsiTheme="minorHAnsi" w:cstheme="minorHAnsi"/>
                <w:sz w:val="20"/>
                <w:szCs w:val="20"/>
              </w:rPr>
              <w:t>La cérémonie de scellement ;</w:t>
            </w:r>
          </w:p>
          <w:p w14:paraId="5C4BA42D" w14:textId="77777777" w:rsidR="005D04FC" w:rsidRPr="00DD00F7" w:rsidRDefault="00242F66">
            <w:pPr>
              <w:pStyle w:val="Paragraphedeliste0"/>
              <w:numPr>
                <w:ilvl w:val="0"/>
                <w:numId w:val="152"/>
              </w:numPr>
              <w:rPr>
                <w:rFonts w:asciiTheme="minorHAnsi" w:hAnsiTheme="minorHAnsi" w:cstheme="minorHAnsi"/>
                <w:sz w:val="20"/>
                <w:szCs w:val="20"/>
              </w:rPr>
            </w:pPr>
            <w:r w:rsidRPr="00DD00F7">
              <w:rPr>
                <w:rFonts w:asciiTheme="minorHAnsi" w:hAnsiTheme="minorHAnsi" w:cstheme="minorHAnsi"/>
                <w:sz w:val="20"/>
                <w:szCs w:val="20"/>
              </w:rPr>
              <w:t>La cérémonie de dépouillement.</w:t>
            </w:r>
          </w:p>
        </w:tc>
      </w:tr>
      <w:tr w:rsidR="005D04FC" w:rsidRPr="00DD00F7" w14:paraId="75298D38" w14:textId="77777777">
        <w:tc>
          <w:tcPr>
            <w:tcW w:w="2405" w:type="dxa"/>
            <w:vAlign w:val="center"/>
          </w:tcPr>
          <w:p w14:paraId="065F31E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Cloud computing</w:t>
            </w:r>
          </w:p>
        </w:tc>
        <w:tc>
          <w:tcPr>
            <w:tcW w:w="7626" w:type="dxa"/>
            <w:vAlign w:val="center"/>
          </w:tcPr>
          <w:p w14:paraId="0D0ADF6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Le glossaire de la CNIL précise que l</w:t>
            </w:r>
            <w:r w:rsidRPr="00DD00F7">
              <w:rPr>
                <w:rFonts w:asciiTheme="minorHAnsi" w:hAnsiTheme="minorHAnsi" w:cstheme="minorHAnsi"/>
              </w:rPr>
              <w:t>e « cloud computing » fait référence à l’utilisation de la mémoire et des capacités de calcul des ordinateurs et des serveurs répartis dans le monde entier et liés par un réseau. Les applications et les données ne se trouvent plus sur un ordinateur déterminé mais dans un « nuage » composé de nombreux serveurs distants interconnectés</w:t>
            </w:r>
            <w:r w:rsidRPr="00DD00F7">
              <w:rPr>
                <w:rFonts w:asciiTheme="minorHAnsi" w:hAnsiTheme="minorHAnsi" w:cstheme="minorHAnsi"/>
                <w:szCs w:val="20"/>
              </w:rPr>
              <w:t>.</w:t>
            </w:r>
          </w:p>
        </w:tc>
      </w:tr>
      <w:tr w:rsidR="005D04FC" w:rsidRPr="00DD00F7" w14:paraId="016BC890" w14:textId="77777777">
        <w:tc>
          <w:tcPr>
            <w:tcW w:w="2405" w:type="dxa"/>
            <w:vAlign w:val="center"/>
          </w:tcPr>
          <w:p w14:paraId="561B818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Code de vote</w:t>
            </w:r>
          </w:p>
        </w:tc>
        <w:tc>
          <w:tcPr>
            <w:tcW w:w="7626" w:type="dxa"/>
            <w:vAlign w:val="center"/>
          </w:tcPr>
          <w:p w14:paraId="7844C5F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Secret dont la connaissance est indispensable pour permettre à l’électeur de voter et qui ne doit donc être connu que de l’électeur et de la SVE. Ce code de vote peut être demandé à l’électeur pour accéder au portail de vote intégré au portail Electeurs, ou encore être demandé à l’électeur pour valider son vote avant que ce dernier ne puisse être enregistré dans l’urne.</w:t>
            </w:r>
          </w:p>
        </w:tc>
      </w:tr>
      <w:tr w:rsidR="005D04FC" w:rsidRPr="00DD00F7" w14:paraId="3F02C37A" w14:textId="77777777">
        <w:tc>
          <w:tcPr>
            <w:tcW w:w="2405" w:type="dxa"/>
            <w:vAlign w:val="center"/>
          </w:tcPr>
          <w:p w14:paraId="1EF9ED6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Contrôle d’accès</w:t>
            </w:r>
          </w:p>
        </w:tc>
        <w:tc>
          <w:tcPr>
            <w:tcW w:w="7626" w:type="dxa"/>
            <w:vAlign w:val="center"/>
          </w:tcPr>
          <w:p w14:paraId="7514EE3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Procédure permettant à un utilisateur d’un système d’information de se faire reconnaître par ce système afin qu’il puisse ensuite lui accorder les droits correspondant à son profil d’utilisateur.</w:t>
            </w:r>
          </w:p>
        </w:tc>
      </w:tr>
      <w:tr w:rsidR="005D04FC" w:rsidRPr="00DD00F7" w14:paraId="2F06A3F8" w14:textId="77777777">
        <w:tc>
          <w:tcPr>
            <w:tcW w:w="2405" w:type="dxa"/>
            <w:vAlign w:val="center"/>
          </w:tcPr>
          <w:p w14:paraId="6811F05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Déclaration individuelle de candidature</w:t>
            </w:r>
          </w:p>
        </w:tc>
        <w:tc>
          <w:tcPr>
            <w:tcW w:w="7626" w:type="dxa"/>
            <w:vAlign w:val="center"/>
          </w:tcPr>
          <w:p w14:paraId="133D3AD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Dans le cadre d’un scrutin de liste, formulaire renseigné et signé par chaque candidat pour attester qu’il fait acte de candidature à un scrutin donné afin de siéger dans l’instance représentative concernée.</w:t>
            </w:r>
          </w:p>
        </w:tc>
      </w:tr>
      <w:tr w:rsidR="005D04FC" w:rsidRPr="00DD00F7" w14:paraId="4CB4E500" w14:textId="77777777">
        <w:tc>
          <w:tcPr>
            <w:tcW w:w="2405" w:type="dxa"/>
            <w:vAlign w:val="center"/>
          </w:tcPr>
          <w:p w14:paraId="2CCD297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Délégué</w:t>
            </w:r>
          </w:p>
        </w:tc>
        <w:tc>
          <w:tcPr>
            <w:tcW w:w="7626" w:type="dxa"/>
            <w:vAlign w:val="center"/>
          </w:tcPr>
          <w:p w14:paraId="55BCF2A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L’article R. 211-537 du CGFP dispose que </w:t>
            </w:r>
            <w:r w:rsidRPr="00DD00F7">
              <w:rPr>
                <w:rFonts w:asciiTheme="minorHAnsi" w:hAnsiTheme="minorHAnsi" w:cstheme="minorHAnsi"/>
              </w:rPr>
              <w:t>chaque organisation syndicale ayant déposé au moins une candidature à l’un des scrutins organisés auprès d’un BVE rattaché au BCVE</w:t>
            </w:r>
            <w:r w:rsidRPr="00DD00F7">
              <w:rPr>
                <w:rFonts w:asciiTheme="minorHAnsi" w:hAnsiTheme="minorHAnsi" w:cstheme="minorHAnsi"/>
                <w:szCs w:val="20"/>
              </w:rPr>
              <w:t xml:space="preserve"> est représentée dans ce BCVE par un délégué et son suppléant qui sont des utilisateurs avec pouvoirs</w:t>
            </w:r>
            <w:r w:rsidRPr="00DD00F7">
              <w:rPr>
                <w:rFonts w:asciiTheme="minorHAnsi" w:hAnsiTheme="minorHAnsi" w:cstheme="minorHAnsi"/>
              </w:rPr>
              <w:t>. En cas de dépôt d’une candidature commune, il n’est désigné qu’un délégué et un suppléant par candidature</w:t>
            </w:r>
            <w:r w:rsidRPr="00DD00F7">
              <w:rPr>
                <w:rFonts w:asciiTheme="minorHAnsi" w:hAnsiTheme="minorHAnsi" w:cstheme="minorHAnsi"/>
                <w:szCs w:val="20"/>
              </w:rPr>
              <w:t>.</w:t>
            </w:r>
          </w:p>
        </w:tc>
      </w:tr>
      <w:tr w:rsidR="005D04FC" w:rsidRPr="00DD00F7" w14:paraId="67022310" w14:textId="77777777">
        <w:tc>
          <w:tcPr>
            <w:tcW w:w="2405" w:type="dxa"/>
            <w:vAlign w:val="center"/>
          </w:tcPr>
          <w:p w14:paraId="52C21B0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Délégué de liste</w:t>
            </w:r>
          </w:p>
        </w:tc>
        <w:tc>
          <w:tcPr>
            <w:tcW w:w="7626" w:type="dxa"/>
            <w:vAlign w:val="center"/>
          </w:tcPr>
          <w:p w14:paraId="7B938FD7"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L’article R. 211-537 du CGFP dispose que chaque organisation syndicale ayant déposé une candidature pour un scrutin, est représentée dans le BVE du scrutin par un délégué de liste et son suppléant qui sont des utilisateurs avec pouvoirs</w:t>
            </w:r>
            <w:r w:rsidRPr="00DD00F7">
              <w:rPr>
                <w:rFonts w:asciiTheme="minorHAnsi" w:hAnsiTheme="minorHAnsi" w:cstheme="minorHAnsi"/>
              </w:rPr>
              <w:t>. En cas de dépôt d’une candidature commune, il n’est désigné qu’un délégué de liste et un suppléant par candidature</w:t>
            </w:r>
            <w:r w:rsidRPr="00DD00F7">
              <w:rPr>
                <w:rFonts w:asciiTheme="minorHAnsi" w:hAnsiTheme="minorHAnsi" w:cstheme="minorHAnsi"/>
                <w:szCs w:val="20"/>
              </w:rPr>
              <w:t>.</w:t>
            </w:r>
          </w:p>
        </w:tc>
      </w:tr>
      <w:tr w:rsidR="005D04FC" w:rsidRPr="00DD00F7" w14:paraId="3C1638CF" w14:textId="77777777">
        <w:tc>
          <w:tcPr>
            <w:tcW w:w="2405" w:type="dxa"/>
            <w:vAlign w:val="center"/>
          </w:tcPr>
          <w:p w14:paraId="580815A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Donnée à caractère personnel (DACP)</w:t>
            </w:r>
          </w:p>
        </w:tc>
        <w:tc>
          <w:tcPr>
            <w:tcW w:w="7626" w:type="dxa"/>
            <w:vAlign w:val="center"/>
          </w:tcPr>
          <w:p w14:paraId="493440CC"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Toute information se rapportant à une personne physique identifiée ou identifiable.</w:t>
            </w:r>
          </w:p>
          <w:p w14:paraId="74A6BFB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Est réputée être une « personne physique identifiable » une personne physique qui peut être identifiée, directement ou indirectement, notamment par référence à un identifiant, tel qu'un nom, un numéro d'identification, des données de localisation, un identifiant en ligne, ou à un ou plusieurs éléments spécifiques propres à son identité physique, physiologique, génétique, psychique, économique, culturelle ou sociale (article 4 du RGPD).</w:t>
            </w:r>
          </w:p>
        </w:tc>
      </w:tr>
      <w:tr w:rsidR="005D04FC" w:rsidRPr="00DD00F7" w14:paraId="5DE06247" w14:textId="77777777">
        <w:tc>
          <w:tcPr>
            <w:tcW w:w="2405" w:type="dxa"/>
            <w:vAlign w:val="center"/>
          </w:tcPr>
          <w:p w14:paraId="3B8E28F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Electeur</w:t>
            </w:r>
          </w:p>
        </w:tc>
        <w:tc>
          <w:tcPr>
            <w:tcW w:w="7626" w:type="dxa"/>
            <w:vAlign w:val="center"/>
          </w:tcPr>
          <w:p w14:paraId="57C5E49E"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Agent remplissant les conditions fixées par les textes lui permettant de participer aux élections des représentants du personnel, inscrit sur au moins une liste électorale.</w:t>
            </w:r>
          </w:p>
        </w:tc>
      </w:tr>
      <w:tr w:rsidR="005D04FC" w:rsidRPr="00DD00F7" w14:paraId="36636B56" w14:textId="77777777">
        <w:tc>
          <w:tcPr>
            <w:tcW w:w="2405" w:type="dxa"/>
            <w:vAlign w:val="center"/>
          </w:tcPr>
          <w:p w14:paraId="042738AE"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Entropie d’un mot de passe</w:t>
            </w:r>
          </w:p>
        </w:tc>
        <w:tc>
          <w:tcPr>
            <w:tcW w:w="7626" w:type="dxa"/>
            <w:vAlign w:val="center"/>
          </w:tcPr>
          <w:p w14:paraId="6FB61A7D" w14:textId="77777777" w:rsidR="005D04FC" w:rsidRPr="00DD00F7" w:rsidRDefault="00242F66">
            <w:pPr>
              <w:rPr>
                <w:rFonts w:asciiTheme="minorHAnsi" w:hAnsiTheme="minorHAnsi" w:cstheme="minorHAnsi"/>
              </w:rPr>
            </w:pPr>
            <w:r w:rsidRPr="00DD00F7">
              <w:rPr>
                <w:rFonts w:asciiTheme="minorHAnsi" w:hAnsiTheme="minorHAnsi" w:cstheme="minorHAnsi"/>
                <w:lang w:eastAsia="x-none"/>
              </w:rPr>
              <w:t xml:space="preserve">L’entropie d’un mot de passe établit un lien entre la force du mot de passe et sa capacité à résister à une attaque type « brute force ». </w:t>
            </w:r>
            <w:r w:rsidRPr="00DD00F7">
              <w:rPr>
                <w:rFonts w:asciiTheme="minorHAnsi" w:hAnsiTheme="minorHAnsi" w:cstheme="minorHAnsi"/>
              </w:rPr>
              <w:t>L’entropie est définie comme le logarithme en base 2 (log</w:t>
            </w:r>
            <w:r w:rsidRPr="00DD00F7">
              <w:rPr>
                <w:rFonts w:asciiTheme="minorHAnsi" w:hAnsiTheme="minorHAnsi" w:cstheme="minorHAnsi"/>
                <w:vertAlign w:val="subscript"/>
              </w:rPr>
              <w:t>2</w:t>
            </w:r>
            <w:r w:rsidRPr="00DD00F7">
              <w:rPr>
                <w:rFonts w:asciiTheme="minorHAnsi" w:hAnsiTheme="minorHAnsi" w:cstheme="minorHAnsi"/>
              </w:rPr>
              <w:t>) du nombre de tentatives nécessaires à une attaque brute force pour casser avec certitude un mot de passe. Pour un mot de passe comportant L caractères pris dans un jeu de N symboles, elle est obtenue par application de la formule :</w:t>
            </w:r>
          </w:p>
          <w:p w14:paraId="38231EDA" w14:textId="77777777" w:rsidR="005D04FC" w:rsidRPr="00DD00F7" w:rsidRDefault="00242F66">
            <w:pPr>
              <w:ind w:left="710"/>
              <w:rPr>
                <w:rFonts w:asciiTheme="minorHAnsi" w:hAnsiTheme="minorHAnsi" w:cstheme="minorHAnsi"/>
                <w:szCs w:val="20"/>
              </w:rPr>
            </w:pPr>
            <w:r w:rsidRPr="00DD00F7">
              <w:rPr>
                <w:rFonts w:asciiTheme="minorHAnsi" w:hAnsiTheme="minorHAnsi" w:cstheme="minorHAnsi"/>
              </w:rPr>
              <w:t>E = log</w:t>
            </w:r>
            <w:r w:rsidRPr="00DD00F7">
              <w:rPr>
                <w:rFonts w:asciiTheme="minorHAnsi" w:hAnsiTheme="minorHAnsi" w:cstheme="minorHAnsi"/>
                <w:vertAlign w:val="subscript"/>
              </w:rPr>
              <w:t>2</w:t>
            </w:r>
            <w:r w:rsidRPr="00DD00F7">
              <w:rPr>
                <w:rFonts w:asciiTheme="minorHAnsi" w:hAnsiTheme="minorHAnsi" w:cstheme="minorHAnsi"/>
              </w:rPr>
              <w:t xml:space="preserve"> [N</w:t>
            </w:r>
            <w:r w:rsidRPr="00DD00F7">
              <w:rPr>
                <w:rFonts w:asciiTheme="minorHAnsi" w:hAnsiTheme="minorHAnsi" w:cstheme="minorHAnsi"/>
                <w:vertAlign w:val="superscript"/>
              </w:rPr>
              <w:t>L</w:t>
            </w:r>
            <w:r w:rsidRPr="00DD00F7">
              <w:rPr>
                <w:rFonts w:asciiTheme="minorHAnsi" w:hAnsiTheme="minorHAnsi" w:cstheme="minorHAnsi"/>
              </w:rPr>
              <w:t>] (logarithme en base 2 de N porté à la puissance L)</w:t>
            </w:r>
          </w:p>
        </w:tc>
      </w:tr>
      <w:tr w:rsidR="005D04FC" w:rsidRPr="00DD00F7" w14:paraId="43599B96" w14:textId="77777777">
        <w:tc>
          <w:tcPr>
            <w:tcW w:w="2405" w:type="dxa"/>
            <w:vAlign w:val="center"/>
          </w:tcPr>
          <w:p w14:paraId="1F19896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Equipe électorale</w:t>
            </w:r>
          </w:p>
        </w:tc>
        <w:tc>
          <w:tcPr>
            <w:tcW w:w="7626" w:type="dxa"/>
            <w:vAlign w:val="center"/>
          </w:tcPr>
          <w:p w14:paraId="31B9E38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L'équipe électorale regroupe la direction de projet de l’autorité organisatrice et les autres agents de</w:t>
            </w:r>
            <w:r w:rsidRPr="00DD00F7">
              <w:rPr>
                <w:rStyle w:val="Aucun"/>
                <w:rFonts w:asciiTheme="minorHAnsi" w:hAnsiTheme="minorHAnsi" w:cstheme="minorHAnsi"/>
              </w:rPr>
              <w:t xml:space="preserve"> </w:t>
            </w:r>
            <w:r w:rsidRPr="00DD00F7">
              <w:rPr>
                <w:rStyle w:val="AucunA"/>
                <w:rFonts w:asciiTheme="minorHAnsi" w:hAnsiTheme="minorHAnsi" w:cstheme="minorHAnsi"/>
              </w:rPr>
              <w:t>l’autorité organisatrice</w:t>
            </w:r>
            <w:r w:rsidRPr="00DD00F7">
              <w:rPr>
                <w:rFonts w:asciiTheme="minorHAnsi" w:hAnsiTheme="minorHAnsi" w:cstheme="minorHAnsi"/>
                <w:szCs w:val="20"/>
              </w:rPr>
              <w:t xml:space="preserve"> qui interviennent dans la mise en œuvre de la SVE.</w:t>
            </w:r>
          </w:p>
        </w:tc>
      </w:tr>
      <w:tr w:rsidR="005D04FC" w:rsidRPr="00DD00F7" w14:paraId="767FCCBD" w14:textId="77777777">
        <w:trPr>
          <w:trHeight w:val="461"/>
        </w:trPr>
        <w:tc>
          <w:tcPr>
            <w:tcW w:w="2405" w:type="dxa"/>
            <w:vAlign w:val="center"/>
          </w:tcPr>
          <w:p w14:paraId="5FB2AD8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Escalade</w:t>
            </w:r>
          </w:p>
        </w:tc>
        <w:tc>
          <w:tcPr>
            <w:tcW w:w="7626" w:type="dxa"/>
            <w:vAlign w:val="center"/>
          </w:tcPr>
          <w:p w14:paraId="64B7B3F6" w14:textId="1A3D91A0"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L’escalade est le transfert d’une demande d’assistance vers un niveau supérieur de support si la demande ne peut pas être traitée par le niveau qui en a la charge. Le processus d’escalade repose sur trois niveaux : le CA est en charge du niveau 1, la cellule d’assistance et de support technique et fonctionnel du titulaire est en charge du niveau 2 et la C</w:t>
            </w:r>
            <w:r w:rsidR="00AE41A8" w:rsidRPr="00DD00F7">
              <w:rPr>
                <w:rFonts w:asciiTheme="minorHAnsi" w:hAnsiTheme="minorHAnsi" w:cstheme="minorHAnsi"/>
                <w:szCs w:val="20"/>
              </w:rPr>
              <w:t>d</w:t>
            </w:r>
            <w:r w:rsidRPr="00DD00F7">
              <w:rPr>
                <w:rFonts w:asciiTheme="minorHAnsi" w:hAnsiTheme="minorHAnsi" w:cstheme="minorHAnsi"/>
                <w:szCs w:val="20"/>
              </w:rPr>
              <w:t xml:space="preserve">ST est en charge du niveau 3, assistée par la cellule d’assistance et de support technique et fonctionnel mise en place par le titulaire. </w:t>
            </w:r>
          </w:p>
        </w:tc>
      </w:tr>
      <w:tr w:rsidR="005D04FC" w:rsidRPr="00DD00F7" w14:paraId="34C921F9" w14:textId="77777777">
        <w:trPr>
          <w:trHeight w:val="461"/>
        </w:trPr>
        <w:tc>
          <w:tcPr>
            <w:tcW w:w="2405" w:type="dxa"/>
            <w:vAlign w:val="center"/>
          </w:tcPr>
          <w:p w14:paraId="1FDE6FD7"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Espace électoral</w:t>
            </w:r>
          </w:p>
        </w:tc>
        <w:tc>
          <w:tcPr>
            <w:tcW w:w="7626" w:type="dxa"/>
            <w:vAlign w:val="center"/>
          </w:tcPr>
          <w:p w14:paraId="33754447"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Si l’autorité organisatrice décide de mettre en place des équipements informatiques dédiés (article R. 211-556 du CGFP) alors cet espace électoral est le local dédié aux élections dans lequel est installé au moins un de ces équipements dédiés, usuellement désignés sous le terme de « kiosques », et permettant de voter.</w:t>
            </w:r>
          </w:p>
        </w:tc>
      </w:tr>
      <w:tr w:rsidR="005D04FC" w:rsidRPr="00DD00F7" w14:paraId="1F4C0AD4" w14:textId="77777777">
        <w:trPr>
          <w:trHeight w:val="461"/>
        </w:trPr>
        <w:tc>
          <w:tcPr>
            <w:tcW w:w="2405" w:type="dxa"/>
            <w:vAlign w:val="center"/>
          </w:tcPr>
          <w:p w14:paraId="2329208E"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Facteur d’authentification</w:t>
            </w:r>
          </w:p>
        </w:tc>
        <w:tc>
          <w:tcPr>
            <w:tcW w:w="7626" w:type="dxa"/>
            <w:vAlign w:val="center"/>
          </w:tcPr>
          <w:p w14:paraId="7BD2ABE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Un facteur d’authentification est un « élément » qu’une personne physique doit pouvoir communiquer pour satisfaire une procédure d’authentification. Ce facteur peut relever de diverses catégories :</w:t>
            </w:r>
          </w:p>
          <w:p w14:paraId="5C1A4962" w14:textId="77777777" w:rsidR="005D04FC" w:rsidRPr="00DD00F7" w:rsidRDefault="00242F66">
            <w:pPr>
              <w:pStyle w:val="Paragraphedeliste0"/>
              <w:numPr>
                <w:ilvl w:val="0"/>
                <w:numId w:val="158"/>
              </w:numPr>
              <w:jc w:val="both"/>
              <w:rPr>
                <w:rFonts w:asciiTheme="minorHAnsi" w:hAnsiTheme="minorHAnsi" w:cstheme="minorHAnsi"/>
                <w:sz w:val="20"/>
                <w:szCs w:val="20"/>
              </w:rPr>
            </w:pPr>
            <w:r w:rsidRPr="00DD00F7">
              <w:rPr>
                <w:rFonts w:asciiTheme="minorHAnsi" w:hAnsiTheme="minorHAnsi" w:cstheme="minorHAnsi"/>
                <w:sz w:val="20"/>
                <w:szCs w:val="20"/>
              </w:rPr>
              <w:t>Facteur de connaissance : « ce que je sais ». Il s’agit d’une connaissance devant être mémorisée telle qu’une phrase de passe, un mot de passe, ou encore un code ;</w:t>
            </w:r>
          </w:p>
          <w:p w14:paraId="777E2DE8" w14:textId="77777777" w:rsidR="005D04FC" w:rsidRPr="00DD00F7" w:rsidRDefault="00242F66">
            <w:pPr>
              <w:pStyle w:val="Paragraphedeliste0"/>
              <w:numPr>
                <w:ilvl w:val="0"/>
                <w:numId w:val="158"/>
              </w:numPr>
              <w:jc w:val="both"/>
              <w:rPr>
                <w:rFonts w:asciiTheme="minorHAnsi" w:hAnsiTheme="minorHAnsi" w:cstheme="minorHAnsi"/>
                <w:sz w:val="20"/>
                <w:szCs w:val="20"/>
              </w:rPr>
            </w:pPr>
            <w:r w:rsidRPr="00DD00F7">
              <w:rPr>
                <w:rFonts w:asciiTheme="minorHAnsi" w:hAnsiTheme="minorHAnsi" w:cstheme="minorHAnsi"/>
                <w:sz w:val="20"/>
                <w:szCs w:val="20"/>
              </w:rPr>
              <w:t xml:space="preserve">Facteur de possession : « ce que je possède ». Il s’agit d’un élément secret non mémorisable contenu dans un objet physique qui idéalement protège cet élément de toute extraction, tel qu’une carte à puce, un </w:t>
            </w:r>
            <w:r w:rsidRPr="00DD00F7">
              <w:rPr>
                <w:rFonts w:asciiTheme="minorHAnsi" w:hAnsiTheme="minorHAnsi" w:cstheme="minorHAnsi"/>
                <w:i/>
                <w:iCs/>
                <w:sz w:val="20"/>
                <w:szCs w:val="20"/>
              </w:rPr>
              <w:t>token</w:t>
            </w:r>
            <w:r w:rsidRPr="00DD00F7">
              <w:rPr>
                <w:rFonts w:asciiTheme="minorHAnsi" w:hAnsiTheme="minorHAnsi" w:cstheme="minorHAnsi"/>
                <w:sz w:val="20"/>
                <w:szCs w:val="20"/>
              </w:rPr>
              <w:t>, ou encore un téléphone portable ;</w:t>
            </w:r>
          </w:p>
          <w:p w14:paraId="3EB42068" w14:textId="77777777" w:rsidR="005D04FC" w:rsidRPr="00DD00F7" w:rsidRDefault="00242F66">
            <w:pPr>
              <w:pStyle w:val="Paragraphedeliste0"/>
              <w:numPr>
                <w:ilvl w:val="0"/>
                <w:numId w:val="158"/>
              </w:numPr>
              <w:jc w:val="both"/>
              <w:rPr>
                <w:rFonts w:asciiTheme="minorHAnsi" w:hAnsiTheme="minorHAnsi" w:cstheme="minorHAnsi"/>
                <w:szCs w:val="20"/>
              </w:rPr>
            </w:pPr>
            <w:r w:rsidRPr="00DD00F7">
              <w:rPr>
                <w:rFonts w:asciiTheme="minorHAnsi" w:hAnsiTheme="minorHAnsi" w:cstheme="minorHAnsi"/>
                <w:sz w:val="20"/>
                <w:szCs w:val="20"/>
              </w:rPr>
              <w:t>Facteur inhérent : « ce que je suis ». Il s’agit d’une caractéristique physique intrinsèquement liée à la personne physique et indissociable de cette personne, telle qu’une caractéristique biologique (ADN), morphologique (empreinte digitale, empreinte rétinienne) ou comportementale (voix, frappe au clavier).</w:t>
            </w:r>
          </w:p>
        </w:tc>
      </w:tr>
      <w:tr w:rsidR="005D04FC" w:rsidRPr="00DD00F7" w14:paraId="5FD6B4BA" w14:textId="77777777">
        <w:trPr>
          <w:trHeight w:val="461"/>
        </w:trPr>
        <w:tc>
          <w:tcPr>
            <w:tcW w:w="2405" w:type="dxa"/>
            <w:vAlign w:val="center"/>
          </w:tcPr>
          <w:p w14:paraId="434820B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Front office</w:t>
            </w:r>
          </w:p>
        </w:tc>
        <w:tc>
          <w:tcPr>
            <w:tcW w:w="7626" w:type="dxa"/>
            <w:vAlign w:val="center"/>
          </w:tcPr>
          <w:p w14:paraId="411BBAB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Le front office du SyVE est la partie du site internet de la SVE qui est visible pour ses utilisateurs.</w:t>
            </w:r>
          </w:p>
        </w:tc>
      </w:tr>
      <w:tr w:rsidR="005D04FC" w:rsidRPr="00DD00F7" w14:paraId="621C4C5C" w14:textId="77777777">
        <w:tc>
          <w:tcPr>
            <w:tcW w:w="2405" w:type="dxa"/>
            <w:vAlign w:val="center"/>
          </w:tcPr>
          <w:p w14:paraId="4AE030E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Haute disponibilité</w:t>
            </w:r>
          </w:p>
        </w:tc>
        <w:tc>
          <w:tcPr>
            <w:tcW w:w="7626" w:type="dxa"/>
            <w:vAlign w:val="center"/>
          </w:tcPr>
          <w:p w14:paraId="15C07532"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Pour présenter une haute disponibilité, une architecture de système d’information intègre les principes de redondance, de tolérance aux pannes et de basculement actif/actif.</w:t>
            </w:r>
          </w:p>
          <w:p w14:paraId="135CB4E4"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Les bases de données en haute disponibilité utilisent des techniques de réplication pour garantir que les données restent accessibles et cohérentes même en cas de défaillance.</w:t>
            </w:r>
          </w:p>
          <w:p w14:paraId="66944B5E"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Il est considéré qu’une architecture en haute disponibilité doit présenter a minima un taux de disponibilité de 99,9% ce qui, pour une durée de fonctionnement d’une semaine, représente une tolérance d’indisponibilité cumulée d’au plus dix (10) minutes.</w:t>
            </w:r>
          </w:p>
        </w:tc>
      </w:tr>
      <w:tr w:rsidR="005D04FC" w:rsidRPr="00DD00F7" w14:paraId="5BC81E71" w14:textId="77777777">
        <w:tc>
          <w:tcPr>
            <w:tcW w:w="2405" w:type="dxa"/>
            <w:vAlign w:val="center"/>
          </w:tcPr>
          <w:p w14:paraId="72AA3EE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Identifiant</w:t>
            </w:r>
          </w:p>
        </w:tc>
        <w:tc>
          <w:tcPr>
            <w:tcW w:w="7626" w:type="dxa"/>
            <w:vAlign w:val="center"/>
          </w:tcPr>
          <w:p w14:paraId="083B5FA9"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L’identifiant permet à une entité, que celle-ci soit une personne ou une machine, de prétendre à une identité d’utilisateur d’un système d’information dont l’accès ne peut lui être accordé que si cette entité peut ensuite prouver cette identité au moment de la phase d’authentification.</w:t>
            </w:r>
          </w:p>
          <w:p w14:paraId="68D19E19"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La SVE utilise des identifiants électeurs et des identifiants d’utilisateurs avec pouvoirs.</w:t>
            </w:r>
          </w:p>
          <w:p w14:paraId="4CAB1EC4"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Le CCTP utilise l’adresse mail professionnel à titre d’identifiant électeur, mais l’autorité administrative peut choisir un autre critère (matricule, date de naissance, etc.)</w:t>
            </w:r>
          </w:p>
        </w:tc>
      </w:tr>
      <w:tr w:rsidR="005D04FC" w:rsidRPr="00DD00F7" w14:paraId="7904ED31" w14:textId="77777777">
        <w:tc>
          <w:tcPr>
            <w:tcW w:w="2405" w:type="dxa"/>
            <w:vAlign w:val="center"/>
          </w:tcPr>
          <w:p w14:paraId="2744BBB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Identification</w:t>
            </w:r>
          </w:p>
        </w:tc>
        <w:tc>
          <w:tcPr>
            <w:tcW w:w="7626" w:type="dxa"/>
            <w:vAlign w:val="center"/>
          </w:tcPr>
          <w:p w14:paraId="12E1BC6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Dans une procédure de contrôle d’accès à un système d’information, l’identification est la première phase qui permet à une entité, que celle-ci soit une personne ou une machine, de se faire connaître du système d’information en lui communiquant un élément dont on l’a dotée.</w:t>
            </w:r>
          </w:p>
        </w:tc>
      </w:tr>
      <w:tr w:rsidR="005D04FC" w:rsidRPr="00DD00F7" w14:paraId="47AADEF4" w14:textId="77777777">
        <w:tc>
          <w:tcPr>
            <w:tcW w:w="2405" w:type="dxa"/>
            <w:vAlign w:val="center"/>
          </w:tcPr>
          <w:p w14:paraId="4D0C58B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Instance à scrutin direct</w:t>
            </w:r>
          </w:p>
        </w:tc>
        <w:tc>
          <w:tcPr>
            <w:tcW w:w="7626" w:type="dxa"/>
            <w:vAlign w:val="center"/>
          </w:tcPr>
          <w:p w14:paraId="6DB4AF0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Instance pour laquelle les candidats sont directement élus par les électeurs.</w:t>
            </w:r>
          </w:p>
        </w:tc>
      </w:tr>
      <w:tr w:rsidR="005D04FC" w:rsidRPr="00DD00F7" w14:paraId="38EE5391" w14:textId="77777777">
        <w:trPr>
          <w:trHeight w:val="441"/>
        </w:trPr>
        <w:tc>
          <w:tcPr>
            <w:tcW w:w="2405" w:type="dxa"/>
            <w:vAlign w:val="center"/>
          </w:tcPr>
          <w:p w14:paraId="581B9E1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Iso</w:t>
            </w:r>
          </w:p>
        </w:tc>
        <w:tc>
          <w:tcPr>
            <w:tcW w:w="7626" w:type="dxa"/>
            <w:vAlign w:val="center"/>
          </w:tcPr>
          <w:p w14:paraId="368C218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Un environnement est </w:t>
            </w:r>
            <w:r w:rsidRPr="00DD00F7">
              <w:rPr>
                <w:rFonts w:asciiTheme="minorHAnsi" w:hAnsiTheme="minorHAnsi" w:cstheme="minorHAnsi"/>
                <w:i/>
                <w:iCs/>
                <w:szCs w:val="20"/>
              </w:rPr>
              <w:t>iso</w:t>
            </w:r>
            <w:r w:rsidRPr="00DD00F7">
              <w:rPr>
                <w:rFonts w:asciiTheme="minorHAnsi" w:hAnsiTheme="minorHAnsi" w:cstheme="minorHAnsi"/>
                <w:szCs w:val="20"/>
              </w:rPr>
              <w:t xml:space="preserve"> avec un autre environnement lorsque les versions et configurations des couches logicielles sont identiques pour les deux environnements.</w:t>
            </w:r>
          </w:p>
        </w:tc>
      </w:tr>
      <w:tr w:rsidR="005D04FC" w:rsidRPr="00DD00F7" w14:paraId="54EB61FD" w14:textId="77777777">
        <w:trPr>
          <w:trHeight w:val="441"/>
        </w:trPr>
        <w:tc>
          <w:tcPr>
            <w:tcW w:w="2405" w:type="dxa"/>
            <w:vAlign w:val="center"/>
          </w:tcPr>
          <w:p w14:paraId="2A08A54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de candidatures</w:t>
            </w:r>
          </w:p>
        </w:tc>
        <w:tc>
          <w:tcPr>
            <w:tcW w:w="7626" w:type="dxa"/>
            <w:vAlign w:val="center"/>
          </w:tcPr>
          <w:p w14:paraId="28B8CF0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Ensemble composé d’une liste de candidats pour un scrutin et de sa profession de foi.</w:t>
            </w:r>
          </w:p>
        </w:tc>
      </w:tr>
      <w:tr w:rsidR="005D04FC" w:rsidRPr="00DD00F7" w14:paraId="2A3ADEFF" w14:textId="77777777">
        <w:trPr>
          <w:trHeight w:val="441"/>
        </w:trPr>
        <w:tc>
          <w:tcPr>
            <w:tcW w:w="2405" w:type="dxa"/>
            <w:vAlign w:val="center"/>
          </w:tcPr>
          <w:p w14:paraId="651AF8F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électorale</w:t>
            </w:r>
          </w:p>
        </w:tc>
        <w:tc>
          <w:tcPr>
            <w:tcW w:w="7626" w:type="dxa"/>
            <w:vAlign w:val="center"/>
          </w:tcPr>
          <w:p w14:paraId="56CDA4D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des agents remplissant les conditions pour voter à un scrutin.</w:t>
            </w:r>
          </w:p>
        </w:tc>
      </w:tr>
      <w:tr w:rsidR="005D04FC" w:rsidRPr="00DD00F7" w14:paraId="24DD787D" w14:textId="77777777">
        <w:tc>
          <w:tcPr>
            <w:tcW w:w="2405" w:type="dxa"/>
            <w:vAlign w:val="center"/>
          </w:tcPr>
          <w:p w14:paraId="2F89AA4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d’émargement</w:t>
            </w:r>
          </w:p>
        </w:tc>
        <w:tc>
          <w:tcPr>
            <w:tcW w:w="7626" w:type="dxa"/>
            <w:vAlign w:val="center"/>
          </w:tcPr>
          <w:p w14:paraId="4F55AD1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des électeurs d’un scrutin, à savoir les agents inscrits sur la liste électorale dudit scrutin, qui enregistre le jour et l’heure de vote de chaque électeur de cette liste, chaque fois qu’il dépose son bulletin dans l’urne électronique.</w:t>
            </w:r>
          </w:p>
        </w:tc>
      </w:tr>
      <w:tr w:rsidR="005D04FC" w:rsidRPr="00DD00F7" w14:paraId="5BB4A0FB" w14:textId="77777777">
        <w:tc>
          <w:tcPr>
            <w:tcW w:w="2405" w:type="dxa"/>
            <w:vAlign w:val="center"/>
          </w:tcPr>
          <w:p w14:paraId="5F640AEE"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d’émargement pseudonymisée</w:t>
            </w:r>
          </w:p>
        </w:tc>
        <w:tc>
          <w:tcPr>
            <w:tcW w:w="7626" w:type="dxa"/>
            <w:vAlign w:val="center"/>
          </w:tcPr>
          <w:p w14:paraId="1C043D28" w14:textId="77777777" w:rsidR="005D04FC" w:rsidRPr="00DD00F7" w:rsidRDefault="00242F66">
            <w:pPr>
              <w:spacing w:before="0"/>
              <w:rPr>
                <w:rFonts w:asciiTheme="minorHAnsi" w:hAnsiTheme="minorHAnsi" w:cstheme="minorHAnsi"/>
              </w:rPr>
            </w:pPr>
            <w:r w:rsidRPr="00DD00F7">
              <w:rPr>
                <w:rFonts w:asciiTheme="minorHAnsi" w:hAnsiTheme="minorHAnsi" w:cstheme="minorHAnsi"/>
                <w:szCs w:val="20"/>
              </w:rPr>
              <w:t xml:space="preserve">Liste d’émargement non nominative dans laquelle chaque agent est représenté par un identifiant pseudonymisé et qui ne doit contenir aucune </w:t>
            </w:r>
            <w:r w:rsidRPr="00DD00F7">
              <w:rPr>
                <w:rFonts w:asciiTheme="minorHAnsi" w:hAnsiTheme="minorHAnsi" w:cstheme="minorHAnsi"/>
              </w:rPr>
              <w:t xml:space="preserve">des informations noms, prénoms, corps et service d'affectation. </w:t>
            </w:r>
          </w:p>
          <w:p w14:paraId="69AAE23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L’usage de telles listes est obligatoire s</w:t>
            </w:r>
            <w:r w:rsidRPr="00DD00F7">
              <w:rPr>
                <w:rFonts w:asciiTheme="minorHAnsi" w:hAnsiTheme="minorHAnsi" w:cstheme="minorHAnsi"/>
              </w:rPr>
              <w:t>i tout ou partie des électeurs d’un scrutin bénéficient des dispositions d’un cadre législatif et réglementaire garantissant leur anonymat</w:t>
            </w:r>
            <w:r w:rsidRPr="00DD00F7">
              <w:rPr>
                <w:rFonts w:asciiTheme="minorHAnsi" w:hAnsiTheme="minorHAnsi" w:cstheme="minorHAnsi"/>
                <w:szCs w:val="20"/>
              </w:rPr>
              <w:t>.</w:t>
            </w:r>
          </w:p>
        </w:tc>
      </w:tr>
      <w:tr w:rsidR="005D04FC" w:rsidRPr="00DD00F7" w14:paraId="2D1344E0" w14:textId="77777777">
        <w:trPr>
          <w:trHeight w:val="1169"/>
        </w:trPr>
        <w:tc>
          <w:tcPr>
            <w:tcW w:w="2405" w:type="dxa"/>
            <w:vAlign w:val="center"/>
          </w:tcPr>
          <w:p w14:paraId="3B90B0F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d’émargement ou nominative</w:t>
            </w:r>
          </w:p>
        </w:tc>
        <w:tc>
          <w:tcPr>
            <w:tcW w:w="7626" w:type="dxa"/>
            <w:vAlign w:val="center"/>
          </w:tcPr>
          <w:p w14:paraId="38E1261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d’émargement dans laquelle le nom réel de chaque électeur est inscrit.</w:t>
            </w:r>
          </w:p>
          <w:p w14:paraId="307FACC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La liste d'émargement dépseudonymisée comporte notamment : le nom d'usage, le nom de naissance, le prénom, le matricule, le corps, le service d'affectation, la notification de l'émargement de l'électeur au scrutin.</w:t>
            </w:r>
          </w:p>
        </w:tc>
      </w:tr>
      <w:tr w:rsidR="005D04FC" w:rsidRPr="00DD00F7" w14:paraId="0FD05D47" w14:textId="77777777">
        <w:trPr>
          <w:trHeight w:val="710"/>
        </w:trPr>
        <w:tc>
          <w:tcPr>
            <w:tcW w:w="2405" w:type="dxa"/>
            <w:vAlign w:val="center"/>
          </w:tcPr>
          <w:p w14:paraId="57461A4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des candidats validée</w:t>
            </w:r>
          </w:p>
        </w:tc>
        <w:tc>
          <w:tcPr>
            <w:tcW w:w="7626" w:type="dxa"/>
            <w:vAlign w:val="center"/>
          </w:tcPr>
          <w:p w14:paraId="376A9B30"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Liste des candidats, dont </w:t>
            </w:r>
            <w:r w:rsidRPr="00DD00F7">
              <w:rPr>
                <w:rStyle w:val="AucunA"/>
                <w:rFonts w:asciiTheme="minorHAnsi" w:hAnsiTheme="minorHAnsi" w:cstheme="minorHAnsi"/>
              </w:rPr>
              <w:t>l’autorité organisatrice</w:t>
            </w:r>
            <w:r w:rsidRPr="00DD00F7">
              <w:rPr>
                <w:rFonts w:asciiTheme="minorHAnsi" w:hAnsiTheme="minorHAnsi" w:cstheme="minorHAnsi"/>
                <w:szCs w:val="20"/>
              </w:rPr>
              <w:t xml:space="preserve"> a vérifié dans le délai prévu, qu’elle respectait bien les conditions pour pouvoir se présenter.</w:t>
            </w:r>
          </w:p>
        </w:tc>
      </w:tr>
      <w:tr w:rsidR="005D04FC" w:rsidRPr="00DD00F7" w14:paraId="2C37FF19" w14:textId="77777777">
        <w:trPr>
          <w:trHeight w:val="521"/>
        </w:trPr>
        <w:tc>
          <w:tcPr>
            <w:tcW w:w="2405" w:type="dxa"/>
            <w:vAlign w:val="center"/>
          </w:tcPr>
          <w:p w14:paraId="4797224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Liste des scrutins</w:t>
            </w:r>
          </w:p>
        </w:tc>
        <w:tc>
          <w:tcPr>
            <w:tcW w:w="7626" w:type="dxa"/>
            <w:vAlign w:val="center"/>
          </w:tcPr>
          <w:p w14:paraId="0C0B6540"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Ensemble des scrutins ouverts au sein d’une même autorité organisatrice.</w:t>
            </w:r>
          </w:p>
        </w:tc>
      </w:tr>
      <w:tr w:rsidR="005D04FC" w:rsidRPr="00DD00F7" w14:paraId="52FF2EC5" w14:textId="77777777">
        <w:tc>
          <w:tcPr>
            <w:tcW w:w="2405" w:type="dxa"/>
            <w:vAlign w:val="center"/>
          </w:tcPr>
          <w:p w14:paraId="7B423A6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Mécanisme de recouvrement d’accès</w:t>
            </w:r>
          </w:p>
        </w:tc>
        <w:tc>
          <w:tcPr>
            <w:tcW w:w="7626" w:type="dxa"/>
            <w:vAlign w:val="center"/>
          </w:tcPr>
          <w:p w14:paraId="36C820FE" w14:textId="77777777" w:rsidR="005D04FC" w:rsidRPr="00DD00F7" w:rsidRDefault="00242F66">
            <w:pPr>
              <w:spacing w:before="40" w:after="40"/>
              <w:rPr>
                <w:rFonts w:asciiTheme="minorHAnsi" w:hAnsiTheme="minorHAnsi" w:cstheme="minorHAnsi"/>
                <w:bCs/>
              </w:rPr>
            </w:pPr>
            <w:r w:rsidRPr="00DD00F7">
              <w:rPr>
                <w:rFonts w:asciiTheme="minorHAnsi" w:hAnsiTheme="minorHAnsi" w:cstheme="minorHAnsi"/>
                <w:bCs/>
              </w:rPr>
              <w:t>Mécanisme permettant à un utilisateur de système d’information de recouvrer l’accès audit système s’il vient à ne plus disposer, pour quelque raison que ce soit, de tout ou partie des informations indispensables pour lui permettre d’accéder au système.</w:t>
            </w:r>
          </w:p>
          <w:p w14:paraId="36A68F82" w14:textId="77777777" w:rsidR="005D04FC" w:rsidRPr="00DD00F7" w:rsidRDefault="00242F66">
            <w:pPr>
              <w:spacing w:before="40" w:after="40"/>
              <w:rPr>
                <w:rFonts w:asciiTheme="minorHAnsi" w:hAnsiTheme="minorHAnsi" w:cstheme="minorHAnsi"/>
              </w:rPr>
            </w:pPr>
            <w:r w:rsidRPr="00DD00F7">
              <w:rPr>
                <w:rFonts w:asciiTheme="minorHAnsi" w:hAnsiTheme="minorHAnsi" w:cstheme="minorHAnsi"/>
                <w:bCs/>
              </w:rPr>
              <w:t>L’article R. 211-555 du CGFP dispose que lors</w:t>
            </w:r>
            <w:r w:rsidRPr="00DD00F7">
              <w:rPr>
                <w:rFonts w:asciiTheme="minorHAnsi" w:hAnsiTheme="minorHAnsi" w:cstheme="minorHAnsi"/>
              </w:rPr>
              <w:t>qu’un mécanisme de recouvrement d’accès au SyVE est mis en œuvre pour les électeurs ne disposant plus de leur moyen d’authentification, alors ce mécanisme doit garantir un niveau de sécurité au moins équivalent à celui requis pour la transmission initiale de ce moyen d’authentification.</w:t>
            </w:r>
          </w:p>
          <w:p w14:paraId="2EDC42E6"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Tout mécanisme de recouvrement d’accès au SyVE va s’appuyer sur une procédure de réassortiment (ou réassort).</w:t>
            </w:r>
          </w:p>
        </w:tc>
      </w:tr>
      <w:tr w:rsidR="005D04FC" w:rsidRPr="00DD00F7" w14:paraId="4F417F11" w14:textId="77777777">
        <w:tc>
          <w:tcPr>
            <w:tcW w:w="2405" w:type="dxa"/>
            <w:vAlign w:val="center"/>
          </w:tcPr>
          <w:p w14:paraId="22B224C5" w14:textId="589E0DDF"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Membre de la cellule de supervision technique (C</w:t>
            </w:r>
            <w:r w:rsidR="00CE1F54" w:rsidRPr="00DD00F7">
              <w:rPr>
                <w:rFonts w:asciiTheme="minorHAnsi" w:hAnsiTheme="minorHAnsi" w:cstheme="minorHAnsi"/>
                <w:szCs w:val="20"/>
              </w:rPr>
              <w:t>d</w:t>
            </w:r>
            <w:r w:rsidRPr="00DD00F7">
              <w:rPr>
                <w:rFonts w:asciiTheme="minorHAnsi" w:hAnsiTheme="minorHAnsi" w:cstheme="minorHAnsi"/>
                <w:szCs w:val="20"/>
              </w:rPr>
              <w:t>ST)</w:t>
            </w:r>
          </w:p>
        </w:tc>
        <w:tc>
          <w:tcPr>
            <w:tcW w:w="7626" w:type="dxa"/>
            <w:vAlign w:val="center"/>
          </w:tcPr>
          <w:p w14:paraId="27394DF1" w14:textId="26D862F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L’article R. 211-522 du CGFP dispose que les membres de la C</w:t>
            </w:r>
            <w:r w:rsidR="00AE41A8" w:rsidRPr="00DD00F7">
              <w:rPr>
                <w:rFonts w:asciiTheme="minorHAnsi" w:hAnsiTheme="minorHAnsi" w:cstheme="minorHAnsi"/>
                <w:szCs w:val="20"/>
              </w:rPr>
              <w:t>d</w:t>
            </w:r>
            <w:r w:rsidRPr="00DD00F7">
              <w:rPr>
                <w:rFonts w:asciiTheme="minorHAnsi" w:hAnsiTheme="minorHAnsi" w:cstheme="minorHAnsi"/>
                <w:szCs w:val="20"/>
              </w:rPr>
              <w:t>ST sont :</w:t>
            </w:r>
          </w:p>
          <w:p w14:paraId="5C6FEF1D" w14:textId="2A036406" w:rsidR="005D04FC" w:rsidRPr="00DD00F7" w:rsidRDefault="00242F66">
            <w:pPr>
              <w:pStyle w:val="Paragraphedeliste0"/>
              <w:numPr>
                <w:ilvl w:val="0"/>
                <w:numId w:val="150"/>
              </w:numPr>
              <w:jc w:val="both"/>
              <w:rPr>
                <w:rFonts w:asciiTheme="minorHAnsi" w:hAnsiTheme="minorHAnsi" w:cstheme="minorHAnsi"/>
                <w:sz w:val="20"/>
                <w:szCs w:val="20"/>
              </w:rPr>
            </w:pPr>
            <w:r w:rsidRPr="00DD00F7">
              <w:rPr>
                <w:rFonts w:asciiTheme="minorHAnsi" w:hAnsiTheme="minorHAnsi" w:cstheme="minorHAnsi"/>
                <w:sz w:val="20"/>
                <w:szCs w:val="20"/>
              </w:rPr>
              <w:t>Des membres de la collectivité territoriale ou de l’établissement ;</w:t>
            </w:r>
          </w:p>
          <w:p w14:paraId="4D352033" w14:textId="5F210D6C" w:rsidR="005D04FC" w:rsidRPr="00DD00F7" w:rsidRDefault="00CE1F54">
            <w:pPr>
              <w:pStyle w:val="Paragraphedeliste0"/>
              <w:numPr>
                <w:ilvl w:val="0"/>
                <w:numId w:val="150"/>
              </w:numPr>
              <w:jc w:val="both"/>
              <w:rPr>
                <w:rFonts w:asciiTheme="minorHAnsi" w:hAnsiTheme="minorHAnsi" w:cstheme="minorHAnsi"/>
                <w:sz w:val="20"/>
                <w:szCs w:val="20"/>
              </w:rPr>
            </w:pPr>
            <w:r w:rsidRPr="00DD00F7">
              <w:rPr>
                <w:rFonts w:asciiTheme="minorHAnsi" w:hAnsiTheme="minorHAnsi" w:cstheme="minorHAnsi"/>
                <w:sz w:val="20"/>
                <w:szCs w:val="20"/>
              </w:rPr>
              <w:t>Les</w:t>
            </w:r>
            <w:r w:rsidR="00242F66" w:rsidRPr="00DD00F7">
              <w:rPr>
                <w:rFonts w:asciiTheme="minorHAnsi" w:hAnsiTheme="minorHAnsi" w:cstheme="minorHAnsi"/>
                <w:sz w:val="20"/>
                <w:szCs w:val="20"/>
              </w:rPr>
              <w:t xml:space="preserve"> représentants des OS ayant déposé une candidature ;</w:t>
            </w:r>
          </w:p>
          <w:p w14:paraId="0A211740" w14:textId="77777777" w:rsidR="005D04FC" w:rsidRPr="00DD00F7" w:rsidRDefault="00242F66">
            <w:pPr>
              <w:pStyle w:val="Paragraphedeliste0"/>
              <w:numPr>
                <w:ilvl w:val="0"/>
                <w:numId w:val="150"/>
              </w:numPr>
              <w:jc w:val="both"/>
              <w:rPr>
                <w:rFonts w:asciiTheme="minorHAnsi" w:hAnsiTheme="minorHAnsi" w:cstheme="minorHAnsi"/>
                <w:sz w:val="20"/>
                <w:szCs w:val="20"/>
              </w:rPr>
            </w:pPr>
            <w:r w:rsidRPr="00DD00F7">
              <w:rPr>
                <w:rFonts w:asciiTheme="minorHAnsi" w:hAnsiTheme="minorHAnsi" w:cstheme="minorHAnsi"/>
                <w:sz w:val="20"/>
                <w:szCs w:val="20"/>
              </w:rPr>
              <w:t xml:space="preserve">L’expert indépendant mentionné à l’article R. 211-518 du même code ; </w:t>
            </w:r>
          </w:p>
          <w:p w14:paraId="3285BA1B" w14:textId="77777777" w:rsidR="005D04FC" w:rsidRPr="00DD00F7" w:rsidRDefault="00242F66">
            <w:pPr>
              <w:pStyle w:val="Paragraphedeliste0"/>
              <w:numPr>
                <w:ilvl w:val="0"/>
                <w:numId w:val="150"/>
              </w:numPr>
              <w:jc w:val="both"/>
              <w:rPr>
                <w:rFonts w:asciiTheme="minorHAnsi" w:hAnsiTheme="minorHAnsi" w:cstheme="minorHAnsi"/>
                <w:sz w:val="20"/>
                <w:szCs w:val="20"/>
              </w:rPr>
            </w:pPr>
            <w:r w:rsidRPr="00DD00F7">
              <w:rPr>
                <w:rFonts w:asciiTheme="minorHAnsi" w:hAnsiTheme="minorHAnsi" w:cstheme="minorHAnsi"/>
                <w:sz w:val="20"/>
                <w:szCs w:val="20"/>
              </w:rPr>
              <w:t>Lorsqu'il est recouru à un titulaire, des agents de celui-ci.</w:t>
            </w:r>
          </w:p>
        </w:tc>
      </w:tr>
      <w:tr w:rsidR="005D04FC" w:rsidRPr="00DD00F7" w14:paraId="344345EB" w14:textId="77777777">
        <w:tc>
          <w:tcPr>
            <w:tcW w:w="2405" w:type="dxa"/>
            <w:vAlign w:val="center"/>
          </w:tcPr>
          <w:p w14:paraId="1EB4802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Membre d’un BCVE</w:t>
            </w:r>
          </w:p>
        </w:tc>
        <w:tc>
          <w:tcPr>
            <w:tcW w:w="7626" w:type="dxa"/>
            <w:vAlign w:val="center"/>
          </w:tcPr>
          <w:p w14:paraId="0DA5FF64"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L’article R. 211-537 du CGFP dispose que les membres d’un BCVE sont le président, le secrétaire et les délégués et leurs suppléants. Ces membres sont tous des utilisateurs avec pouvoirs.</w:t>
            </w:r>
          </w:p>
        </w:tc>
      </w:tr>
      <w:tr w:rsidR="005D04FC" w:rsidRPr="00DD00F7" w14:paraId="24B2E6C0" w14:textId="77777777">
        <w:tc>
          <w:tcPr>
            <w:tcW w:w="2405" w:type="dxa"/>
            <w:vAlign w:val="center"/>
          </w:tcPr>
          <w:p w14:paraId="13DE10C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Membre d’un BVE</w:t>
            </w:r>
          </w:p>
        </w:tc>
        <w:tc>
          <w:tcPr>
            <w:tcW w:w="7626" w:type="dxa"/>
            <w:vAlign w:val="center"/>
          </w:tcPr>
          <w:p w14:paraId="4935816C"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L’article R. 211-537 du CGFP dispose que les membres d’un BVE sont le président, le secrétaire et les délégués de liste et leurs suppléants. Ces membres sont tous des utilisateurs avec pouvoirs.</w:t>
            </w:r>
          </w:p>
        </w:tc>
      </w:tr>
      <w:tr w:rsidR="005D04FC" w:rsidRPr="00DD00F7" w14:paraId="337880CB" w14:textId="77777777">
        <w:trPr>
          <w:trHeight w:val="1549"/>
        </w:trPr>
        <w:tc>
          <w:tcPr>
            <w:tcW w:w="2405" w:type="dxa"/>
            <w:vAlign w:val="center"/>
          </w:tcPr>
          <w:p w14:paraId="7E4B1768"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Modalités d’accès au vote électronique</w:t>
            </w:r>
          </w:p>
        </w:tc>
        <w:tc>
          <w:tcPr>
            <w:tcW w:w="7626" w:type="dxa"/>
            <w:vAlign w:val="center"/>
          </w:tcPr>
          <w:p w14:paraId="21CDF1C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Pour tout agent participant aux élections professionnelles dans la fonction publique, le vote électronique est accessible par Internet depuis :</w:t>
            </w:r>
          </w:p>
          <w:p w14:paraId="74C263F1" w14:textId="77777777" w:rsidR="005D04FC" w:rsidRPr="00DD00F7" w:rsidRDefault="00242F66">
            <w:pPr>
              <w:pStyle w:val="Paragraphedeliste0"/>
              <w:numPr>
                <w:ilvl w:val="0"/>
                <w:numId w:val="151"/>
              </w:numPr>
              <w:rPr>
                <w:rFonts w:asciiTheme="minorHAnsi" w:hAnsiTheme="minorHAnsi" w:cstheme="minorHAnsi"/>
                <w:sz w:val="20"/>
                <w:szCs w:val="20"/>
              </w:rPr>
            </w:pPr>
            <w:r w:rsidRPr="00DD00F7">
              <w:rPr>
                <w:rFonts w:asciiTheme="minorHAnsi" w:hAnsiTheme="minorHAnsi" w:cstheme="minorHAnsi"/>
                <w:sz w:val="20"/>
                <w:szCs w:val="20"/>
              </w:rPr>
              <w:t>Le poste de travail de l’électeur ;</w:t>
            </w:r>
          </w:p>
          <w:p w14:paraId="60811B45" w14:textId="77777777" w:rsidR="005D04FC" w:rsidRPr="00DD00F7" w:rsidRDefault="00242F66">
            <w:pPr>
              <w:pStyle w:val="Paragraphedeliste0"/>
              <w:numPr>
                <w:ilvl w:val="0"/>
                <w:numId w:val="151"/>
              </w:numPr>
              <w:rPr>
                <w:rFonts w:asciiTheme="minorHAnsi" w:hAnsiTheme="minorHAnsi" w:cstheme="minorHAnsi"/>
                <w:sz w:val="20"/>
                <w:szCs w:val="20"/>
              </w:rPr>
            </w:pPr>
            <w:r w:rsidRPr="00DD00F7">
              <w:rPr>
                <w:rFonts w:asciiTheme="minorHAnsi" w:hAnsiTheme="minorHAnsi" w:cstheme="minorHAnsi"/>
                <w:sz w:val="20"/>
                <w:szCs w:val="20"/>
              </w:rPr>
              <w:t>Un poste informatique ou un terminal mobile type « smartphone » personnel ;</w:t>
            </w:r>
          </w:p>
          <w:p w14:paraId="540016AF" w14:textId="77777777" w:rsidR="005D04FC" w:rsidRPr="00DD00F7" w:rsidRDefault="00242F66">
            <w:pPr>
              <w:pStyle w:val="Paragraphedeliste0"/>
              <w:numPr>
                <w:ilvl w:val="0"/>
                <w:numId w:val="151"/>
              </w:numPr>
              <w:rPr>
                <w:rFonts w:asciiTheme="minorHAnsi" w:hAnsiTheme="minorHAnsi" w:cstheme="minorHAnsi"/>
                <w:sz w:val="20"/>
                <w:szCs w:val="20"/>
              </w:rPr>
            </w:pPr>
            <w:r w:rsidRPr="00DD00F7">
              <w:rPr>
                <w:rFonts w:asciiTheme="minorHAnsi" w:hAnsiTheme="minorHAnsi" w:cstheme="minorHAnsi"/>
                <w:sz w:val="20"/>
                <w:szCs w:val="20"/>
              </w:rPr>
              <w:t>Le cas échéant, un équipement informatique dédié, mis à disposition depuis un espace électoral dans les locaux de l’autorité organisatrice.</w:t>
            </w:r>
          </w:p>
          <w:p w14:paraId="227311A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L’électeur est libre d’utiliser un de ces modes d’accès.</w:t>
            </w:r>
          </w:p>
        </w:tc>
      </w:tr>
      <w:tr w:rsidR="005D04FC" w:rsidRPr="00DD00F7" w14:paraId="7269B257" w14:textId="77777777">
        <w:tc>
          <w:tcPr>
            <w:tcW w:w="2405" w:type="dxa"/>
            <w:vAlign w:val="center"/>
          </w:tcPr>
          <w:p w14:paraId="30F1B8C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Moyens de vote</w:t>
            </w:r>
          </w:p>
        </w:tc>
        <w:tc>
          <w:tcPr>
            <w:tcW w:w="7626" w:type="dxa"/>
            <w:vAlign w:val="center"/>
          </w:tcPr>
          <w:p w14:paraId="444A5347"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Les moyens de vote d’un électeur sont constitués par ses moyens d’authentification pour accéder au portail B1 du portail Electeurs et son code de vote.</w:t>
            </w:r>
          </w:p>
        </w:tc>
      </w:tr>
      <w:tr w:rsidR="005D04FC" w:rsidRPr="00DD00F7" w14:paraId="3FF237BE" w14:textId="77777777">
        <w:tc>
          <w:tcPr>
            <w:tcW w:w="2405" w:type="dxa"/>
            <w:vAlign w:val="center"/>
          </w:tcPr>
          <w:p w14:paraId="5BEBB4D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Notice d’information détaillée</w:t>
            </w:r>
          </w:p>
        </w:tc>
        <w:tc>
          <w:tcPr>
            <w:tcW w:w="7626" w:type="dxa"/>
            <w:vAlign w:val="center"/>
          </w:tcPr>
          <w:p w14:paraId="7C861C22"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L’article R. 211-553 du CGFP dispose qu’au moins quinze jours avant le premier jour de scrutin, chaque électeur reçoit par courrier postal ou électronique, ou en main propre contre signature une notice d'information détaillée sur le déroulement des opérations électorales. Cette notice est usuellement désignée comme la « notice de vote » si elle est utilisée pour communiquer un secret.</w:t>
            </w:r>
          </w:p>
        </w:tc>
      </w:tr>
      <w:tr w:rsidR="005D04FC" w:rsidRPr="00DD00F7" w14:paraId="5087EFB3" w14:textId="77777777">
        <w:tc>
          <w:tcPr>
            <w:tcW w:w="2405" w:type="dxa"/>
            <w:vAlign w:val="center"/>
          </w:tcPr>
          <w:p w14:paraId="4A51435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Opération atomique</w:t>
            </w:r>
          </w:p>
        </w:tc>
        <w:tc>
          <w:tcPr>
            <w:tcW w:w="7626" w:type="dxa"/>
            <w:vAlign w:val="center"/>
          </w:tcPr>
          <w:p w14:paraId="2A927B10"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En informatique, une opération atomique est un type d'opération qui s'exécute sans interruption pour garantir ainsi qu'elle est réalisée comme une unité unique et indivisible.</w:t>
            </w:r>
          </w:p>
        </w:tc>
      </w:tr>
      <w:tr w:rsidR="005D04FC" w:rsidRPr="00DD00F7" w14:paraId="3D7F1D34" w14:textId="77777777">
        <w:tc>
          <w:tcPr>
            <w:tcW w:w="2405" w:type="dxa"/>
            <w:vAlign w:val="center"/>
          </w:tcPr>
          <w:p w14:paraId="0A038C88" w14:textId="47310D34"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Pastillage </w:t>
            </w:r>
          </w:p>
        </w:tc>
        <w:tc>
          <w:tcPr>
            <w:tcW w:w="7626" w:type="dxa"/>
            <w:vAlign w:val="center"/>
          </w:tcPr>
          <w:p w14:paraId="45330377" w14:textId="442C75DA" w:rsidR="005D04FC" w:rsidRPr="00DD00F7" w:rsidRDefault="00242F66">
            <w:pPr>
              <w:spacing w:before="0"/>
              <w:rPr>
                <w:rFonts w:asciiTheme="minorHAnsi" w:hAnsiTheme="minorHAnsi" w:cstheme="minorHAnsi"/>
              </w:rPr>
            </w:pPr>
            <w:r w:rsidRPr="00DD00F7">
              <w:rPr>
                <w:rFonts w:asciiTheme="minorHAnsi" w:hAnsiTheme="minorHAnsi" w:cstheme="minorHAnsi"/>
              </w:rPr>
              <w:t xml:space="preserve">Le pastillage consiste à rendre possibles des extractions d’informations sur un scrutin, soit pour constituer d’autres instances dans un périmètre qui lui est inférieur (voir « instance recomposée ou indirecte »), soit à des fins statistiques ou informatives de </w:t>
            </w:r>
            <w:r w:rsidRPr="00DD00F7">
              <w:rPr>
                <w:rStyle w:val="AucunA"/>
                <w:rFonts w:asciiTheme="minorHAnsi" w:hAnsiTheme="minorHAnsi" w:cstheme="minorHAnsi"/>
              </w:rPr>
              <w:t>l’autorité organisatrice</w:t>
            </w:r>
            <w:r w:rsidRPr="00DD00F7">
              <w:rPr>
                <w:rFonts w:asciiTheme="minorHAnsi" w:hAnsiTheme="minorHAnsi" w:cstheme="minorHAnsi"/>
              </w:rPr>
              <w:t xml:space="preserve"> ou des OS. </w:t>
            </w:r>
          </w:p>
          <w:p w14:paraId="5118BFB3" w14:textId="62DA5F34"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L’opération de pastillage associe au scrutin, dans le respect du secret et de l’anonymat du vote, des informations relatives à l’électeur telles que son département d’affectation, son appartenance à tel corps de fonctionnaires, pour pouvoir ensuite exploiter ces informations dans la procédure d’extraction.</w:t>
            </w:r>
          </w:p>
        </w:tc>
      </w:tr>
      <w:tr w:rsidR="005D04FC" w:rsidRPr="00DD00F7" w14:paraId="1517BF08" w14:textId="77777777">
        <w:tc>
          <w:tcPr>
            <w:tcW w:w="2405" w:type="dxa"/>
            <w:vAlign w:val="center"/>
          </w:tcPr>
          <w:p w14:paraId="5090324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Période d’avant-vote</w:t>
            </w:r>
          </w:p>
        </w:tc>
        <w:tc>
          <w:tcPr>
            <w:tcW w:w="7626" w:type="dxa"/>
            <w:vAlign w:val="center"/>
          </w:tcPr>
          <w:p w14:paraId="46E688B7"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Période séparant l’ouverture du portail Electeurs de la cérémonie de scellement.</w:t>
            </w:r>
          </w:p>
        </w:tc>
      </w:tr>
      <w:tr w:rsidR="005D04FC" w:rsidRPr="00DD00F7" w14:paraId="24E3906C" w14:textId="77777777">
        <w:tc>
          <w:tcPr>
            <w:tcW w:w="2405" w:type="dxa"/>
            <w:vAlign w:val="center"/>
          </w:tcPr>
          <w:p w14:paraId="4B08549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Période de vote</w:t>
            </w:r>
          </w:p>
        </w:tc>
        <w:tc>
          <w:tcPr>
            <w:tcW w:w="7626" w:type="dxa"/>
            <w:vAlign w:val="center"/>
          </w:tcPr>
          <w:p w14:paraId="19A332E1"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Période d’au plus huit jours pendant laquelle les électeurs peuvent voter en accédant au portail de vote intégré au portail Electeurs.</w:t>
            </w:r>
          </w:p>
        </w:tc>
      </w:tr>
      <w:tr w:rsidR="005D04FC" w:rsidRPr="00DD00F7" w14:paraId="187310B3" w14:textId="77777777">
        <w:tc>
          <w:tcPr>
            <w:tcW w:w="2405" w:type="dxa"/>
            <w:vAlign w:val="center"/>
          </w:tcPr>
          <w:p w14:paraId="492838EE"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Période post-vote</w:t>
            </w:r>
          </w:p>
        </w:tc>
        <w:tc>
          <w:tcPr>
            <w:tcW w:w="7626" w:type="dxa"/>
            <w:vAlign w:val="center"/>
          </w:tcPr>
          <w:p w14:paraId="271CD70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Période séparant la clôture du dépouillement de la remise par l’expert indépendant de son rapport d’expertise indépendante final. C’est pendant cette période post-vote que doit être constitué l’archivage ad probationem prévu par les dispositions des articles R. 211-580 à R. 211-584 du CGFP.</w:t>
            </w:r>
          </w:p>
        </w:tc>
      </w:tr>
      <w:tr w:rsidR="005D04FC" w:rsidRPr="00DD00F7" w14:paraId="43AC40BB" w14:textId="77777777">
        <w:tc>
          <w:tcPr>
            <w:tcW w:w="2405" w:type="dxa"/>
            <w:vAlign w:val="center"/>
          </w:tcPr>
          <w:p w14:paraId="115469F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Personne concernée</w:t>
            </w:r>
          </w:p>
        </w:tc>
        <w:tc>
          <w:tcPr>
            <w:tcW w:w="7626" w:type="dxa"/>
            <w:vAlign w:val="center"/>
          </w:tcPr>
          <w:p w14:paraId="6E72C2E8"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Désigne une personne physique identifiée ou identifiable dont des DACP font l’objet d’un traitement (article 4 du RGPD).</w:t>
            </w:r>
          </w:p>
        </w:tc>
      </w:tr>
      <w:tr w:rsidR="005D04FC" w:rsidRPr="00DD00F7" w14:paraId="5AC723FF" w14:textId="77777777">
        <w:trPr>
          <w:trHeight w:val="630"/>
        </w:trPr>
        <w:tc>
          <w:tcPr>
            <w:tcW w:w="2405" w:type="dxa"/>
            <w:vAlign w:val="center"/>
          </w:tcPr>
          <w:p w14:paraId="423C28E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Portail Electeurs</w:t>
            </w:r>
          </w:p>
        </w:tc>
        <w:tc>
          <w:tcPr>
            <w:tcW w:w="7626" w:type="dxa"/>
            <w:vAlign w:val="center"/>
          </w:tcPr>
          <w:p w14:paraId="18FA70D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Désigne le portail permettant aux électeurs d’accéder aux fonctionnalités qui leur sont réservées et notamment de consulter leur compte, les candidatures et de voter.</w:t>
            </w:r>
          </w:p>
        </w:tc>
      </w:tr>
      <w:tr w:rsidR="005D04FC" w:rsidRPr="00DD00F7" w14:paraId="35AAA9E5" w14:textId="77777777">
        <w:tc>
          <w:tcPr>
            <w:tcW w:w="2405" w:type="dxa"/>
            <w:vAlign w:val="center"/>
          </w:tcPr>
          <w:p w14:paraId="24BCC33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Portail Gestion</w:t>
            </w:r>
          </w:p>
        </w:tc>
        <w:tc>
          <w:tcPr>
            <w:tcW w:w="7626" w:type="dxa"/>
            <w:vAlign w:val="center"/>
          </w:tcPr>
          <w:p w14:paraId="78998C5C" w14:textId="01BF138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Désigne le portail permettant aux utilisateurs avec pouvoirs, et notamment les membres de la C</w:t>
            </w:r>
            <w:r w:rsidR="00AE41A8" w:rsidRPr="00DD00F7">
              <w:rPr>
                <w:rFonts w:asciiTheme="minorHAnsi" w:hAnsiTheme="minorHAnsi" w:cstheme="minorHAnsi"/>
                <w:szCs w:val="20"/>
              </w:rPr>
              <w:t>d</w:t>
            </w:r>
            <w:r w:rsidRPr="00DD00F7">
              <w:rPr>
                <w:rFonts w:asciiTheme="minorHAnsi" w:hAnsiTheme="minorHAnsi" w:cstheme="minorHAnsi"/>
                <w:szCs w:val="20"/>
              </w:rPr>
              <w:t>ST, des BCVE, BVE et du CA, d’accéder aux fonctionnalités qui leur sont réservées.</w:t>
            </w:r>
          </w:p>
        </w:tc>
      </w:tr>
      <w:tr w:rsidR="005D04FC" w:rsidRPr="00DD00F7" w14:paraId="72C5536E" w14:textId="77777777">
        <w:trPr>
          <w:trHeight w:val="630"/>
        </w:trPr>
        <w:tc>
          <w:tcPr>
            <w:tcW w:w="2405" w:type="dxa"/>
            <w:vAlign w:val="center"/>
          </w:tcPr>
          <w:p w14:paraId="6F44956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Portail de vote</w:t>
            </w:r>
          </w:p>
        </w:tc>
        <w:tc>
          <w:tcPr>
            <w:tcW w:w="7626" w:type="dxa"/>
            <w:vAlign w:val="center"/>
          </w:tcPr>
          <w:p w14:paraId="35254B4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Désigne le portail intégré au portail Electeurs et permettant aux électeurs d’accéder aux fonctions de vote. Ce portail n’est opérationnel que pendant la période de vote.</w:t>
            </w:r>
          </w:p>
        </w:tc>
      </w:tr>
      <w:tr w:rsidR="005D04FC" w:rsidRPr="00DD00F7" w14:paraId="0A6C5DD3" w14:textId="77777777">
        <w:trPr>
          <w:trHeight w:val="1042"/>
        </w:trPr>
        <w:tc>
          <w:tcPr>
            <w:tcW w:w="2405" w:type="dxa"/>
            <w:vAlign w:val="center"/>
          </w:tcPr>
          <w:p w14:paraId="171E9A1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Profession de foi</w:t>
            </w:r>
          </w:p>
        </w:tc>
        <w:tc>
          <w:tcPr>
            <w:tcW w:w="7626" w:type="dxa"/>
            <w:vAlign w:val="center"/>
          </w:tcPr>
          <w:p w14:paraId="0C0A83B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Document réalisé par les candidats qui détaille leur programme syndical et qui est accessible à l'électeur sur le portail Electeurs. Préalablement à leur diffusion via le portail Electeurs, les professions de foi sont validées par </w:t>
            </w:r>
            <w:r w:rsidRPr="00DD00F7">
              <w:rPr>
                <w:rStyle w:val="AucunA"/>
                <w:rFonts w:asciiTheme="minorHAnsi" w:hAnsiTheme="minorHAnsi" w:cstheme="minorHAnsi"/>
              </w:rPr>
              <w:t>l’autorité organisatrice</w:t>
            </w:r>
            <w:r w:rsidRPr="00DD00F7">
              <w:rPr>
                <w:rFonts w:asciiTheme="minorHAnsi" w:hAnsiTheme="minorHAnsi" w:cstheme="minorHAnsi"/>
                <w:szCs w:val="20"/>
              </w:rPr>
              <w:t xml:space="preserve"> qui vérifie leur conformité avec la loi.</w:t>
            </w:r>
          </w:p>
        </w:tc>
      </w:tr>
      <w:tr w:rsidR="005D04FC" w:rsidRPr="00DD00F7" w14:paraId="7332CA78" w14:textId="77777777">
        <w:trPr>
          <w:trHeight w:val="491"/>
        </w:trPr>
        <w:tc>
          <w:tcPr>
            <w:tcW w:w="2405" w:type="dxa"/>
            <w:vAlign w:val="center"/>
          </w:tcPr>
          <w:p w14:paraId="7A5826A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Pseudonymisation</w:t>
            </w:r>
          </w:p>
        </w:tc>
        <w:tc>
          <w:tcPr>
            <w:tcW w:w="7626" w:type="dxa"/>
            <w:vAlign w:val="center"/>
          </w:tcPr>
          <w:p w14:paraId="22D03EBF"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Traitement de DACP de telle façon que celles-ci ne puissent plus être attribuées à une personne concernée précise sans avoir recours à des informations supplémentaires, pour autant que ces informations supplémentaires soient conservées séparément et soumises à des mesures techniques et organisationnelles afin de garantir que les DACP ne sont pas attribuées à une personne physique identifiée ou identifiable (article 4 du RGPD).</w:t>
            </w:r>
          </w:p>
          <w:p w14:paraId="2A03E9F3"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Une pseudonymisation est donc réversible.</w:t>
            </w:r>
          </w:p>
        </w:tc>
      </w:tr>
      <w:tr w:rsidR="005D04FC" w:rsidRPr="00DD00F7" w14:paraId="231BF634" w14:textId="77777777">
        <w:trPr>
          <w:trHeight w:val="491"/>
        </w:trPr>
        <w:tc>
          <w:tcPr>
            <w:tcW w:w="2405" w:type="dxa"/>
            <w:vAlign w:val="center"/>
          </w:tcPr>
          <w:p w14:paraId="7E8E4A76"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 xml:space="preserve">Réassortiment </w:t>
            </w:r>
          </w:p>
        </w:tc>
        <w:tc>
          <w:tcPr>
            <w:tcW w:w="7626" w:type="dxa"/>
            <w:vAlign w:val="center"/>
          </w:tcPr>
          <w:p w14:paraId="33CB8E3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Désigne toute procédure sécurisée permettant de réaffecter des moyens d'identification et d’authentification à un utilisateur de la SVE. Le réassortiment, ou « réassort », est mis en œuvre en cas de perte, de vol, ou de non réception du moyen initial d’identification ou d’authentification.</w:t>
            </w:r>
          </w:p>
        </w:tc>
      </w:tr>
      <w:tr w:rsidR="005D04FC" w:rsidRPr="00DD00F7" w14:paraId="33905494" w14:textId="77777777">
        <w:tc>
          <w:tcPr>
            <w:tcW w:w="2405" w:type="dxa"/>
            <w:vAlign w:val="center"/>
          </w:tcPr>
          <w:p w14:paraId="02C0E60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Redondance</w:t>
            </w:r>
          </w:p>
        </w:tc>
        <w:tc>
          <w:tcPr>
            <w:tcW w:w="7626" w:type="dxa"/>
            <w:vAlign w:val="center"/>
          </w:tcPr>
          <w:p w14:paraId="3D45A323"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Processus de duplication de composants critiques d’un système d’information pour garantir une continuité de service en cas de défaillance d’un élément. La redondance peut être mise en œuvre à différents niveaux, incluant le matériel, les logiciels et même les infrastructures d’hébergement. La redondance permet d’obtenir une haute disponibilité d’un système d’information en assurant la continuité des opérations sans interruptions significatives pour l’utilisateur.</w:t>
            </w:r>
          </w:p>
        </w:tc>
      </w:tr>
      <w:tr w:rsidR="005D04FC" w:rsidRPr="00DD00F7" w14:paraId="6B99B364" w14:textId="77777777">
        <w:tc>
          <w:tcPr>
            <w:tcW w:w="2405" w:type="dxa"/>
            <w:vAlign w:val="center"/>
          </w:tcPr>
          <w:p w14:paraId="43097A9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Référentiel électeurs</w:t>
            </w:r>
          </w:p>
        </w:tc>
        <w:tc>
          <w:tcPr>
            <w:tcW w:w="7626" w:type="dxa"/>
            <w:vAlign w:val="center"/>
          </w:tcPr>
          <w:p w14:paraId="5DB10856"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L’article R. 211-512 du CGFP dispose que les données relatives aux électeurs inscrits sur les listes électorales font l'objet d’un traitement informatique dénommé « fichier des électeurs » ou « référentiel électeurs ».</w:t>
            </w:r>
            <w:r w:rsidRPr="00DD00F7">
              <w:rPr>
                <w:rFonts w:asciiTheme="minorHAnsi" w:hAnsiTheme="minorHAnsi" w:cstheme="minorHAnsi"/>
                <w:szCs w:val="20"/>
              </w:rPr>
              <w:t xml:space="preserve"> </w:t>
            </w:r>
          </w:p>
        </w:tc>
      </w:tr>
      <w:tr w:rsidR="005D04FC" w:rsidRPr="00DD00F7" w14:paraId="4F96B837" w14:textId="77777777">
        <w:tc>
          <w:tcPr>
            <w:tcW w:w="2405" w:type="dxa"/>
            <w:vAlign w:val="center"/>
          </w:tcPr>
          <w:p w14:paraId="0283EF9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Réplication</w:t>
            </w:r>
          </w:p>
        </w:tc>
        <w:tc>
          <w:tcPr>
            <w:tcW w:w="7626" w:type="dxa"/>
            <w:vAlign w:val="center"/>
          </w:tcPr>
          <w:p w14:paraId="1A8BAC8E" w14:textId="77777777" w:rsidR="005D04FC" w:rsidRPr="00DD00F7" w:rsidRDefault="00242F66">
            <w:pPr>
              <w:spacing w:before="40" w:after="40"/>
              <w:rPr>
                <w:rFonts w:asciiTheme="minorHAnsi" w:hAnsiTheme="minorHAnsi" w:cstheme="minorHAnsi"/>
              </w:rPr>
            </w:pPr>
            <w:r w:rsidRPr="00DD00F7">
              <w:rPr>
                <w:rFonts w:asciiTheme="minorHAnsi" w:hAnsiTheme="minorHAnsi" w:cstheme="minorHAnsi"/>
              </w:rPr>
              <w:t>La réplication est une procédure utilisée pour disposer d’une architecture de système informatique tolérante aux pannes. Elle repose sur une duplication de l’architecture principale en une architecture de secours et une réplication des données hébergées par l’architecture principale vers l’architecture de secours.</w:t>
            </w:r>
          </w:p>
          <w:p w14:paraId="7B67939C"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 xml:space="preserve">Dans un mode de réplication « actif », tout traitement de données effectué au niveau de l’architecture principale est effectué simultanément par l’architecture de secours. </w:t>
            </w:r>
          </w:p>
        </w:tc>
      </w:tr>
      <w:tr w:rsidR="005D04FC" w:rsidRPr="00DD00F7" w14:paraId="19257C62" w14:textId="77777777">
        <w:tc>
          <w:tcPr>
            <w:tcW w:w="2405" w:type="dxa"/>
            <w:vAlign w:val="center"/>
          </w:tcPr>
          <w:p w14:paraId="6425E93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Scellement</w:t>
            </w:r>
          </w:p>
        </w:tc>
        <w:tc>
          <w:tcPr>
            <w:tcW w:w="7626" w:type="dxa"/>
            <w:vAlign w:val="center"/>
          </w:tcPr>
          <w:p w14:paraId="1D712858"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L’article R. 211-550 du CGFP dispose que le scellement du SyVE consiste à apposer un cachet ou à prendre une empreinte numérique garantissant l'intégrité du SyVE et de l’ensemble des données relatives aux scrutins et permettant de contrôler cette intégrité en détectant toute modification ultérieure de ce contenu.</w:t>
            </w:r>
          </w:p>
        </w:tc>
      </w:tr>
      <w:tr w:rsidR="005D04FC" w:rsidRPr="00DD00F7" w14:paraId="602E32A6" w14:textId="77777777">
        <w:tc>
          <w:tcPr>
            <w:tcW w:w="2405" w:type="dxa"/>
            <w:vAlign w:val="center"/>
          </w:tcPr>
          <w:p w14:paraId="4E2168DC"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Scrutin</w:t>
            </w:r>
          </w:p>
        </w:tc>
        <w:tc>
          <w:tcPr>
            <w:tcW w:w="7626" w:type="dxa"/>
            <w:vAlign w:val="center"/>
          </w:tcPr>
          <w:p w14:paraId="72C08EA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L’ensemble des opérations de vote organisées en vue de la constitution d’une instance de dialogue social. A chaque scrutin sont attachés une urne, une liste d’émargement et un BVE</w:t>
            </w:r>
          </w:p>
        </w:tc>
      </w:tr>
      <w:tr w:rsidR="005D04FC" w:rsidRPr="00DD00F7" w14:paraId="7B6C8498" w14:textId="77777777">
        <w:tc>
          <w:tcPr>
            <w:tcW w:w="2405" w:type="dxa"/>
            <w:vAlign w:val="center"/>
          </w:tcPr>
          <w:p w14:paraId="3B9974C9"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Software as a service</w:t>
            </w:r>
          </w:p>
        </w:tc>
        <w:tc>
          <w:tcPr>
            <w:tcW w:w="7626" w:type="dxa"/>
            <w:vAlign w:val="center"/>
          </w:tcPr>
          <w:p w14:paraId="0922142C"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Le glossaire de la CNIL précise que le « </w:t>
            </w:r>
            <w:r w:rsidRPr="00DD00F7">
              <w:rPr>
                <w:rFonts w:asciiTheme="minorHAnsi" w:hAnsiTheme="minorHAnsi" w:cstheme="minorHAnsi"/>
                <w:iCs/>
              </w:rPr>
              <w:t>Software as a service</w:t>
            </w:r>
            <w:r w:rsidRPr="00DD00F7">
              <w:rPr>
                <w:rFonts w:asciiTheme="minorHAnsi" w:hAnsiTheme="minorHAnsi" w:cstheme="minorHAnsi"/>
              </w:rPr>
              <w:t> » (SaaS) est un service de cloud computing dans lequel le fournisseur offre en tant que service une solution logicielle qui est accessible depuis Internet. Le client n’a pas à gérer l’infrastructure sous-jacente, installer ou mettre à jour l’application.</w:t>
            </w:r>
          </w:p>
        </w:tc>
      </w:tr>
      <w:tr w:rsidR="005D04FC" w:rsidRPr="00DD00F7" w14:paraId="789A556B" w14:textId="77777777">
        <w:tc>
          <w:tcPr>
            <w:tcW w:w="2405" w:type="dxa"/>
            <w:vAlign w:val="center"/>
          </w:tcPr>
          <w:p w14:paraId="0D27A64B"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Solution de vote électronique (SVE)</w:t>
            </w:r>
          </w:p>
        </w:tc>
        <w:tc>
          <w:tcPr>
            <w:tcW w:w="7626" w:type="dxa"/>
            <w:vAlign w:val="center"/>
          </w:tcPr>
          <w:p w14:paraId="45235473"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L’article R. 211-510 du CGFP dispose que la SVE comprend le SyVE ainsi que ses procédures d’exploitation et de sécurisation. Cette SVE garantit le respect des principes mentionnés à l’article R. 211-508 du même code.</w:t>
            </w:r>
          </w:p>
          <w:p w14:paraId="776BAB5F"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La SVE permet d’assurer la traçabilité des données traitées, la confidentialité des fichiers constitués pour établir les listes électorales, ainsi que la sécurité des moyens d'authentification, de l'émargement, de l'enregistrement et du dépouillement des votes.</w:t>
            </w:r>
          </w:p>
        </w:tc>
      </w:tr>
      <w:tr w:rsidR="005D04FC" w:rsidRPr="00DD00F7" w14:paraId="4DEBF6E7" w14:textId="77777777">
        <w:tc>
          <w:tcPr>
            <w:tcW w:w="2405" w:type="dxa"/>
            <w:vAlign w:val="center"/>
          </w:tcPr>
          <w:p w14:paraId="53CBD817"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Système de vote électronique (SyVE)</w:t>
            </w:r>
          </w:p>
        </w:tc>
        <w:tc>
          <w:tcPr>
            <w:tcW w:w="7626" w:type="dxa"/>
            <w:vAlign w:val="center"/>
          </w:tcPr>
          <w:p w14:paraId="4E2DCBB0" w14:textId="77777777" w:rsidR="005D04FC" w:rsidRPr="00DD00F7" w:rsidRDefault="00242F66">
            <w:pPr>
              <w:spacing w:before="40" w:after="40"/>
              <w:rPr>
                <w:rFonts w:asciiTheme="minorHAnsi" w:hAnsiTheme="minorHAnsi" w:cstheme="minorHAnsi"/>
              </w:rPr>
            </w:pPr>
            <w:r w:rsidRPr="00DD00F7">
              <w:rPr>
                <w:rFonts w:asciiTheme="minorHAnsi" w:hAnsiTheme="minorHAnsi" w:cstheme="minorHAnsi"/>
              </w:rPr>
              <w:t>L’article R. 211-510 du CGFP dispose que le SyVE est l’ensemble des moyens physiques et logiques utilisés pour le vote électronique.</w:t>
            </w:r>
            <w:r w:rsidRPr="00DD00F7">
              <w:rPr>
                <w:rFonts w:asciiTheme="minorHAnsi" w:hAnsiTheme="minorHAnsi" w:cstheme="minorHAnsi"/>
                <w:szCs w:val="20"/>
              </w:rPr>
              <w:t xml:space="preserve"> </w:t>
            </w:r>
          </w:p>
        </w:tc>
      </w:tr>
      <w:tr w:rsidR="005D04FC" w:rsidRPr="00DD00F7" w14:paraId="43B5BA6B" w14:textId="77777777">
        <w:tc>
          <w:tcPr>
            <w:tcW w:w="2405" w:type="dxa"/>
            <w:vAlign w:val="center"/>
          </w:tcPr>
          <w:p w14:paraId="706BDF3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Tolérance aux pannes</w:t>
            </w:r>
          </w:p>
        </w:tc>
        <w:tc>
          <w:tcPr>
            <w:tcW w:w="7626" w:type="dxa"/>
            <w:vAlign w:val="center"/>
          </w:tcPr>
          <w:p w14:paraId="755E74DA"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Capacité d’un système d’information à continuer de fonctionner correctement en cas de défaillance d’une partie de ses composants.</w:t>
            </w:r>
          </w:p>
        </w:tc>
      </w:tr>
      <w:tr w:rsidR="005D04FC" w:rsidRPr="00DD00F7" w14:paraId="01556BDC" w14:textId="77777777">
        <w:tc>
          <w:tcPr>
            <w:tcW w:w="2405" w:type="dxa"/>
            <w:vAlign w:val="center"/>
          </w:tcPr>
          <w:p w14:paraId="2DBD7204"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Traitement</w:t>
            </w:r>
          </w:p>
        </w:tc>
        <w:tc>
          <w:tcPr>
            <w:tcW w:w="7626" w:type="dxa"/>
            <w:vAlign w:val="center"/>
          </w:tcPr>
          <w:p w14:paraId="57CBC072" w14:textId="77777777" w:rsidR="005D04FC" w:rsidRPr="00DD00F7" w:rsidRDefault="00242F66">
            <w:pPr>
              <w:spacing w:before="0"/>
              <w:rPr>
                <w:rFonts w:asciiTheme="minorHAnsi" w:hAnsiTheme="minorHAnsi" w:cstheme="minorHAnsi"/>
              </w:rPr>
            </w:pPr>
            <w:r w:rsidRPr="00DD00F7">
              <w:rPr>
                <w:rFonts w:asciiTheme="minorHAnsi" w:hAnsiTheme="minorHAnsi" w:cstheme="minorHAnsi"/>
              </w:rPr>
              <w:t>Toute opération ou tout ensemble d'opérations effectuées ou non à l'aide de procédés automatisés et appliquées à des données ou des ensembles de DACP, telles que la collecte, l'enregistrement, l'organisation, la structuration, la conservation, l'adaptation ou la modification, l'extraction, la consultation, l'utilisation, la communication par transmission, la diffusion ou toute autre forme de mise à disposition, le rapprochement ou l'interconnexion, la limitation, l'effacement ou la destruction (article 4 du RGPD).</w:t>
            </w:r>
          </w:p>
          <w:p w14:paraId="3EA2A9B5"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rPr>
              <w:t>Un SyVE est un traitement de DACP.</w:t>
            </w:r>
          </w:p>
        </w:tc>
      </w:tr>
      <w:tr w:rsidR="005D04FC" w:rsidRPr="00DD00F7" w14:paraId="6DCA53EC" w14:textId="77777777">
        <w:tc>
          <w:tcPr>
            <w:tcW w:w="2405" w:type="dxa"/>
            <w:vAlign w:val="center"/>
          </w:tcPr>
          <w:p w14:paraId="45178800"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Urne électronique</w:t>
            </w:r>
          </w:p>
        </w:tc>
        <w:tc>
          <w:tcPr>
            <w:tcW w:w="7626" w:type="dxa"/>
            <w:vAlign w:val="center"/>
          </w:tcPr>
          <w:p w14:paraId="32C940DE" w14:textId="77777777" w:rsidR="005D04FC" w:rsidRPr="00DD00F7" w:rsidRDefault="00242F66">
            <w:pPr>
              <w:spacing w:before="40" w:after="40"/>
              <w:rPr>
                <w:rFonts w:asciiTheme="minorHAnsi" w:hAnsiTheme="minorHAnsi" w:cstheme="minorHAnsi"/>
                <w:szCs w:val="20"/>
              </w:rPr>
            </w:pPr>
            <w:r w:rsidRPr="00DD00F7">
              <w:rPr>
                <w:rFonts w:asciiTheme="minorHAnsi" w:hAnsiTheme="minorHAnsi" w:cstheme="minorHAnsi"/>
              </w:rPr>
              <w:t>L’article R. 211-512 du CGFP dispose que les données relatives aux votes font l'objet d’un traitement informatique dénommé « urne électronique ».</w:t>
            </w:r>
          </w:p>
        </w:tc>
      </w:tr>
      <w:tr w:rsidR="005D04FC" w:rsidRPr="00DD00F7" w14:paraId="00F46F54" w14:textId="77777777">
        <w:tc>
          <w:tcPr>
            <w:tcW w:w="2405" w:type="dxa"/>
            <w:vAlign w:val="center"/>
          </w:tcPr>
          <w:p w14:paraId="06026552"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Utilisateur avec pouvoirs</w:t>
            </w:r>
          </w:p>
        </w:tc>
        <w:tc>
          <w:tcPr>
            <w:tcW w:w="7626" w:type="dxa"/>
            <w:vAlign w:val="center"/>
          </w:tcPr>
          <w:p w14:paraId="24F5B383" w14:textId="77777777" w:rsidR="005D04FC" w:rsidRPr="00DD00F7" w:rsidRDefault="00242F66">
            <w:pPr>
              <w:spacing w:before="40" w:after="40"/>
              <w:rPr>
                <w:rFonts w:asciiTheme="minorHAnsi" w:hAnsiTheme="minorHAnsi" w:cstheme="minorHAnsi"/>
              </w:rPr>
            </w:pPr>
            <w:r w:rsidRPr="00DD00F7">
              <w:rPr>
                <w:rFonts w:asciiTheme="minorHAnsi" w:hAnsiTheme="minorHAnsi" w:cstheme="minorHAnsi"/>
              </w:rPr>
              <w:t>Toute personne ayant des droits spécifiques dans l’utilisation de la SVE, à l’exception de ceux agissant uniquement en qualité d’électeurs.</w:t>
            </w:r>
          </w:p>
        </w:tc>
      </w:tr>
      <w:tr w:rsidR="005D04FC" w:rsidRPr="00DD00F7" w14:paraId="407FDF82" w14:textId="77777777">
        <w:tc>
          <w:tcPr>
            <w:tcW w:w="2405" w:type="dxa"/>
            <w:tcBorders>
              <w:top w:val="single" w:sz="4" w:space="0" w:color="auto"/>
              <w:left w:val="single" w:sz="4" w:space="0" w:color="auto"/>
              <w:bottom w:val="single" w:sz="4" w:space="0" w:color="auto"/>
              <w:right w:val="single" w:sz="4" w:space="0" w:color="auto"/>
            </w:tcBorders>
            <w:vAlign w:val="center"/>
          </w:tcPr>
          <w:p w14:paraId="3C5F889D" w14:textId="77777777" w:rsidR="005D04FC" w:rsidRPr="00DD00F7" w:rsidRDefault="00242F66">
            <w:pPr>
              <w:spacing w:before="0"/>
              <w:rPr>
                <w:rFonts w:asciiTheme="minorHAnsi" w:hAnsiTheme="minorHAnsi" w:cstheme="minorHAnsi"/>
                <w:szCs w:val="20"/>
              </w:rPr>
            </w:pPr>
            <w:r w:rsidRPr="00DD00F7">
              <w:rPr>
                <w:rFonts w:asciiTheme="minorHAnsi" w:hAnsiTheme="minorHAnsi" w:cstheme="minorHAnsi"/>
                <w:szCs w:val="20"/>
              </w:rPr>
              <w:t>Vérification d’aptitude (VA)</w:t>
            </w:r>
          </w:p>
        </w:tc>
        <w:tc>
          <w:tcPr>
            <w:tcW w:w="7626" w:type="dxa"/>
            <w:tcBorders>
              <w:top w:val="single" w:sz="4" w:space="0" w:color="auto"/>
              <w:left w:val="single" w:sz="4" w:space="0" w:color="auto"/>
              <w:bottom w:val="single" w:sz="4" w:space="0" w:color="auto"/>
              <w:right w:val="single" w:sz="4" w:space="0" w:color="auto"/>
            </w:tcBorders>
            <w:vAlign w:val="center"/>
          </w:tcPr>
          <w:p w14:paraId="3808B120" w14:textId="77777777" w:rsidR="005D04FC" w:rsidRPr="00DD00F7" w:rsidRDefault="00242F66">
            <w:pPr>
              <w:spacing w:before="40" w:after="40"/>
              <w:rPr>
                <w:rFonts w:asciiTheme="minorHAnsi" w:hAnsiTheme="minorHAnsi" w:cstheme="minorHAnsi"/>
              </w:rPr>
            </w:pPr>
            <w:r w:rsidRPr="00DD00F7">
              <w:rPr>
                <w:rFonts w:asciiTheme="minorHAnsi" w:hAnsiTheme="minorHAnsi" w:cstheme="minorHAnsi"/>
              </w:rPr>
              <w:t>La VA a pour objet de constater que le SyVE livré présente les caractéristiques techniques qui le rendent apte à remplir les fonctions précisées par l’accord-cadre ou, dans le silence de celui-ci, par les documentations de spécification.</w:t>
            </w:r>
          </w:p>
        </w:tc>
      </w:tr>
    </w:tbl>
    <w:p w14:paraId="04AE51A0" w14:textId="77777777" w:rsidR="005D04FC" w:rsidRPr="00DD00F7" w:rsidRDefault="00242F66">
      <w:pPr>
        <w:spacing w:before="240" w:after="240"/>
        <w:rPr>
          <w:rFonts w:asciiTheme="minorHAnsi" w:hAnsiTheme="minorHAnsi" w:cstheme="minorHAnsi"/>
          <w:szCs w:val="20"/>
        </w:rPr>
      </w:pPr>
      <w:r w:rsidRPr="00DD00F7">
        <w:rPr>
          <w:rFonts w:asciiTheme="minorHAnsi" w:hAnsiTheme="minorHAnsi" w:cstheme="minorHAnsi"/>
          <w:szCs w:val="20"/>
        </w:rPr>
        <w:t>Les principaux acronymes et abréviations usités sont les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5D04FC" w:rsidRPr="00DD00F7" w14:paraId="68C24A7E" w14:textId="77777777">
        <w:trPr>
          <w:tblHeader/>
        </w:trPr>
        <w:tc>
          <w:tcPr>
            <w:tcW w:w="2235" w:type="dxa"/>
            <w:shd w:val="clear" w:color="auto" w:fill="CCFFFF"/>
            <w:vAlign w:val="center"/>
          </w:tcPr>
          <w:p w14:paraId="2E7E20F9" w14:textId="77777777" w:rsidR="005D04FC" w:rsidRPr="00DD00F7" w:rsidRDefault="00242F66">
            <w:pPr>
              <w:spacing w:after="120"/>
              <w:jc w:val="center"/>
              <w:rPr>
                <w:rFonts w:asciiTheme="minorHAnsi" w:hAnsiTheme="minorHAnsi" w:cstheme="minorHAnsi"/>
                <w:b/>
                <w:szCs w:val="20"/>
              </w:rPr>
            </w:pPr>
            <w:r w:rsidRPr="00DD00F7">
              <w:rPr>
                <w:rFonts w:asciiTheme="minorHAnsi" w:hAnsiTheme="minorHAnsi" w:cstheme="minorHAnsi"/>
                <w:b/>
                <w:szCs w:val="20"/>
              </w:rPr>
              <w:t>Abréviation</w:t>
            </w:r>
          </w:p>
        </w:tc>
        <w:tc>
          <w:tcPr>
            <w:tcW w:w="7825" w:type="dxa"/>
            <w:shd w:val="clear" w:color="auto" w:fill="CCFFFF"/>
            <w:vAlign w:val="center"/>
          </w:tcPr>
          <w:p w14:paraId="37C3ACA0" w14:textId="77777777" w:rsidR="005D04FC" w:rsidRPr="00DD00F7" w:rsidRDefault="00242F66">
            <w:pPr>
              <w:spacing w:after="120"/>
              <w:jc w:val="center"/>
              <w:rPr>
                <w:rFonts w:asciiTheme="minorHAnsi" w:hAnsiTheme="minorHAnsi" w:cstheme="minorHAnsi"/>
                <w:b/>
                <w:szCs w:val="20"/>
              </w:rPr>
            </w:pPr>
            <w:r w:rsidRPr="00DD00F7">
              <w:rPr>
                <w:rFonts w:asciiTheme="minorHAnsi" w:hAnsiTheme="minorHAnsi" w:cstheme="minorHAnsi"/>
                <w:b/>
                <w:szCs w:val="20"/>
              </w:rPr>
              <w:t>Signification</w:t>
            </w:r>
          </w:p>
        </w:tc>
      </w:tr>
      <w:tr w:rsidR="005D04FC" w:rsidRPr="00DD00F7" w14:paraId="3C43E4A0" w14:textId="77777777">
        <w:trPr>
          <w:trHeight w:val="284"/>
        </w:trPr>
        <w:tc>
          <w:tcPr>
            <w:tcW w:w="2235" w:type="dxa"/>
            <w:vAlign w:val="center"/>
          </w:tcPr>
          <w:p w14:paraId="00B0B1D9"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AIPD</w:t>
            </w:r>
          </w:p>
        </w:tc>
        <w:tc>
          <w:tcPr>
            <w:tcW w:w="7825" w:type="dxa"/>
            <w:shd w:val="clear" w:color="auto" w:fill="auto"/>
            <w:vAlign w:val="center"/>
          </w:tcPr>
          <w:p w14:paraId="15A37ECB" w14:textId="77777777" w:rsidR="005D04FC" w:rsidRPr="00DD00F7" w:rsidRDefault="00242F66">
            <w:pPr>
              <w:pStyle w:val="Commentaire"/>
              <w:spacing w:before="0"/>
              <w:ind w:left="113"/>
              <w:jc w:val="left"/>
              <w:rPr>
                <w:rFonts w:asciiTheme="minorHAnsi" w:hAnsiTheme="minorHAnsi" w:cstheme="minorHAnsi"/>
                <w:lang w:val="fr-FR"/>
              </w:rPr>
            </w:pPr>
            <w:r w:rsidRPr="00DD00F7">
              <w:rPr>
                <w:rFonts w:asciiTheme="minorHAnsi" w:hAnsiTheme="minorHAnsi" w:cstheme="minorHAnsi"/>
                <w:lang w:val="fr-FR"/>
              </w:rPr>
              <w:t>Analyse d’impact relative à la protection des données (article 35 du RGPD)</w:t>
            </w:r>
          </w:p>
        </w:tc>
      </w:tr>
      <w:tr w:rsidR="005D04FC" w:rsidRPr="00DD00F7" w14:paraId="2D64CA60" w14:textId="77777777">
        <w:trPr>
          <w:trHeight w:val="284"/>
        </w:trPr>
        <w:tc>
          <w:tcPr>
            <w:tcW w:w="2235" w:type="dxa"/>
            <w:vAlign w:val="center"/>
          </w:tcPr>
          <w:p w14:paraId="13A699EB"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BCVE</w:t>
            </w:r>
          </w:p>
        </w:tc>
        <w:tc>
          <w:tcPr>
            <w:tcW w:w="7825" w:type="dxa"/>
            <w:shd w:val="clear" w:color="auto" w:fill="auto"/>
            <w:vAlign w:val="center"/>
          </w:tcPr>
          <w:p w14:paraId="796B889C" w14:textId="77777777" w:rsidR="005D04FC" w:rsidRPr="00DD00F7" w:rsidRDefault="00242F66">
            <w:pPr>
              <w:pStyle w:val="Commentaire"/>
              <w:spacing w:before="0"/>
              <w:ind w:left="113"/>
              <w:jc w:val="left"/>
              <w:rPr>
                <w:rFonts w:asciiTheme="minorHAnsi" w:hAnsiTheme="minorHAnsi" w:cstheme="minorHAnsi"/>
                <w:lang w:val="fr-FR"/>
              </w:rPr>
            </w:pPr>
            <w:r w:rsidRPr="00DD00F7">
              <w:rPr>
                <w:rFonts w:asciiTheme="minorHAnsi" w:hAnsiTheme="minorHAnsi" w:cstheme="minorHAnsi"/>
                <w:lang w:val="fr-FR"/>
              </w:rPr>
              <w:t>Bureau de centralisation du vote électronique</w:t>
            </w:r>
          </w:p>
        </w:tc>
      </w:tr>
      <w:tr w:rsidR="005D04FC" w:rsidRPr="00DD00F7" w14:paraId="36F0D5EC" w14:textId="77777777">
        <w:trPr>
          <w:trHeight w:val="284"/>
        </w:trPr>
        <w:tc>
          <w:tcPr>
            <w:tcW w:w="2235" w:type="dxa"/>
            <w:vAlign w:val="center"/>
          </w:tcPr>
          <w:p w14:paraId="0EB4888A"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BVE</w:t>
            </w:r>
          </w:p>
        </w:tc>
        <w:tc>
          <w:tcPr>
            <w:tcW w:w="7825" w:type="dxa"/>
            <w:shd w:val="clear" w:color="auto" w:fill="auto"/>
            <w:vAlign w:val="center"/>
          </w:tcPr>
          <w:p w14:paraId="3EE6CA6F" w14:textId="77777777" w:rsidR="005D04FC" w:rsidRPr="00DD00F7" w:rsidRDefault="00242F66">
            <w:pPr>
              <w:pStyle w:val="Commentaire"/>
              <w:spacing w:before="0"/>
              <w:ind w:left="113"/>
              <w:jc w:val="left"/>
              <w:rPr>
                <w:rFonts w:asciiTheme="minorHAnsi" w:hAnsiTheme="minorHAnsi" w:cstheme="minorHAnsi"/>
                <w:lang w:val="fr-FR"/>
              </w:rPr>
            </w:pPr>
            <w:r w:rsidRPr="00DD00F7">
              <w:rPr>
                <w:rFonts w:asciiTheme="minorHAnsi" w:hAnsiTheme="minorHAnsi" w:cstheme="minorHAnsi"/>
                <w:lang w:val="fr-FR"/>
              </w:rPr>
              <w:t>Bureau de vote électronique</w:t>
            </w:r>
          </w:p>
        </w:tc>
      </w:tr>
      <w:tr w:rsidR="005D04FC" w:rsidRPr="00DD00F7" w14:paraId="4045EC1E" w14:textId="77777777">
        <w:trPr>
          <w:trHeight w:val="284"/>
        </w:trPr>
        <w:tc>
          <w:tcPr>
            <w:tcW w:w="2235" w:type="dxa"/>
            <w:vAlign w:val="center"/>
          </w:tcPr>
          <w:p w14:paraId="504B9128"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CA</w:t>
            </w:r>
          </w:p>
        </w:tc>
        <w:tc>
          <w:tcPr>
            <w:tcW w:w="7825" w:type="dxa"/>
            <w:shd w:val="clear" w:color="auto" w:fill="auto"/>
            <w:vAlign w:val="center"/>
          </w:tcPr>
          <w:p w14:paraId="7E0C7DE0" w14:textId="77777777" w:rsidR="005D04FC" w:rsidRPr="00DD00F7" w:rsidRDefault="00242F66">
            <w:pPr>
              <w:pStyle w:val="Commentaire"/>
              <w:spacing w:before="0"/>
              <w:ind w:left="113"/>
              <w:jc w:val="left"/>
              <w:rPr>
                <w:rFonts w:asciiTheme="minorHAnsi" w:hAnsiTheme="minorHAnsi" w:cstheme="minorHAnsi"/>
                <w:lang w:val="fr-FR"/>
              </w:rPr>
            </w:pPr>
            <w:r w:rsidRPr="00DD00F7">
              <w:rPr>
                <w:rFonts w:asciiTheme="minorHAnsi" w:hAnsiTheme="minorHAnsi" w:cstheme="minorHAnsi"/>
                <w:lang w:val="fr-FR"/>
              </w:rPr>
              <w:t>Centre d’assistance</w:t>
            </w:r>
          </w:p>
        </w:tc>
      </w:tr>
      <w:tr w:rsidR="005D04FC" w:rsidRPr="00DD00F7" w14:paraId="155989B3" w14:textId="77777777">
        <w:tc>
          <w:tcPr>
            <w:tcW w:w="2235" w:type="dxa"/>
            <w:vAlign w:val="center"/>
          </w:tcPr>
          <w:p w14:paraId="55800A8C"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CAP</w:t>
            </w:r>
          </w:p>
        </w:tc>
        <w:tc>
          <w:tcPr>
            <w:tcW w:w="7825" w:type="dxa"/>
            <w:shd w:val="clear" w:color="auto" w:fill="auto"/>
            <w:vAlign w:val="center"/>
          </w:tcPr>
          <w:p w14:paraId="2C2179EC" w14:textId="0E71EF6F" w:rsidR="005D04FC" w:rsidRPr="00DD00F7" w:rsidRDefault="00242F66">
            <w:pPr>
              <w:pStyle w:val="Commentaire"/>
              <w:numPr>
                <w:ilvl w:val="0"/>
                <w:numId w:val="44"/>
              </w:numPr>
              <w:spacing w:before="0"/>
              <w:rPr>
                <w:rFonts w:asciiTheme="minorHAnsi" w:hAnsiTheme="minorHAnsi" w:cstheme="minorHAnsi"/>
                <w:lang w:val="fr-FR"/>
              </w:rPr>
            </w:pPr>
            <w:r w:rsidRPr="00DD00F7">
              <w:rPr>
                <w:rFonts w:asciiTheme="minorHAnsi" w:hAnsiTheme="minorHAnsi" w:cstheme="minorHAnsi"/>
                <w:lang w:val="fr-FR"/>
              </w:rPr>
              <w:t>Commission administrative paritaire</w:t>
            </w:r>
            <w:r w:rsidR="00AE41A8" w:rsidRPr="00DD00F7">
              <w:rPr>
                <w:rFonts w:asciiTheme="minorHAnsi" w:hAnsiTheme="minorHAnsi" w:cstheme="minorHAnsi"/>
                <w:lang w:val="fr-FR"/>
              </w:rPr>
              <w:t xml:space="preserve"> pour une catégorie hiérarchique (A, B ou C)</w:t>
            </w:r>
          </w:p>
          <w:p w14:paraId="7D038CB5" w14:textId="77777777" w:rsidR="005D04FC" w:rsidRPr="00DD00F7" w:rsidRDefault="00242F66">
            <w:pPr>
              <w:pStyle w:val="Commentaire"/>
              <w:numPr>
                <w:ilvl w:val="0"/>
                <w:numId w:val="44"/>
              </w:numPr>
              <w:spacing w:before="0"/>
              <w:rPr>
                <w:rFonts w:asciiTheme="minorHAnsi" w:hAnsiTheme="minorHAnsi" w:cstheme="minorHAnsi"/>
                <w:lang w:val="fr-FR"/>
              </w:rPr>
            </w:pPr>
            <w:r w:rsidRPr="00DD00F7">
              <w:rPr>
                <w:rFonts w:asciiTheme="minorHAnsi" w:hAnsiTheme="minorHAnsi" w:cstheme="minorHAnsi"/>
                <w:lang w:val="fr-FR"/>
              </w:rPr>
              <w:t xml:space="preserve">Commission administrative unique pour deux catégories hiérarchiques </w:t>
            </w:r>
          </w:p>
          <w:p w14:paraId="334C68B4" w14:textId="53BD74B0" w:rsidR="00AE41A8" w:rsidRPr="006B1194" w:rsidRDefault="00AE41A8" w:rsidP="006B1194">
            <w:pPr>
              <w:pStyle w:val="Commentaire"/>
              <w:numPr>
                <w:ilvl w:val="0"/>
                <w:numId w:val="44"/>
              </w:numPr>
              <w:spacing w:before="0"/>
              <w:rPr>
                <w:rFonts w:asciiTheme="minorHAnsi" w:hAnsiTheme="minorHAnsi" w:cstheme="minorHAnsi"/>
                <w:lang w:val="fr-FR"/>
              </w:rPr>
            </w:pPr>
            <w:r w:rsidRPr="00DD00F7">
              <w:rPr>
                <w:rFonts w:asciiTheme="minorHAnsi" w:hAnsiTheme="minorHAnsi" w:cstheme="minorHAnsi"/>
                <w:lang w:val="fr-FR"/>
              </w:rPr>
              <w:t xml:space="preserve">Commission administrative unique pour trois catégories hiérarchiques </w:t>
            </w:r>
          </w:p>
        </w:tc>
      </w:tr>
      <w:tr w:rsidR="005D04FC" w:rsidRPr="00DD00F7" w14:paraId="74130C4D" w14:textId="77777777">
        <w:trPr>
          <w:trHeight w:val="409"/>
        </w:trPr>
        <w:tc>
          <w:tcPr>
            <w:tcW w:w="2235" w:type="dxa"/>
            <w:vAlign w:val="center"/>
          </w:tcPr>
          <w:p w14:paraId="2704565F"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CCAG</w:t>
            </w:r>
          </w:p>
        </w:tc>
        <w:tc>
          <w:tcPr>
            <w:tcW w:w="7825" w:type="dxa"/>
            <w:shd w:val="clear" w:color="auto" w:fill="auto"/>
            <w:vAlign w:val="center"/>
          </w:tcPr>
          <w:p w14:paraId="6C7232C8"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Cahier des clauses administratives générales</w:t>
            </w:r>
          </w:p>
        </w:tc>
      </w:tr>
      <w:tr w:rsidR="005D04FC" w:rsidRPr="00DD00F7" w14:paraId="14F23085" w14:textId="77777777">
        <w:trPr>
          <w:trHeight w:val="409"/>
        </w:trPr>
        <w:tc>
          <w:tcPr>
            <w:tcW w:w="2235" w:type="dxa"/>
            <w:vAlign w:val="center"/>
          </w:tcPr>
          <w:p w14:paraId="19CBEAAC"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CCAG-PI</w:t>
            </w:r>
          </w:p>
        </w:tc>
        <w:tc>
          <w:tcPr>
            <w:tcW w:w="7825" w:type="dxa"/>
            <w:shd w:val="clear" w:color="auto" w:fill="auto"/>
            <w:vAlign w:val="center"/>
          </w:tcPr>
          <w:p w14:paraId="3EF69656" w14:textId="77777777" w:rsidR="005D04FC" w:rsidRPr="00DD00F7" w:rsidRDefault="00242F66">
            <w:pPr>
              <w:pStyle w:val="Listecouleur-Accent11"/>
              <w:spacing w:before="0"/>
              <w:ind w:left="113"/>
              <w:contextualSpacing w:val="0"/>
              <w:rPr>
                <w:rFonts w:asciiTheme="minorHAnsi" w:hAnsiTheme="minorHAnsi" w:cstheme="minorHAnsi"/>
                <w:szCs w:val="20"/>
              </w:rPr>
            </w:pPr>
            <w:r w:rsidRPr="00DD00F7">
              <w:rPr>
                <w:rFonts w:asciiTheme="minorHAnsi" w:hAnsiTheme="minorHAnsi" w:cstheme="minorHAnsi"/>
                <w:szCs w:val="20"/>
              </w:rPr>
              <w:t>Cahier des clauses administratives générales des marchés de prestations intellectuelles</w:t>
            </w:r>
          </w:p>
        </w:tc>
      </w:tr>
      <w:tr w:rsidR="005D04FC" w:rsidRPr="00DD00F7" w14:paraId="5A579E6B" w14:textId="77777777">
        <w:trPr>
          <w:trHeight w:val="409"/>
        </w:trPr>
        <w:tc>
          <w:tcPr>
            <w:tcW w:w="2235" w:type="dxa"/>
            <w:vAlign w:val="center"/>
          </w:tcPr>
          <w:p w14:paraId="2A3C188A"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CCAG-TIC</w:t>
            </w:r>
          </w:p>
        </w:tc>
        <w:tc>
          <w:tcPr>
            <w:tcW w:w="7825" w:type="dxa"/>
            <w:shd w:val="clear" w:color="auto" w:fill="auto"/>
            <w:vAlign w:val="center"/>
          </w:tcPr>
          <w:p w14:paraId="5E861EC7" w14:textId="77777777" w:rsidR="005D04FC" w:rsidRPr="00DD00F7" w:rsidRDefault="00242F66">
            <w:pPr>
              <w:pStyle w:val="Listecouleur-Accent11"/>
              <w:spacing w:before="0"/>
              <w:ind w:left="113"/>
              <w:contextualSpacing w:val="0"/>
              <w:rPr>
                <w:rFonts w:asciiTheme="minorHAnsi" w:hAnsiTheme="minorHAnsi" w:cstheme="minorHAnsi"/>
                <w:szCs w:val="20"/>
              </w:rPr>
            </w:pPr>
            <w:r w:rsidRPr="00DD00F7">
              <w:rPr>
                <w:rFonts w:asciiTheme="minorHAnsi" w:hAnsiTheme="minorHAnsi" w:cstheme="minorHAnsi"/>
                <w:szCs w:val="20"/>
              </w:rPr>
              <w:t>Cahier des clauses administratives générales des marchés de techniques de l’information et de la communication</w:t>
            </w:r>
          </w:p>
        </w:tc>
      </w:tr>
      <w:tr w:rsidR="005D04FC" w:rsidRPr="00DD00F7" w14:paraId="2AF70798" w14:textId="77777777">
        <w:trPr>
          <w:trHeight w:val="409"/>
        </w:trPr>
        <w:tc>
          <w:tcPr>
            <w:tcW w:w="2235" w:type="dxa"/>
            <w:vAlign w:val="center"/>
          </w:tcPr>
          <w:p w14:paraId="6E655ED0"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CCAP</w:t>
            </w:r>
          </w:p>
        </w:tc>
        <w:tc>
          <w:tcPr>
            <w:tcW w:w="7825" w:type="dxa"/>
            <w:shd w:val="clear" w:color="auto" w:fill="auto"/>
            <w:vAlign w:val="center"/>
          </w:tcPr>
          <w:p w14:paraId="41F339A3" w14:textId="77777777" w:rsidR="005D04FC" w:rsidRPr="00DD00F7" w:rsidRDefault="00242F66">
            <w:pPr>
              <w:pStyle w:val="Listecouleur-Accent11"/>
              <w:spacing w:before="0"/>
              <w:ind w:left="113"/>
              <w:contextualSpacing w:val="0"/>
              <w:rPr>
                <w:rFonts w:asciiTheme="minorHAnsi" w:hAnsiTheme="minorHAnsi" w:cstheme="minorHAnsi"/>
                <w:szCs w:val="20"/>
              </w:rPr>
            </w:pPr>
            <w:r w:rsidRPr="00DD00F7">
              <w:rPr>
                <w:rFonts w:asciiTheme="minorHAnsi" w:hAnsiTheme="minorHAnsi" w:cstheme="minorHAnsi"/>
                <w:szCs w:val="20"/>
              </w:rPr>
              <w:t>Cahier des clauses administratives particulières</w:t>
            </w:r>
          </w:p>
        </w:tc>
      </w:tr>
      <w:tr w:rsidR="005D04FC" w:rsidRPr="00DD00F7" w14:paraId="7225D58E" w14:textId="77777777" w:rsidTr="006B1194">
        <w:trPr>
          <w:trHeight w:val="408"/>
        </w:trPr>
        <w:tc>
          <w:tcPr>
            <w:tcW w:w="2235" w:type="dxa"/>
            <w:vAlign w:val="center"/>
          </w:tcPr>
          <w:p w14:paraId="61EB22D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CCP</w:t>
            </w:r>
          </w:p>
        </w:tc>
        <w:tc>
          <w:tcPr>
            <w:tcW w:w="7825" w:type="dxa"/>
            <w:shd w:val="clear" w:color="auto" w:fill="auto"/>
            <w:vAlign w:val="center"/>
          </w:tcPr>
          <w:p w14:paraId="512285F0" w14:textId="77777777" w:rsidR="006B1194" w:rsidRDefault="006B1194" w:rsidP="006B1194">
            <w:pPr>
              <w:pStyle w:val="Listecouleur-Accent11"/>
              <w:spacing w:before="0"/>
              <w:ind w:left="0"/>
              <w:contextualSpacing w:val="0"/>
              <w:rPr>
                <w:rFonts w:asciiTheme="minorHAnsi" w:hAnsiTheme="minorHAnsi" w:cstheme="minorHAnsi"/>
                <w:szCs w:val="20"/>
              </w:rPr>
            </w:pPr>
            <w:r>
              <w:rPr>
                <w:rFonts w:asciiTheme="minorHAnsi" w:hAnsiTheme="minorHAnsi" w:cstheme="minorHAnsi"/>
                <w:szCs w:val="20"/>
              </w:rPr>
              <w:t xml:space="preserve">  </w:t>
            </w:r>
          </w:p>
          <w:p w14:paraId="14A47D08" w14:textId="3D0DAFEA" w:rsidR="005D04FC" w:rsidRPr="00DD00F7" w:rsidRDefault="00242F66" w:rsidP="006B1194">
            <w:pPr>
              <w:pStyle w:val="Listecouleur-Accent11"/>
              <w:spacing w:before="0"/>
              <w:ind w:left="0"/>
              <w:contextualSpacing w:val="0"/>
              <w:rPr>
                <w:rFonts w:asciiTheme="minorHAnsi" w:hAnsiTheme="minorHAnsi" w:cstheme="minorHAnsi"/>
                <w:szCs w:val="20"/>
              </w:rPr>
            </w:pPr>
            <w:r w:rsidRPr="00DD00F7">
              <w:rPr>
                <w:rFonts w:asciiTheme="minorHAnsi" w:hAnsiTheme="minorHAnsi" w:cstheme="minorHAnsi"/>
                <w:szCs w:val="20"/>
              </w:rPr>
              <w:t>Commission consultative paritaire pour les agents contractuels</w:t>
            </w:r>
          </w:p>
          <w:p w14:paraId="68E346F3" w14:textId="0A220400" w:rsidR="005D04FC" w:rsidRPr="00DD00F7" w:rsidRDefault="005D04FC" w:rsidP="006B1194">
            <w:pPr>
              <w:pStyle w:val="Listecouleur-Accent11"/>
              <w:spacing w:before="0"/>
              <w:ind w:left="0"/>
              <w:rPr>
                <w:rFonts w:asciiTheme="minorHAnsi" w:hAnsiTheme="minorHAnsi" w:cstheme="minorHAnsi"/>
                <w:szCs w:val="20"/>
              </w:rPr>
            </w:pPr>
          </w:p>
        </w:tc>
      </w:tr>
      <w:tr w:rsidR="005D04FC" w:rsidRPr="00DD00F7" w14:paraId="52CE35F7" w14:textId="77777777">
        <w:trPr>
          <w:trHeight w:val="395"/>
        </w:trPr>
        <w:tc>
          <w:tcPr>
            <w:tcW w:w="2235" w:type="dxa"/>
            <w:vAlign w:val="center"/>
          </w:tcPr>
          <w:p w14:paraId="307E9D6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CCTP</w:t>
            </w:r>
          </w:p>
        </w:tc>
        <w:tc>
          <w:tcPr>
            <w:tcW w:w="7825" w:type="dxa"/>
            <w:shd w:val="clear" w:color="auto" w:fill="auto"/>
            <w:vAlign w:val="center"/>
          </w:tcPr>
          <w:p w14:paraId="046932CB"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Cahier des clauses techniques particulières</w:t>
            </w:r>
          </w:p>
        </w:tc>
      </w:tr>
      <w:tr w:rsidR="005D04FC" w:rsidRPr="00DD00F7" w14:paraId="53C7AD9A" w14:textId="77777777">
        <w:trPr>
          <w:trHeight w:val="395"/>
        </w:trPr>
        <w:tc>
          <w:tcPr>
            <w:tcW w:w="2235" w:type="dxa"/>
            <w:vAlign w:val="center"/>
          </w:tcPr>
          <w:p w14:paraId="4BF9229D"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CdC</w:t>
            </w:r>
          </w:p>
        </w:tc>
        <w:tc>
          <w:tcPr>
            <w:tcW w:w="7825" w:type="dxa"/>
            <w:shd w:val="clear" w:color="auto" w:fill="auto"/>
            <w:vAlign w:val="center"/>
          </w:tcPr>
          <w:p w14:paraId="2FB1D1BB"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Cahier des charges</w:t>
            </w:r>
          </w:p>
        </w:tc>
      </w:tr>
      <w:tr w:rsidR="005D04FC" w:rsidRPr="00DD00F7" w14:paraId="443E971E" w14:textId="77777777">
        <w:trPr>
          <w:trHeight w:val="395"/>
        </w:trPr>
        <w:tc>
          <w:tcPr>
            <w:tcW w:w="2235" w:type="dxa"/>
            <w:vAlign w:val="center"/>
          </w:tcPr>
          <w:p w14:paraId="2E5BCF6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CGFP</w:t>
            </w:r>
          </w:p>
        </w:tc>
        <w:tc>
          <w:tcPr>
            <w:tcW w:w="7825" w:type="dxa"/>
            <w:shd w:val="clear" w:color="auto" w:fill="auto"/>
            <w:vAlign w:val="center"/>
          </w:tcPr>
          <w:p w14:paraId="13306FD2"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Code général de la fonction publique</w:t>
            </w:r>
          </w:p>
        </w:tc>
      </w:tr>
      <w:tr w:rsidR="005D04FC" w:rsidRPr="00DD00F7" w14:paraId="585F057A" w14:textId="77777777">
        <w:trPr>
          <w:trHeight w:val="395"/>
        </w:trPr>
        <w:tc>
          <w:tcPr>
            <w:tcW w:w="2235" w:type="dxa"/>
            <w:vAlign w:val="center"/>
          </w:tcPr>
          <w:p w14:paraId="010C13B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CNIL</w:t>
            </w:r>
          </w:p>
        </w:tc>
        <w:tc>
          <w:tcPr>
            <w:tcW w:w="7825" w:type="dxa"/>
            <w:shd w:val="clear" w:color="auto" w:fill="auto"/>
            <w:vAlign w:val="center"/>
          </w:tcPr>
          <w:p w14:paraId="475D10EC"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Commission nationale de l’informatique et des libertés</w:t>
            </w:r>
          </w:p>
        </w:tc>
      </w:tr>
      <w:tr w:rsidR="005D04FC" w:rsidRPr="00DD00F7" w14:paraId="7BD8BD10" w14:textId="77777777">
        <w:trPr>
          <w:trHeight w:val="395"/>
        </w:trPr>
        <w:tc>
          <w:tcPr>
            <w:tcW w:w="2235" w:type="dxa"/>
            <w:vAlign w:val="center"/>
          </w:tcPr>
          <w:p w14:paraId="5061F329"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CoPIL</w:t>
            </w:r>
          </w:p>
        </w:tc>
        <w:tc>
          <w:tcPr>
            <w:tcW w:w="7825" w:type="dxa"/>
            <w:shd w:val="clear" w:color="auto" w:fill="auto"/>
            <w:vAlign w:val="center"/>
          </w:tcPr>
          <w:p w14:paraId="58BA3D91"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Comité de pilotage</w:t>
            </w:r>
          </w:p>
        </w:tc>
      </w:tr>
      <w:tr w:rsidR="005D04FC" w:rsidRPr="00DD00F7" w14:paraId="657A2DF6" w14:textId="77777777">
        <w:trPr>
          <w:trHeight w:val="395"/>
        </w:trPr>
        <w:tc>
          <w:tcPr>
            <w:tcW w:w="2235" w:type="dxa"/>
            <w:vAlign w:val="center"/>
          </w:tcPr>
          <w:p w14:paraId="44DA036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CoSUI</w:t>
            </w:r>
          </w:p>
        </w:tc>
        <w:tc>
          <w:tcPr>
            <w:tcW w:w="7825" w:type="dxa"/>
            <w:shd w:val="clear" w:color="auto" w:fill="auto"/>
            <w:vAlign w:val="center"/>
          </w:tcPr>
          <w:p w14:paraId="7AC1522B"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Comité de suivi du projet</w:t>
            </w:r>
          </w:p>
        </w:tc>
      </w:tr>
      <w:tr w:rsidR="005D04FC" w:rsidRPr="00DD00F7" w14:paraId="7D9D1CFD" w14:textId="77777777">
        <w:trPr>
          <w:trHeight w:val="395"/>
        </w:trPr>
        <w:tc>
          <w:tcPr>
            <w:tcW w:w="2235" w:type="dxa"/>
            <w:vAlign w:val="center"/>
          </w:tcPr>
          <w:p w14:paraId="1B42176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CPU</w:t>
            </w:r>
          </w:p>
        </w:tc>
        <w:tc>
          <w:tcPr>
            <w:tcW w:w="7825" w:type="dxa"/>
            <w:shd w:val="clear" w:color="auto" w:fill="auto"/>
            <w:vAlign w:val="center"/>
          </w:tcPr>
          <w:p w14:paraId="51888682" w14:textId="77777777" w:rsidR="005D04FC" w:rsidRPr="00DD00F7" w:rsidRDefault="00242F66">
            <w:pPr>
              <w:spacing w:before="0"/>
              <w:ind w:left="113"/>
              <w:jc w:val="left"/>
              <w:rPr>
                <w:rFonts w:asciiTheme="minorHAnsi" w:hAnsiTheme="minorHAnsi" w:cstheme="minorHAnsi"/>
                <w:szCs w:val="20"/>
              </w:rPr>
            </w:pPr>
            <w:r w:rsidRPr="00DD00F7">
              <w:rPr>
                <w:rFonts w:asciiTheme="minorHAnsi" w:hAnsiTheme="minorHAnsi" w:cstheme="minorHAnsi"/>
                <w:szCs w:val="20"/>
              </w:rPr>
              <w:t>Central processing unit</w:t>
            </w:r>
          </w:p>
        </w:tc>
      </w:tr>
      <w:tr w:rsidR="005D04FC" w:rsidRPr="00DD00F7" w14:paraId="6C2853EE" w14:textId="77777777">
        <w:trPr>
          <w:trHeight w:val="284"/>
        </w:trPr>
        <w:tc>
          <w:tcPr>
            <w:tcW w:w="2235" w:type="dxa"/>
            <w:vAlign w:val="center"/>
          </w:tcPr>
          <w:p w14:paraId="50736432" w14:textId="4C1D4D1A"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C</w:t>
            </w:r>
            <w:r w:rsidR="00AE41A8" w:rsidRPr="00DD00F7">
              <w:rPr>
                <w:rFonts w:asciiTheme="minorHAnsi" w:hAnsiTheme="minorHAnsi" w:cstheme="minorHAnsi"/>
                <w:szCs w:val="20"/>
              </w:rPr>
              <w:t>d</w:t>
            </w:r>
            <w:r w:rsidRPr="00DD00F7">
              <w:rPr>
                <w:rFonts w:asciiTheme="minorHAnsi" w:hAnsiTheme="minorHAnsi" w:cstheme="minorHAnsi"/>
                <w:szCs w:val="20"/>
              </w:rPr>
              <w:t>ST</w:t>
            </w:r>
          </w:p>
        </w:tc>
        <w:tc>
          <w:tcPr>
            <w:tcW w:w="7825" w:type="dxa"/>
            <w:shd w:val="clear" w:color="auto" w:fill="auto"/>
            <w:vAlign w:val="center"/>
          </w:tcPr>
          <w:p w14:paraId="75D7A02A" w14:textId="77777777" w:rsidR="005D04FC" w:rsidRPr="00DD00F7" w:rsidRDefault="00242F66">
            <w:pPr>
              <w:pStyle w:val="Commentaire"/>
              <w:spacing w:before="0"/>
              <w:ind w:left="113"/>
              <w:jc w:val="left"/>
              <w:rPr>
                <w:rFonts w:asciiTheme="minorHAnsi" w:hAnsiTheme="minorHAnsi" w:cstheme="minorHAnsi"/>
                <w:lang w:val="fr-FR"/>
              </w:rPr>
            </w:pPr>
            <w:r w:rsidRPr="00DD00F7">
              <w:rPr>
                <w:rFonts w:asciiTheme="minorHAnsi" w:hAnsiTheme="minorHAnsi" w:cstheme="minorHAnsi"/>
                <w:lang w:val="fr-FR"/>
              </w:rPr>
              <w:t>Cellule de supervision technique</w:t>
            </w:r>
          </w:p>
        </w:tc>
      </w:tr>
      <w:tr w:rsidR="005D04FC" w:rsidRPr="00DD00F7" w14:paraId="46F6D08B" w14:textId="77777777">
        <w:trPr>
          <w:trHeight w:val="284"/>
        </w:trPr>
        <w:tc>
          <w:tcPr>
            <w:tcW w:w="2235" w:type="dxa"/>
            <w:vAlign w:val="center"/>
          </w:tcPr>
          <w:p w14:paraId="3A9B1443"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DDoS</w:t>
            </w:r>
          </w:p>
        </w:tc>
        <w:tc>
          <w:tcPr>
            <w:tcW w:w="7825" w:type="dxa"/>
            <w:vAlign w:val="center"/>
          </w:tcPr>
          <w:p w14:paraId="6A653032"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i/>
                <w:iCs/>
                <w:szCs w:val="20"/>
              </w:rPr>
              <w:t>Distributed denial of service</w:t>
            </w:r>
            <w:r w:rsidRPr="00DD00F7">
              <w:rPr>
                <w:rFonts w:asciiTheme="minorHAnsi" w:hAnsiTheme="minorHAnsi" w:cstheme="minorHAnsi"/>
                <w:szCs w:val="20"/>
              </w:rPr>
              <w:t xml:space="preserve"> pour attaque par déni de service distribué</w:t>
            </w:r>
          </w:p>
        </w:tc>
      </w:tr>
      <w:tr w:rsidR="005D04FC" w:rsidRPr="00DD00F7" w14:paraId="620EA2BC" w14:textId="77777777">
        <w:trPr>
          <w:trHeight w:val="284"/>
        </w:trPr>
        <w:tc>
          <w:tcPr>
            <w:tcW w:w="2235" w:type="dxa"/>
            <w:vAlign w:val="center"/>
          </w:tcPr>
          <w:p w14:paraId="05AB514C"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DoS</w:t>
            </w:r>
          </w:p>
        </w:tc>
        <w:tc>
          <w:tcPr>
            <w:tcW w:w="7825" w:type="dxa"/>
            <w:vAlign w:val="center"/>
          </w:tcPr>
          <w:p w14:paraId="185A7A33"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i/>
                <w:iCs/>
                <w:szCs w:val="20"/>
              </w:rPr>
              <w:t>Denial of service</w:t>
            </w:r>
            <w:r w:rsidRPr="00DD00F7">
              <w:rPr>
                <w:rFonts w:asciiTheme="minorHAnsi" w:hAnsiTheme="minorHAnsi" w:cstheme="minorHAnsi"/>
                <w:szCs w:val="20"/>
              </w:rPr>
              <w:t xml:space="preserve"> pour attaque par déni de service</w:t>
            </w:r>
          </w:p>
        </w:tc>
      </w:tr>
      <w:tr w:rsidR="005D04FC" w:rsidRPr="00DD00F7" w14:paraId="202FF1F4" w14:textId="77777777">
        <w:trPr>
          <w:trHeight w:val="284"/>
        </w:trPr>
        <w:tc>
          <w:tcPr>
            <w:tcW w:w="2235" w:type="dxa"/>
            <w:vAlign w:val="center"/>
          </w:tcPr>
          <w:p w14:paraId="6685E694"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DACP</w:t>
            </w:r>
          </w:p>
        </w:tc>
        <w:tc>
          <w:tcPr>
            <w:tcW w:w="7825" w:type="dxa"/>
            <w:vAlign w:val="center"/>
          </w:tcPr>
          <w:p w14:paraId="39EBA544"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Donnée à caractère personnel</w:t>
            </w:r>
          </w:p>
        </w:tc>
      </w:tr>
      <w:tr w:rsidR="005D04FC" w:rsidRPr="00DD00F7" w14:paraId="250AA35D" w14:textId="77777777">
        <w:trPr>
          <w:trHeight w:val="284"/>
        </w:trPr>
        <w:tc>
          <w:tcPr>
            <w:tcW w:w="2235" w:type="dxa"/>
            <w:vAlign w:val="center"/>
          </w:tcPr>
          <w:p w14:paraId="6A61E5B8"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DICT</w:t>
            </w:r>
          </w:p>
        </w:tc>
        <w:tc>
          <w:tcPr>
            <w:tcW w:w="7825" w:type="dxa"/>
            <w:vAlign w:val="center"/>
          </w:tcPr>
          <w:p w14:paraId="48B6BA01"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Disponibilité, intégrité, confidentialité, traçabilité</w:t>
            </w:r>
          </w:p>
        </w:tc>
      </w:tr>
      <w:tr w:rsidR="005D04FC" w:rsidRPr="00DD00F7" w14:paraId="35BA750D" w14:textId="77777777">
        <w:trPr>
          <w:trHeight w:val="284"/>
        </w:trPr>
        <w:tc>
          <w:tcPr>
            <w:tcW w:w="2235" w:type="dxa"/>
            <w:vAlign w:val="center"/>
          </w:tcPr>
          <w:p w14:paraId="2429E8F3"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DIMA</w:t>
            </w:r>
          </w:p>
        </w:tc>
        <w:tc>
          <w:tcPr>
            <w:tcW w:w="7825" w:type="dxa"/>
            <w:vAlign w:val="center"/>
          </w:tcPr>
          <w:p w14:paraId="76DA74A9"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Durée d’indisponibilité maximale admissible</w:t>
            </w:r>
          </w:p>
        </w:tc>
      </w:tr>
      <w:tr w:rsidR="005D04FC" w:rsidRPr="00DD00F7" w14:paraId="4D7FDC96" w14:textId="77777777">
        <w:trPr>
          <w:trHeight w:val="284"/>
        </w:trPr>
        <w:tc>
          <w:tcPr>
            <w:tcW w:w="2235" w:type="dxa"/>
            <w:vAlign w:val="center"/>
          </w:tcPr>
          <w:p w14:paraId="4D293EBA"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FIT</w:t>
            </w:r>
          </w:p>
        </w:tc>
        <w:tc>
          <w:tcPr>
            <w:tcW w:w="7825" w:type="dxa"/>
            <w:vAlign w:val="center"/>
          </w:tcPr>
          <w:p w14:paraId="42583897"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Style w:val="lev"/>
                <w:rFonts w:asciiTheme="minorHAnsi" w:hAnsiTheme="minorHAnsi" w:cstheme="minorHAnsi"/>
                <w:b w:val="0"/>
                <w:i/>
                <w:iCs/>
              </w:rPr>
              <w:t>Failure(s) in time</w:t>
            </w:r>
            <w:r w:rsidRPr="00DD00F7">
              <w:rPr>
                <w:rStyle w:val="lev"/>
                <w:rFonts w:asciiTheme="minorHAnsi" w:hAnsiTheme="minorHAnsi" w:cstheme="minorHAnsi"/>
                <w:b w:val="0"/>
              </w:rPr>
              <w:t xml:space="preserve"> ou taux d’échec(s)</w:t>
            </w:r>
          </w:p>
        </w:tc>
      </w:tr>
      <w:tr w:rsidR="005D04FC" w:rsidRPr="00DD00F7" w14:paraId="1D1D5459" w14:textId="77777777">
        <w:trPr>
          <w:trHeight w:val="284"/>
        </w:trPr>
        <w:tc>
          <w:tcPr>
            <w:tcW w:w="2235" w:type="dxa"/>
            <w:vAlign w:val="center"/>
          </w:tcPr>
          <w:p w14:paraId="36868DDC"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FPT</w:t>
            </w:r>
          </w:p>
        </w:tc>
        <w:tc>
          <w:tcPr>
            <w:tcW w:w="7825" w:type="dxa"/>
            <w:vAlign w:val="center"/>
          </w:tcPr>
          <w:p w14:paraId="62FCF3AE" w14:textId="77777777" w:rsidR="005D04FC" w:rsidRPr="00DD00F7" w:rsidRDefault="00242F66">
            <w:pPr>
              <w:pStyle w:val="Listecouleur-Accent11"/>
              <w:spacing w:before="0"/>
              <w:ind w:left="113"/>
              <w:contextualSpacing w:val="0"/>
              <w:jc w:val="left"/>
              <w:rPr>
                <w:rStyle w:val="lev"/>
                <w:rFonts w:asciiTheme="minorHAnsi" w:hAnsiTheme="minorHAnsi" w:cstheme="minorHAnsi"/>
                <w:b w:val="0"/>
              </w:rPr>
            </w:pPr>
            <w:r w:rsidRPr="00DD00F7">
              <w:rPr>
                <w:rStyle w:val="lev"/>
                <w:rFonts w:asciiTheme="minorHAnsi" w:hAnsiTheme="minorHAnsi" w:cstheme="minorHAnsi"/>
                <w:b w:val="0"/>
              </w:rPr>
              <w:t>Fonction publique territoriale</w:t>
            </w:r>
          </w:p>
        </w:tc>
      </w:tr>
      <w:tr w:rsidR="005D04FC" w:rsidRPr="00DD00F7" w14:paraId="489B6F3F" w14:textId="77777777">
        <w:trPr>
          <w:trHeight w:val="284"/>
        </w:trPr>
        <w:tc>
          <w:tcPr>
            <w:tcW w:w="2235" w:type="dxa"/>
            <w:vAlign w:val="center"/>
          </w:tcPr>
          <w:p w14:paraId="093990A9"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GTI</w:t>
            </w:r>
          </w:p>
        </w:tc>
        <w:tc>
          <w:tcPr>
            <w:tcW w:w="7825" w:type="dxa"/>
            <w:vAlign w:val="center"/>
          </w:tcPr>
          <w:p w14:paraId="006F4AF6"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Garantie de temps d’intervention</w:t>
            </w:r>
          </w:p>
        </w:tc>
      </w:tr>
      <w:tr w:rsidR="005D04FC" w:rsidRPr="00DD00F7" w14:paraId="5E5FFC4C" w14:textId="77777777">
        <w:trPr>
          <w:trHeight w:val="284"/>
        </w:trPr>
        <w:tc>
          <w:tcPr>
            <w:tcW w:w="2235" w:type="dxa"/>
            <w:vAlign w:val="center"/>
          </w:tcPr>
          <w:p w14:paraId="0E07A05A"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GTR</w:t>
            </w:r>
          </w:p>
        </w:tc>
        <w:tc>
          <w:tcPr>
            <w:tcW w:w="7825" w:type="dxa"/>
            <w:vAlign w:val="center"/>
          </w:tcPr>
          <w:p w14:paraId="559F612E"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Garantie de temps de rétablissement</w:t>
            </w:r>
          </w:p>
        </w:tc>
      </w:tr>
      <w:tr w:rsidR="005D04FC" w:rsidRPr="00DD00F7" w14:paraId="3CC56F62" w14:textId="77777777">
        <w:trPr>
          <w:trHeight w:val="284"/>
        </w:trPr>
        <w:tc>
          <w:tcPr>
            <w:tcW w:w="2235" w:type="dxa"/>
            <w:vAlign w:val="center"/>
          </w:tcPr>
          <w:p w14:paraId="235EE09A"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MTBF</w:t>
            </w:r>
          </w:p>
        </w:tc>
        <w:tc>
          <w:tcPr>
            <w:tcW w:w="7825" w:type="dxa"/>
            <w:vAlign w:val="center"/>
          </w:tcPr>
          <w:p w14:paraId="09DB4A7E"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Style w:val="lev"/>
                <w:rFonts w:asciiTheme="minorHAnsi" w:hAnsiTheme="minorHAnsi" w:cstheme="minorHAnsi"/>
                <w:b w:val="0"/>
                <w:i/>
                <w:iCs/>
              </w:rPr>
              <w:t>Mean time between failure</w:t>
            </w:r>
            <w:r w:rsidRPr="00DD00F7">
              <w:rPr>
                <w:rStyle w:val="lev"/>
                <w:rFonts w:asciiTheme="minorHAnsi" w:hAnsiTheme="minorHAnsi" w:cstheme="minorHAnsi"/>
                <w:b w:val="0"/>
              </w:rPr>
              <w:t xml:space="preserve"> ou temps moyen entre pannes</w:t>
            </w:r>
          </w:p>
        </w:tc>
      </w:tr>
      <w:tr w:rsidR="005D04FC" w:rsidRPr="00DD00F7" w14:paraId="3AA5AA8F" w14:textId="77777777">
        <w:trPr>
          <w:trHeight w:val="284"/>
        </w:trPr>
        <w:tc>
          <w:tcPr>
            <w:tcW w:w="2235" w:type="dxa"/>
            <w:vAlign w:val="center"/>
          </w:tcPr>
          <w:p w14:paraId="7D4ED17F"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MTTF</w:t>
            </w:r>
          </w:p>
        </w:tc>
        <w:tc>
          <w:tcPr>
            <w:tcW w:w="7825" w:type="dxa"/>
            <w:vAlign w:val="center"/>
          </w:tcPr>
          <w:p w14:paraId="53C7FF9A"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Style w:val="lev"/>
                <w:rFonts w:asciiTheme="minorHAnsi" w:hAnsiTheme="minorHAnsi" w:cstheme="minorHAnsi"/>
                <w:b w:val="0"/>
                <w:bCs w:val="0"/>
                <w:i/>
                <w:iCs/>
              </w:rPr>
              <w:t>Mean time to repair</w:t>
            </w:r>
            <w:r w:rsidRPr="00DD00F7">
              <w:rPr>
                <w:rStyle w:val="lev"/>
                <w:rFonts w:asciiTheme="minorHAnsi" w:hAnsiTheme="minorHAnsi" w:cstheme="minorHAnsi"/>
                <w:b w:val="0"/>
                <w:bCs w:val="0"/>
              </w:rPr>
              <w:t xml:space="preserve"> ou durée moyenne de réparation</w:t>
            </w:r>
          </w:p>
        </w:tc>
      </w:tr>
      <w:tr w:rsidR="005D04FC" w:rsidRPr="00DD00F7" w14:paraId="04BCDD48" w14:textId="77777777">
        <w:trPr>
          <w:trHeight w:val="284"/>
        </w:trPr>
        <w:tc>
          <w:tcPr>
            <w:tcW w:w="2235" w:type="dxa"/>
            <w:vAlign w:val="center"/>
          </w:tcPr>
          <w:p w14:paraId="008D1435"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OS</w:t>
            </w:r>
          </w:p>
        </w:tc>
        <w:tc>
          <w:tcPr>
            <w:tcW w:w="7825" w:type="dxa"/>
            <w:vAlign w:val="center"/>
          </w:tcPr>
          <w:p w14:paraId="3F4CEA14"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Organisation syndicale</w:t>
            </w:r>
          </w:p>
        </w:tc>
      </w:tr>
      <w:tr w:rsidR="005D04FC" w:rsidRPr="00DD00F7" w14:paraId="1C05FA48" w14:textId="77777777">
        <w:trPr>
          <w:trHeight w:val="284"/>
        </w:trPr>
        <w:tc>
          <w:tcPr>
            <w:tcW w:w="2235" w:type="dxa"/>
            <w:vAlign w:val="center"/>
          </w:tcPr>
          <w:p w14:paraId="5C81D431"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PAQ</w:t>
            </w:r>
          </w:p>
        </w:tc>
        <w:tc>
          <w:tcPr>
            <w:tcW w:w="7825" w:type="dxa"/>
            <w:vAlign w:val="center"/>
          </w:tcPr>
          <w:p w14:paraId="7BB64F1D"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Plan d’assurance qualité</w:t>
            </w:r>
          </w:p>
        </w:tc>
      </w:tr>
      <w:tr w:rsidR="005D04FC" w:rsidRPr="00DD00F7" w14:paraId="0055F2D5" w14:textId="77777777">
        <w:trPr>
          <w:trHeight w:val="284"/>
        </w:trPr>
        <w:tc>
          <w:tcPr>
            <w:tcW w:w="2235" w:type="dxa"/>
            <w:vAlign w:val="center"/>
          </w:tcPr>
          <w:p w14:paraId="2C5F619E"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PAS</w:t>
            </w:r>
          </w:p>
        </w:tc>
        <w:tc>
          <w:tcPr>
            <w:tcW w:w="7825" w:type="dxa"/>
            <w:vAlign w:val="center"/>
          </w:tcPr>
          <w:p w14:paraId="6230AC7C"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Plan d’assurance sécurité</w:t>
            </w:r>
          </w:p>
        </w:tc>
      </w:tr>
      <w:tr w:rsidR="005D04FC" w:rsidRPr="00DD00F7" w14:paraId="120E6DFE" w14:textId="77777777">
        <w:trPr>
          <w:trHeight w:val="284"/>
        </w:trPr>
        <w:tc>
          <w:tcPr>
            <w:tcW w:w="2235" w:type="dxa"/>
            <w:vAlign w:val="center"/>
          </w:tcPr>
          <w:p w14:paraId="7C518A6D"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PCA</w:t>
            </w:r>
          </w:p>
        </w:tc>
        <w:tc>
          <w:tcPr>
            <w:tcW w:w="7825" w:type="dxa"/>
            <w:vAlign w:val="center"/>
          </w:tcPr>
          <w:p w14:paraId="5F386884"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Plan de continuité d’activité</w:t>
            </w:r>
          </w:p>
        </w:tc>
      </w:tr>
      <w:tr w:rsidR="005D04FC" w:rsidRPr="00DD00F7" w14:paraId="621E6FEB" w14:textId="77777777">
        <w:trPr>
          <w:trHeight w:val="284"/>
        </w:trPr>
        <w:tc>
          <w:tcPr>
            <w:tcW w:w="2235" w:type="dxa"/>
            <w:vAlign w:val="center"/>
          </w:tcPr>
          <w:p w14:paraId="4E9E5B2D"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PDMA</w:t>
            </w:r>
          </w:p>
        </w:tc>
        <w:tc>
          <w:tcPr>
            <w:tcW w:w="7825" w:type="dxa"/>
            <w:vAlign w:val="center"/>
          </w:tcPr>
          <w:p w14:paraId="2C1CA624"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Perte de données maximale admissible</w:t>
            </w:r>
          </w:p>
        </w:tc>
      </w:tr>
      <w:tr w:rsidR="005D04FC" w:rsidRPr="00DD00F7" w14:paraId="4C3155B8" w14:textId="77777777">
        <w:trPr>
          <w:trHeight w:val="284"/>
        </w:trPr>
        <w:tc>
          <w:tcPr>
            <w:tcW w:w="2235" w:type="dxa"/>
            <w:vAlign w:val="center"/>
          </w:tcPr>
          <w:p w14:paraId="44B87718"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PES</w:t>
            </w:r>
          </w:p>
        </w:tc>
        <w:tc>
          <w:tcPr>
            <w:tcW w:w="7825" w:type="dxa"/>
            <w:vAlign w:val="center"/>
          </w:tcPr>
          <w:p w14:paraId="73BD9CB2"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Procédure d’exploitation de la sécurité</w:t>
            </w:r>
          </w:p>
        </w:tc>
      </w:tr>
      <w:tr w:rsidR="005D04FC" w:rsidRPr="00DD00F7" w14:paraId="6B4CA94F" w14:textId="77777777">
        <w:trPr>
          <w:trHeight w:val="284"/>
        </w:trPr>
        <w:tc>
          <w:tcPr>
            <w:tcW w:w="2235" w:type="dxa"/>
            <w:vAlign w:val="center"/>
          </w:tcPr>
          <w:p w14:paraId="1BB253D4"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PRA</w:t>
            </w:r>
          </w:p>
        </w:tc>
        <w:tc>
          <w:tcPr>
            <w:tcW w:w="7825" w:type="dxa"/>
            <w:vAlign w:val="center"/>
          </w:tcPr>
          <w:p w14:paraId="2346B9A5"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Plan de reprise d’activité</w:t>
            </w:r>
          </w:p>
        </w:tc>
      </w:tr>
      <w:tr w:rsidR="005D04FC" w:rsidRPr="00DD00F7" w14:paraId="5F339229" w14:textId="77777777">
        <w:trPr>
          <w:trHeight w:val="284"/>
        </w:trPr>
        <w:tc>
          <w:tcPr>
            <w:tcW w:w="2235" w:type="dxa"/>
            <w:vAlign w:val="center"/>
          </w:tcPr>
          <w:p w14:paraId="770828A4"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PSSI</w:t>
            </w:r>
          </w:p>
        </w:tc>
        <w:tc>
          <w:tcPr>
            <w:tcW w:w="7825" w:type="dxa"/>
            <w:vAlign w:val="center"/>
          </w:tcPr>
          <w:p w14:paraId="0F0C1FFB"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Politique de sécurité des systèmes d’information</w:t>
            </w:r>
          </w:p>
        </w:tc>
      </w:tr>
      <w:tr w:rsidR="005D04FC" w:rsidRPr="00DD00F7" w14:paraId="5BDFE1D8" w14:textId="77777777">
        <w:trPr>
          <w:trHeight w:val="284"/>
        </w:trPr>
        <w:tc>
          <w:tcPr>
            <w:tcW w:w="2235" w:type="dxa"/>
            <w:vAlign w:val="center"/>
          </w:tcPr>
          <w:p w14:paraId="587B0EA7"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PSSIE</w:t>
            </w:r>
          </w:p>
        </w:tc>
        <w:tc>
          <w:tcPr>
            <w:tcW w:w="7825" w:type="dxa"/>
            <w:vAlign w:val="center"/>
          </w:tcPr>
          <w:p w14:paraId="03EDFBC2"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Politique de sécurité des systèmes d’information de l’Etat</w:t>
            </w:r>
          </w:p>
        </w:tc>
      </w:tr>
      <w:tr w:rsidR="005D04FC" w:rsidRPr="00DD00F7" w14:paraId="2503C0AA" w14:textId="77777777">
        <w:trPr>
          <w:trHeight w:val="284"/>
        </w:trPr>
        <w:tc>
          <w:tcPr>
            <w:tcW w:w="2235" w:type="dxa"/>
            <w:vAlign w:val="center"/>
          </w:tcPr>
          <w:p w14:paraId="36E8074B"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RGAA</w:t>
            </w:r>
          </w:p>
        </w:tc>
        <w:tc>
          <w:tcPr>
            <w:tcW w:w="7825" w:type="dxa"/>
            <w:vAlign w:val="center"/>
          </w:tcPr>
          <w:p w14:paraId="7E6C8A54"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 xml:space="preserve">Référentiel général </w:t>
            </w:r>
            <w:r w:rsidRPr="00DD00F7">
              <w:rPr>
                <w:rStyle w:val="Aucun"/>
                <w:rFonts w:asciiTheme="minorHAnsi" w:hAnsiTheme="minorHAnsi" w:cstheme="minorHAnsi"/>
                <w:color w:val="000000" w:themeColor="text1"/>
                <w:szCs w:val="20"/>
                <w:u w:color="0000FF"/>
              </w:rPr>
              <w:t>d’accessibilité pour les administrations</w:t>
            </w:r>
          </w:p>
        </w:tc>
      </w:tr>
      <w:tr w:rsidR="005D04FC" w:rsidRPr="00DD00F7" w14:paraId="23173694" w14:textId="77777777">
        <w:trPr>
          <w:trHeight w:val="284"/>
        </w:trPr>
        <w:tc>
          <w:tcPr>
            <w:tcW w:w="2235" w:type="dxa"/>
            <w:vAlign w:val="center"/>
          </w:tcPr>
          <w:p w14:paraId="1C02EEE2"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RGI</w:t>
            </w:r>
          </w:p>
        </w:tc>
        <w:tc>
          <w:tcPr>
            <w:tcW w:w="7825" w:type="dxa"/>
            <w:vAlign w:val="center"/>
          </w:tcPr>
          <w:p w14:paraId="379325A0"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 xml:space="preserve">Référentiel général </w:t>
            </w:r>
            <w:r w:rsidRPr="00DD00F7">
              <w:rPr>
                <w:rStyle w:val="Aucun"/>
                <w:rFonts w:asciiTheme="minorHAnsi" w:hAnsiTheme="minorHAnsi" w:cstheme="minorHAnsi"/>
                <w:color w:val="000000" w:themeColor="text1"/>
                <w:szCs w:val="20"/>
                <w:u w:color="0000FF"/>
              </w:rPr>
              <w:t>de l’interopérabilité</w:t>
            </w:r>
          </w:p>
        </w:tc>
      </w:tr>
      <w:tr w:rsidR="005D04FC" w:rsidRPr="00DD00F7" w14:paraId="25DB657F" w14:textId="77777777">
        <w:trPr>
          <w:trHeight w:val="284"/>
        </w:trPr>
        <w:tc>
          <w:tcPr>
            <w:tcW w:w="2235" w:type="dxa"/>
            <w:vAlign w:val="center"/>
          </w:tcPr>
          <w:p w14:paraId="4C95A23C"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RGPD</w:t>
            </w:r>
          </w:p>
        </w:tc>
        <w:tc>
          <w:tcPr>
            <w:tcW w:w="7825" w:type="dxa"/>
            <w:vAlign w:val="center"/>
          </w:tcPr>
          <w:p w14:paraId="237DA2CD"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Règlement général sur la protection des données (à caractère personnel)</w:t>
            </w:r>
          </w:p>
        </w:tc>
      </w:tr>
      <w:tr w:rsidR="005D04FC" w:rsidRPr="00DD00F7" w14:paraId="59E456DC" w14:textId="77777777">
        <w:trPr>
          <w:trHeight w:val="284"/>
        </w:trPr>
        <w:tc>
          <w:tcPr>
            <w:tcW w:w="2235" w:type="dxa"/>
            <w:vAlign w:val="center"/>
          </w:tcPr>
          <w:p w14:paraId="6CD17680"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RGS</w:t>
            </w:r>
          </w:p>
        </w:tc>
        <w:tc>
          <w:tcPr>
            <w:tcW w:w="7825" w:type="dxa"/>
            <w:vAlign w:val="center"/>
          </w:tcPr>
          <w:p w14:paraId="3ABC03A3"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Référentiel général de sécurité</w:t>
            </w:r>
          </w:p>
        </w:tc>
      </w:tr>
      <w:tr w:rsidR="005D04FC" w:rsidRPr="00DD00F7" w14:paraId="7209EE68" w14:textId="77777777">
        <w:trPr>
          <w:trHeight w:val="284"/>
        </w:trPr>
        <w:tc>
          <w:tcPr>
            <w:tcW w:w="2235" w:type="dxa"/>
            <w:vAlign w:val="center"/>
          </w:tcPr>
          <w:p w14:paraId="27E51D2D"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RSSI</w:t>
            </w:r>
          </w:p>
        </w:tc>
        <w:tc>
          <w:tcPr>
            <w:tcW w:w="7825" w:type="dxa"/>
            <w:vAlign w:val="center"/>
          </w:tcPr>
          <w:p w14:paraId="1B9D065D"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Responsable de sécurité des systèmes d’information</w:t>
            </w:r>
          </w:p>
        </w:tc>
      </w:tr>
      <w:tr w:rsidR="005D04FC" w:rsidRPr="00DD00F7" w14:paraId="5D0C68A8" w14:textId="77777777">
        <w:trPr>
          <w:trHeight w:val="284"/>
        </w:trPr>
        <w:tc>
          <w:tcPr>
            <w:tcW w:w="2235" w:type="dxa"/>
            <w:vAlign w:val="center"/>
          </w:tcPr>
          <w:p w14:paraId="020BF6B5"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SaaS</w:t>
            </w:r>
          </w:p>
        </w:tc>
        <w:tc>
          <w:tcPr>
            <w:tcW w:w="7825" w:type="dxa"/>
            <w:vAlign w:val="center"/>
          </w:tcPr>
          <w:p w14:paraId="20043906"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Software as a service</w:t>
            </w:r>
          </w:p>
        </w:tc>
      </w:tr>
      <w:tr w:rsidR="005D04FC" w:rsidRPr="00DD00F7" w14:paraId="3037B7AD" w14:textId="77777777">
        <w:trPr>
          <w:trHeight w:val="284"/>
        </w:trPr>
        <w:tc>
          <w:tcPr>
            <w:tcW w:w="2235" w:type="dxa"/>
            <w:vAlign w:val="center"/>
          </w:tcPr>
          <w:p w14:paraId="4017DED5"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SIEM</w:t>
            </w:r>
          </w:p>
        </w:tc>
        <w:tc>
          <w:tcPr>
            <w:tcW w:w="7825" w:type="dxa"/>
            <w:vAlign w:val="center"/>
          </w:tcPr>
          <w:p w14:paraId="6ECC5722"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Style w:val="Aucun"/>
                <w:rFonts w:asciiTheme="minorHAnsi" w:eastAsia="Symbol" w:hAnsiTheme="minorHAnsi" w:cstheme="minorHAnsi"/>
              </w:rPr>
              <w:t xml:space="preserve">Security information and </w:t>
            </w:r>
            <w:r w:rsidRPr="00DD00F7">
              <w:rPr>
                <w:rStyle w:val="Aucun"/>
                <w:rFonts w:asciiTheme="minorHAnsi" w:eastAsia="Symbol" w:hAnsiTheme="minorHAnsi" w:cstheme="minorHAnsi"/>
                <w:i/>
                <w:iCs/>
              </w:rPr>
              <w:t>events management</w:t>
            </w:r>
          </w:p>
        </w:tc>
      </w:tr>
      <w:tr w:rsidR="005D04FC" w:rsidRPr="00DD00F7" w14:paraId="0386BC50" w14:textId="77777777">
        <w:trPr>
          <w:trHeight w:val="284"/>
        </w:trPr>
        <w:tc>
          <w:tcPr>
            <w:tcW w:w="2235" w:type="dxa"/>
            <w:vAlign w:val="center"/>
          </w:tcPr>
          <w:p w14:paraId="648E394B"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SSO</w:t>
            </w:r>
          </w:p>
        </w:tc>
        <w:tc>
          <w:tcPr>
            <w:tcW w:w="7825" w:type="dxa"/>
            <w:vAlign w:val="center"/>
          </w:tcPr>
          <w:p w14:paraId="3F38DD18"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i/>
                <w:iCs/>
              </w:rPr>
              <w:t>Single sign</w:t>
            </w:r>
            <w:r w:rsidRPr="00DD00F7">
              <w:rPr>
                <w:rFonts w:asciiTheme="minorHAnsi" w:hAnsiTheme="minorHAnsi" w:cstheme="minorHAnsi"/>
              </w:rPr>
              <w:t xml:space="preserve"> on ou solution d’authentification unique</w:t>
            </w:r>
          </w:p>
        </w:tc>
      </w:tr>
      <w:tr w:rsidR="005D04FC" w:rsidRPr="00DD00F7" w14:paraId="162EBF6C" w14:textId="77777777">
        <w:trPr>
          <w:trHeight w:val="284"/>
        </w:trPr>
        <w:tc>
          <w:tcPr>
            <w:tcW w:w="2235" w:type="dxa"/>
            <w:vAlign w:val="center"/>
          </w:tcPr>
          <w:p w14:paraId="62F2ED53"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SVE</w:t>
            </w:r>
          </w:p>
        </w:tc>
        <w:tc>
          <w:tcPr>
            <w:tcW w:w="7825" w:type="dxa"/>
            <w:vAlign w:val="center"/>
          </w:tcPr>
          <w:p w14:paraId="1C87860F"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Solution de vote électronique</w:t>
            </w:r>
          </w:p>
        </w:tc>
      </w:tr>
      <w:tr w:rsidR="005D04FC" w:rsidRPr="00DD00F7" w14:paraId="307A0AC2" w14:textId="77777777">
        <w:trPr>
          <w:trHeight w:val="284"/>
        </w:trPr>
        <w:tc>
          <w:tcPr>
            <w:tcW w:w="2235" w:type="dxa"/>
            <w:vAlign w:val="center"/>
          </w:tcPr>
          <w:p w14:paraId="1A726123"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SyVE</w:t>
            </w:r>
          </w:p>
        </w:tc>
        <w:tc>
          <w:tcPr>
            <w:tcW w:w="7825" w:type="dxa"/>
            <w:vAlign w:val="center"/>
          </w:tcPr>
          <w:p w14:paraId="31053975" w14:textId="77777777" w:rsidR="005D04FC" w:rsidRPr="00DD00F7"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Système de vote électronique</w:t>
            </w:r>
          </w:p>
        </w:tc>
      </w:tr>
      <w:tr w:rsidR="005D04FC" w14:paraId="5E3FCE41" w14:textId="77777777">
        <w:trPr>
          <w:trHeight w:val="284"/>
        </w:trPr>
        <w:tc>
          <w:tcPr>
            <w:tcW w:w="2235" w:type="dxa"/>
            <w:vAlign w:val="center"/>
          </w:tcPr>
          <w:p w14:paraId="54FB725E" w14:textId="77777777" w:rsidR="005D04FC" w:rsidRPr="00DD00F7" w:rsidRDefault="00242F66">
            <w:pPr>
              <w:spacing w:before="0"/>
              <w:jc w:val="center"/>
              <w:rPr>
                <w:rFonts w:asciiTheme="minorHAnsi" w:hAnsiTheme="minorHAnsi" w:cstheme="minorHAnsi"/>
                <w:szCs w:val="20"/>
              </w:rPr>
            </w:pPr>
            <w:r w:rsidRPr="00DD00F7">
              <w:rPr>
                <w:rFonts w:asciiTheme="minorHAnsi" w:hAnsiTheme="minorHAnsi" w:cstheme="minorHAnsi"/>
                <w:szCs w:val="20"/>
              </w:rPr>
              <w:t>VA</w:t>
            </w:r>
          </w:p>
        </w:tc>
        <w:tc>
          <w:tcPr>
            <w:tcW w:w="7825" w:type="dxa"/>
            <w:vAlign w:val="center"/>
          </w:tcPr>
          <w:p w14:paraId="4D5F5B56" w14:textId="77777777" w:rsidR="005D04FC" w:rsidRDefault="00242F66">
            <w:pPr>
              <w:pStyle w:val="Listecouleur-Accent11"/>
              <w:spacing w:before="0"/>
              <w:ind w:left="113"/>
              <w:contextualSpacing w:val="0"/>
              <w:jc w:val="left"/>
              <w:rPr>
                <w:rFonts w:asciiTheme="minorHAnsi" w:hAnsiTheme="minorHAnsi" w:cstheme="minorHAnsi"/>
                <w:szCs w:val="20"/>
              </w:rPr>
            </w:pPr>
            <w:r w:rsidRPr="00DD00F7">
              <w:rPr>
                <w:rFonts w:asciiTheme="minorHAnsi" w:hAnsiTheme="minorHAnsi" w:cstheme="minorHAnsi"/>
                <w:szCs w:val="20"/>
              </w:rPr>
              <w:t>Vérification d’aptitude</w:t>
            </w:r>
          </w:p>
        </w:tc>
      </w:tr>
    </w:tbl>
    <w:p w14:paraId="50D86F8D" w14:textId="77777777" w:rsidR="005D04FC" w:rsidRDefault="005D04FC">
      <w:pPr>
        <w:spacing w:before="240"/>
        <w:rPr>
          <w:rFonts w:asciiTheme="minorHAnsi" w:hAnsiTheme="minorHAnsi" w:cstheme="minorHAnsi"/>
          <w:szCs w:val="20"/>
        </w:rPr>
      </w:pPr>
    </w:p>
    <w:sectPr w:rsidR="005D04FC">
      <w:headerReference w:type="even" r:id="rId31"/>
      <w:headerReference w:type="default" r:id="rId32"/>
      <w:footerReference w:type="even" r:id="rId33"/>
      <w:headerReference w:type="first" r:id="rId34"/>
      <w:footerReference w:type="first" r:id="rId35"/>
      <w:pgSz w:w="11906" w:h="16838"/>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D189C" w14:textId="77777777" w:rsidR="005D4F8C" w:rsidRDefault="005D4F8C">
      <w:r>
        <w:separator/>
      </w:r>
    </w:p>
  </w:endnote>
  <w:endnote w:type="continuationSeparator" w:id="0">
    <w:p w14:paraId="2612433B" w14:textId="77777777" w:rsidR="005D4F8C" w:rsidRDefault="005D4F8C">
      <w:r>
        <w:continuationSeparator/>
      </w:r>
    </w:p>
  </w:endnote>
  <w:endnote w:type="continuationNotice" w:id="1">
    <w:p w14:paraId="01E4D277" w14:textId="77777777" w:rsidR="005D4F8C" w:rsidRDefault="005D4F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New (W1)">
    <w:altName w:val="Times New Roman"/>
    <w:charset w:val="00"/>
    <w:family w:val="roman"/>
    <w:pitch w:val="variable"/>
    <w:sig w:usb0="00007A87" w:usb1="80000000" w:usb2="00000008" w:usb3="00000000" w:csb0="000000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5880D" w14:textId="1416D4E4" w:rsidR="005D4F8C" w:rsidRDefault="005D4F8C">
    <w:pPr>
      <w:pStyle w:val="Pieddepage"/>
      <w:pBdr>
        <w:top w:val="single" w:sz="4" w:space="1" w:color="auto"/>
      </w:pBdr>
      <w:jc w:val="center"/>
      <w:rPr>
        <w:sz w:val="18"/>
        <w:lang w:val="fr-FR"/>
      </w:rPr>
    </w:pPr>
    <w:r>
      <w:rPr>
        <w:sz w:val="18"/>
        <w:lang w:val="fr-FR"/>
      </w:rPr>
      <w:t>Modèle de CCTP – Mars 2025</w:t>
    </w:r>
    <w:r>
      <w:rPr>
        <w:sz w:val="18"/>
      </w:rPr>
      <w:tab/>
    </w:r>
    <w:r>
      <w:rPr>
        <w:rStyle w:val="Numrodepage"/>
        <w:sz w:val="18"/>
      </w:rPr>
      <w:fldChar w:fldCharType="begin"/>
    </w:r>
    <w:r>
      <w:rPr>
        <w:rStyle w:val="Numrodepage"/>
        <w:sz w:val="18"/>
      </w:rPr>
      <w:instrText xml:space="preserve"> PAGE </w:instrText>
    </w:r>
    <w:r>
      <w:rPr>
        <w:rStyle w:val="Numrodepage"/>
        <w:sz w:val="18"/>
      </w:rPr>
      <w:fldChar w:fldCharType="separate"/>
    </w:r>
    <w:r w:rsidR="0027592B">
      <w:rPr>
        <w:rStyle w:val="Numrodepage"/>
        <w:noProof/>
        <w:sz w:val="18"/>
      </w:rPr>
      <w:t>35</w:t>
    </w:r>
    <w:r>
      <w:rPr>
        <w:rStyle w:val="Numrodepage"/>
        <w:sz w:val="18"/>
      </w:rPr>
      <w:fldChar w:fldCharType="end"/>
    </w:r>
    <w:r>
      <w:rPr>
        <w:rStyle w:val="Numrodepage"/>
        <w:sz w:val="18"/>
      </w:rPr>
      <w:t xml:space="preserve"> / </w:t>
    </w:r>
    <w:r>
      <w:rPr>
        <w:rStyle w:val="Numrodepage"/>
        <w:sz w:val="18"/>
      </w:rPr>
      <w:fldChar w:fldCharType="begin"/>
    </w:r>
    <w:r>
      <w:rPr>
        <w:rStyle w:val="Numrodepage"/>
        <w:sz w:val="18"/>
      </w:rPr>
      <w:instrText xml:space="preserve"> NUMPAGES </w:instrText>
    </w:r>
    <w:r>
      <w:rPr>
        <w:rStyle w:val="Numrodepage"/>
        <w:sz w:val="18"/>
      </w:rPr>
      <w:fldChar w:fldCharType="separate"/>
    </w:r>
    <w:r w:rsidR="0027592B">
      <w:rPr>
        <w:rStyle w:val="Numrodepage"/>
        <w:noProof/>
        <w:sz w:val="18"/>
      </w:rPr>
      <w:t>39</w:t>
    </w:r>
    <w:r>
      <w:rPr>
        <w:rStyle w:val="Numrodepage"/>
        <w:sz w:val="18"/>
      </w:rPr>
      <w:fldChar w:fldCharType="end"/>
    </w:r>
    <w:r>
      <w:rPr>
        <w:rStyle w:val="Numrodepage"/>
        <w:sz w:val="18"/>
      </w:rPr>
      <w:tab/>
    </w:r>
    <w:r>
      <w:rPr>
        <w:sz w:val="18"/>
      </w:rPr>
      <w:t>Vote électronique</w:t>
    </w:r>
  </w:p>
  <w:p w14:paraId="24C12C9F" w14:textId="77777777" w:rsidR="005D4F8C" w:rsidRDefault="005D4F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E99EF" w14:textId="77777777" w:rsidR="005D4F8C" w:rsidRDefault="005D4F8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AF40" w14:textId="77777777" w:rsidR="005D4F8C" w:rsidRDefault="005D4F8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0BEBA" w14:textId="77777777" w:rsidR="005D4F8C" w:rsidRDefault="005D4F8C">
      <w:r>
        <w:separator/>
      </w:r>
    </w:p>
  </w:footnote>
  <w:footnote w:type="continuationSeparator" w:id="0">
    <w:p w14:paraId="5C3C218E" w14:textId="77777777" w:rsidR="005D4F8C" w:rsidRDefault="005D4F8C">
      <w:r>
        <w:continuationSeparator/>
      </w:r>
    </w:p>
  </w:footnote>
  <w:footnote w:type="continuationNotice" w:id="1">
    <w:p w14:paraId="77C80F94" w14:textId="77777777" w:rsidR="005D4F8C" w:rsidRDefault="005D4F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47E7" w14:textId="77777777" w:rsidR="005D4F8C" w:rsidRDefault="005D4F8C">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D4987" w14:textId="77777777" w:rsidR="005D4F8C" w:rsidRDefault="005D4F8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CFB25" w14:textId="77777777" w:rsidR="005D4F8C" w:rsidRDefault="005D4F8C">
    <w:pPr>
      <w:pStyle w:val="En-tte"/>
      <w:spacing w:before="0"/>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F2C6B" w14:textId="77777777" w:rsidR="005D4F8C" w:rsidRDefault="005D4F8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CE4E672"/>
    <w:lvl w:ilvl="0">
      <w:start w:val="1"/>
      <w:numFmt w:val="decimal"/>
      <w:pStyle w:val="Listenumros3"/>
      <w:lvlText w:val="%1."/>
      <w:lvlJc w:val="left"/>
      <w:pPr>
        <w:tabs>
          <w:tab w:val="num" w:pos="926"/>
        </w:tabs>
        <w:ind w:left="926" w:hanging="360"/>
      </w:pPr>
    </w:lvl>
  </w:abstractNum>
  <w:abstractNum w:abstractNumId="1" w15:restartNumberingAfterBreak="0">
    <w:nsid w:val="FFFFFF7F"/>
    <w:multiLevelType w:val="singleLevel"/>
    <w:tmpl w:val="6C129160"/>
    <w:lvl w:ilvl="0">
      <w:start w:val="1"/>
      <w:numFmt w:val="decimal"/>
      <w:pStyle w:val="Listenumros2"/>
      <w:lvlText w:val="%1."/>
      <w:lvlJc w:val="left"/>
      <w:pPr>
        <w:tabs>
          <w:tab w:val="num" w:pos="643"/>
        </w:tabs>
        <w:ind w:left="643"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2858"/>
        </w:tabs>
        <w:ind w:left="2858" w:hanging="360"/>
      </w:pPr>
      <w:rPr>
        <w:rFonts w:ascii="Wingdings" w:hAnsi="Wingdings"/>
      </w:r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4" w15:restartNumberingAfterBreak="0">
    <w:nsid w:val="00000004"/>
    <w:multiLevelType w:val="singleLevel"/>
    <w:tmpl w:val="00000004"/>
    <w:name w:val="WW8Num4"/>
    <w:lvl w:ilvl="0">
      <w:start w:val="1"/>
      <w:numFmt w:val="bullet"/>
      <w:lvlText w:val=""/>
      <w:lvlJc w:val="left"/>
      <w:pPr>
        <w:tabs>
          <w:tab w:val="num" w:pos="2858"/>
        </w:tabs>
        <w:ind w:left="2858" w:hanging="360"/>
      </w:pPr>
      <w:rPr>
        <w:rFonts w:ascii="Wingdings" w:hAnsi="Wingdings"/>
        <w:color w:val="auto"/>
      </w:rPr>
    </w:lvl>
  </w:abstractNum>
  <w:abstractNum w:abstractNumId="5" w15:restartNumberingAfterBreak="0">
    <w:nsid w:val="00000005"/>
    <w:multiLevelType w:val="singleLevel"/>
    <w:tmpl w:val="00000005"/>
    <w:name w:val="WW8Num5"/>
    <w:lvl w:ilvl="0">
      <w:start w:val="1"/>
      <w:numFmt w:val="bullet"/>
      <w:lvlText w:val="o"/>
      <w:lvlJc w:val="left"/>
      <w:pPr>
        <w:tabs>
          <w:tab w:val="num" w:pos="2869"/>
        </w:tabs>
        <w:ind w:left="2869" w:hanging="360"/>
      </w:pPr>
      <w:rPr>
        <w:rFonts w:ascii="Courier New" w:hAnsi="Courier New"/>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08"/>
    <w:multiLevelType w:val="multilevel"/>
    <w:tmpl w:val="00000008"/>
    <w:name w:val="WW8Num8"/>
    <w:lvl w:ilvl="0">
      <w:start w:val="1"/>
      <w:numFmt w:val="bullet"/>
      <w:lvlText w:val="o"/>
      <w:lvlJc w:val="left"/>
      <w:pPr>
        <w:tabs>
          <w:tab w:val="num" w:pos="2130"/>
        </w:tabs>
        <w:ind w:left="2130" w:hanging="360"/>
      </w:pPr>
      <w:rPr>
        <w:rFonts w:ascii="Courier New" w:hAnsi="Courier New" w:cs="Times New Roman"/>
      </w:rPr>
    </w:lvl>
    <w:lvl w:ilvl="1">
      <w:start w:val="1"/>
      <w:numFmt w:val="bullet"/>
      <w:lvlText w:val="o"/>
      <w:lvlJc w:val="left"/>
      <w:pPr>
        <w:tabs>
          <w:tab w:val="num" w:pos="2850"/>
        </w:tabs>
        <w:ind w:left="2850" w:hanging="360"/>
      </w:pPr>
      <w:rPr>
        <w:rFonts w:ascii="Courier New" w:hAnsi="Courier New" w:cs="Times New Roman"/>
      </w:rPr>
    </w:lvl>
    <w:lvl w:ilvl="2">
      <w:start w:val="1"/>
      <w:numFmt w:val="bullet"/>
      <w:lvlText w:val=""/>
      <w:lvlJc w:val="left"/>
      <w:pPr>
        <w:tabs>
          <w:tab w:val="num" w:pos="3570"/>
        </w:tabs>
        <w:ind w:left="3570" w:hanging="360"/>
      </w:pPr>
      <w:rPr>
        <w:rFonts w:ascii="Wingdings" w:hAnsi="Wingdings"/>
      </w:rPr>
    </w:lvl>
    <w:lvl w:ilvl="3">
      <w:start w:val="1"/>
      <w:numFmt w:val="bullet"/>
      <w:lvlText w:val=""/>
      <w:lvlJc w:val="left"/>
      <w:pPr>
        <w:tabs>
          <w:tab w:val="num" w:pos="4290"/>
        </w:tabs>
        <w:ind w:left="4290" w:hanging="360"/>
      </w:pPr>
      <w:rPr>
        <w:rFonts w:ascii="Symbol" w:hAnsi="Symbol"/>
      </w:rPr>
    </w:lvl>
    <w:lvl w:ilvl="4">
      <w:start w:val="1"/>
      <w:numFmt w:val="bullet"/>
      <w:lvlText w:val="o"/>
      <w:lvlJc w:val="left"/>
      <w:pPr>
        <w:tabs>
          <w:tab w:val="num" w:pos="5010"/>
        </w:tabs>
        <w:ind w:left="5010" w:hanging="360"/>
      </w:pPr>
      <w:rPr>
        <w:rFonts w:ascii="Courier New" w:hAnsi="Courier New" w:cs="Times New Roman"/>
      </w:rPr>
    </w:lvl>
    <w:lvl w:ilvl="5">
      <w:start w:val="1"/>
      <w:numFmt w:val="bullet"/>
      <w:lvlText w:val=""/>
      <w:lvlJc w:val="left"/>
      <w:pPr>
        <w:tabs>
          <w:tab w:val="num" w:pos="5730"/>
        </w:tabs>
        <w:ind w:left="5730" w:hanging="360"/>
      </w:pPr>
      <w:rPr>
        <w:rFonts w:ascii="Wingdings" w:hAnsi="Wingdings"/>
      </w:rPr>
    </w:lvl>
    <w:lvl w:ilvl="6">
      <w:start w:val="1"/>
      <w:numFmt w:val="bullet"/>
      <w:lvlText w:val=""/>
      <w:lvlJc w:val="left"/>
      <w:pPr>
        <w:tabs>
          <w:tab w:val="num" w:pos="6450"/>
        </w:tabs>
        <w:ind w:left="6450" w:hanging="360"/>
      </w:pPr>
      <w:rPr>
        <w:rFonts w:ascii="Symbol" w:hAnsi="Symbol"/>
      </w:rPr>
    </w:lvl>
    <w:lvl w:ilvl="7">
      <w:start w:val="1"/>
      <w:numFmt w:val="bullet"/>
      <w:lvlText w:val="o"/>
      <w:lvlJc w:val="left"/>
      <w:pPr>
        <w:tabs>
          <w:tab w:val="num" w:pos="7170"/>
        </w:tabs>
        <w:ind w:left="7170" w:hanging="360"/>
      </w:pPr>
      <w:rPr>
        <w:rFonts w:ascii="Courier New" w:hAnsi="Courier New" w:cs="Times New Roman"/>
      </w:rPr>
    </w:lvl>
    <w:lvl w:ilvl="8">
      <w:start w:val="1"/>
      <w:numFmt w:val="bullet"/>
      <w:lvlText w:val=""/>
      <w:lvlJc w:val="left"/>
      <w:pPr>
        <w:tabs>
          <w:tab w:val="num" w:pos="7890"/>
        </w:tabs>
        <w:ind w:left="7890" w:hanging="360"/>
      </w:pPr>
      <w:rPr>
        <w:rFonts w:ascii="Wingdings" w:hAnsi="Wingdings"/>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2175" w:hanging="360"/>
      </w:pPr>
      <w:rPr>
        <w:rFonts w:ascii="Symbol" w:hAnsi="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440"/>
        </w:tabs>
        <w:ind w:left="1440" w:hanging="360"/>
      </w:pPr>
      <w:rPr>
        <w:rFonts w:ascii="Wingdings" w:hAnsi="Wingdings"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
      <w:lvlJc w:val="left"/>
      <w:pPr>
        <w:tabs>
          <w:tab w:val="num" w:pos="3600"/>
        </w:tabs>
        <w:ind w:left="3600" w:hanging="360"/>
      </w:pPr>
      <w:rPr>
        <w:rFonts w:ascii="Wingdings" w:hAnsi="Wingdings" w:cs="Times New Roman"/>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
      <w:lvlJc w:val="left"/>
      <w:pPr>
        <w:tabs>
          <w:tab w:val="num" w:pos="5760"/>
        </w:tabs>
        <w:ind w:left="5760" w:hanging="360"/>
      </w:pPr>
      <w:rPr>
        <w:rFonts w:ascii="Wingdings" w:hAnsi="Wingdings" w:cs="Times New Roman"/>
      </w:rPr>
    </w:lvl>
    <w:lvl w:ilvl="8">
      <w:start w:val="1"/>
      <w:numFmt w:val="bullet"/>
      <w:lvlText w:val=""/>
      <w:lvlJc w:val="left"/>
      <w:pPr>
        <w:tabs>
          <w:tab w:val="num" w:pos="6480"/>
        </w:tabs>
        <w:ind w:left="6480" w:hanging="360"/>
      </w:pPr>
      <w:rPr>
        <w:rFonts w:ascii="Wingdings" w:hAnsi="Wingdings" w:cs="Times New Roman"/>
      </w:rPr>
    </w:lvl>
  </w:abstractNum>
  <w:abstractNum w:abstractNumId="11" w15:restartNumberingAfterBreak="0">
    <w:nsid w:val="0000000B"/>
    <w:multiLevelType w:val="singleLevel"/>
    <w:tmpl w:val="0000000B"/>
    <w:name w:val="WW8Num11"/>
    <w:lvl w:ilvl="0">
      <w:start w:val="1"/>
      <w:numFmt w:val="bullet"/>
      <w:lvlText w:val="o"/>
      <w:lvlJc w:val="left"/>
      <w:pPr>
        <w:tabs>
          <w:tab w:val="num" w:pos="2136"/>
        </w:tabs>
        <w:ind w:left="2136" w:hanging="360"/>
      </w:pPr>
      <w:rPr>
        <w:rFonts w:ascii="Courier New" w:hAnsi="Courier New"/>
      </w:rPr>
    </w:lvl>
  </w:abstractNum>
  <w:abstractNum w:abstractNumId="12" w15:restartNumberingAfterBreak="0">
    <w:nsid w:val="0000000C"/>
    <w:multiLevelType w:val="singleLevel"/>
    <w:tmpl w:val="0000000C"/>
    <w:name w:val="WW8Num12"/>
    <w:lvl w:ilvl="0">
      <w:start w:val="1"/>
      <w:numFmt w:val="bullet"/>
      <w:lvlText w:val="o"/>
      <w:lvlJc w:val="left"/>
      <w:pPr>
        <w:tabs>
          <w:tab w:val="num" w:pos="2484"/>
        </w:tabs>
        <w:ind w:left="2484" w:hanging="360"/>
      </w:pPr>
      <w:rPr>
        <w:rFonts w:ascii="Courier New" w:hAnsi="Courier New"/>
      </w:rPr>
    </w:lvl>
  </w:abstractNum>
  <w:abstractNum w:abstractNumId="13" w15:restartNumberingAfterBreak="0">
    <w:nsid w:val="0000000D"/>
    <w:multiLevelType w:val="singleLevel"/>
    <w:tmpl w:val="0000000D"/>
    <w:name w:val="WW8Num13"/>
    <w:lvl w:ilvl="0">
      <w:start w:val="1"/>
      <w:numFmt w:val="bullet"/>
      <w:lvlText w:val="o"/>
      <w:lvlJc w:val="left"/>
      <w:pPr>
        <w:tabs>
          <w:tab w:val="num" w:pos="0"/>
        </w:tabs>
        <w:ind w:left="2136" w:hanging="360"/>
      </w:pPr>
      <w:rPr>
        <w:rFonts w:ascii="Courier New" w:hAnsi="Courier New" w:cs="Times New Roman"/>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Wingdings" w:hAnsi="Wingdings"/>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olor w:val="auto"/>
      </w:rPr>
    </w:lvl>
    <w:lvl w:ilvl="3">
      <w:start w:val="1"/>
      <w:numFmt w:val="bullet"/>
      <w:lvlText w:val=""/>
      <w:lvlJc w:val="left"/>
      <w:pPr>
        <w:tabs>
          <w:tab w:val="num" w:pos="2880"/>
        </w:tabs>
        <w:ind w:left="2880" w:hanging="360"/>
      </w:pPr>
      <w:rPr>
        <w:rFonts w:ascii="Wingdings" w:hAnsi="Wingdings"/>
        <w:color w:val="auto"/>
      </w:rPr>
    </w:lvl>
    <w:lvl w:ilvl="4">
      <w:start w:val="1"/>
      <w:numFmt w:val="bullet"/>
      <w:lvlText w:val=""/>
      <w:lvlJc w:val="left"/>
      <w:pPr>
        <w:tabs>
          <w:tab w:val="num" w:pos="3600"/>
        </w:tabs>
        <w:ind w:left="3600" w:hanging="360"/>
      </w:pPr>
      <w:rPr>
        <w:rFonts w:ascii="Wingdings" w:hAnsi="Wingdings"/>
        <w:color w:val="auto"/>
      </w:rPr>
    </w:lvl>
    <w:lvl w:ilvl="5">
      <w:start w:val="1"/>
      <w:numFmt w:val="bullet"/>
      <w:lvlText w:val=""/>
      <w:lvlJc w:val="left"/>
      <w:pPr>
        <w:tabs>
          <w:tab w:val="num" w:pos="4320"/>
        </w:tabs>
        <w:ind w:left="4320" w:hanging="360"/>
      </w:pPr>
      <w:rPr>
        <w:rFonts w:ascii="Wingdings" w:hAnsi="Wingdings"/>
        <w:color w:val="auto"/>
      </w:rPr>
    </w:lvl>
    <w:lvl w:ilvl="6">
      <w:start w:val="1"/>
      <w:numFmt w:val="bullet"/>
      <w:lvlText w:val=""/>
      <w:lvlJc w:val="left"/>
      <w:pPr>
        <w:tabs>
          <w:tab w:val="num" w:pos="5040"/>
        </w:tabs>
        <w:ind w:left="5040" w:hanging="360"/>
      </w:pPr>
      <w:rPr>
        <w:rFonts w:ascii="Wingdings" w:hAnsi="Wingdings"/>
        <w:color w:val="auto"/>
      </w:rPr>
    </w:lvl>
    <w:lvl w:ilvl="7">
      <w:start w:val="1"/>
      <w:numFmt w:val="bullet"/>
      <w:lvlText w:val=""/>
      <w:lvlJc w:val="left"/>
      <w:pPr>
        <w:tabs>
          <w:tab w:val="num" w:pos="5760"/>
        </w:tabs>
        <w:ind w:left="5760" w:hanging="360"/>
      </w:pPr>
      <w:rPr>
        <w:rFonts w:ascii="Wingdings" w:hAnsi="Wingdings"/>
        <w:color w:val="auto"/>
      </w:rPr>
    </w:lvl>
    <w:lvl w:ilvl="8">
      <w:start w:val="1"/>
      <w:numFmt w:val="bullet"/>
      <w:lvlText w:val=""/>
      <w:lvlJc w:val="left"/>
      <w:pPr>
        <w:tabs>
          <w:tab w:val="num" w:pos="6480"/>
        </w:tabs>
        <w:ind w:left="6480" w:hanging="360"/>
      </w:pPr>
      <w:rPr>
        <w:rFonts w:ascii="Wingdings" w:hAnsi="Wingdings"/>
        <w:color w:val="auto"/>
      </w:rPr>
    </w:lvl>
  </w:abstractNum>
  <w:abstractNum w:abstractNumId="15" w15:restartNumberingAfterBreak="0">
    <w:nsid w:val="0000000F"/>
    <w:multiLevelType w:val="singleLevel"/>
    <w:tmpl w:val="0000000F"/>
    <w:name w:val="WW8Num15"/>
    <w:lvl w:ilvl="0">
      <w:start w:val="1"/>
      <w:numFmt w:val="bullet"/>
      <w:lvlText w:val="o"/>
      <w:lvlJc w:val="left"/>
      <w:pPr>
        <w:tabs>
          <w:tab w:val="num" w:pos="2484"/>
        </w:tabs>
        <w:ind w:left="2484" w:hanging="360"/>
      </w:pPr>
      <w:rPr>
        <w:rFonts w:ascii="Courier New" w:hAnsi="Courier New"/>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Wingdings" w:hAnsi="Wingdings"/>
        <w:color w:val="auto"/>
      </w:rPr>
    </w:lvl>
  </w:abstractNum>
  <w:abstractNum w:abstractNumId="17" w15:restartNumberingAfterBreak="0">
    <w:nsid w:val="00000011"/>
    <w:multiLevelType w:val="singleLevel"/>
    <w:tmpl w:val="00000011"/>
    <w:name w:val="WW8Num17"/>
    <w:lvl w:ilvl="0">
      <w:start w:val="1"/>
      <w:numFmt w:val="decimal"/>
      <w:lvlText w:val="%1."/>
      <w:lvlJc w:val="left"/>
      <w:pPr>
        <w:tabs>
          <w:tab w:val="num" w:pos="0"/>
        </w:tabs>
        <w:ind w:left="1428" w:hanging="360"/>
      </w:pPr>
    </w:lvl>
  </w:abstractNum>
  <w:abstractNum w:abstractNumId="18"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3"/>
    <w:multiLevelType w:val="singleLevel"/>
    <w:tmpl w:val="00000013"/>
    <w:name w:val="WW8Num19"/>
    <w:lvl w:ilvl="0">
      <w:start w:val="1"/>
      <w:numFmt w:val="bullet"/>
      <w:lvlText w:val=""/>
      <w:lvlJc w:val="left"/>
      <w:pPr>
        <w:tabs>
          <w:tab w:val="num" w:pos="0"/>
        </w:tabs>
        <w:ind w:left="2008" w:hanging="360"/>
      </w:pPr>
      <w:rPr>
        <w:rFonts w:ascii="Symbol" w:hAnsi="Symbol"/>
        <w:color w:val="auto"/>
      </w:rPr>
    </w:lvl>
  </w:abstractNum>
  <w:abstractNum w:abstractNumId="20"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5"/>
    <w:multiLevelType w:val="singleLevel"/>
    <w:tmpl w:val="00000015"/>
    <w:name w:val="WW8Num21"/>
    <w:lvl w:ilvl="0">
      <w:start w:val="1"/>
      <w:numFmt w:val="bullet"/>
      <w:lvlText w:val="o"/>
      <w:lvlJc w:val="left"/>
      <w:pPr>
        <w:tabs>
          <w:tab w:val="num" w:pos="2136"/>
        </w:tabs>
        <w:ind w:left="2136" w:hanging="360"/>
      </w:pPr>
      <w:rPr>
        <w:rFonts w:ascii="Courier New" w:hAnsi="Courier New"/>
      </w:rPr>
    </w:lvl>
  </w:abstractNum>
  <w:abstractNum w:abstractNumId="22" w15:restartNumberingAfterBreak="0">
    <w:nsid w:val="00000016"/>
    <w:multiLevelType w:val="singleLevel"/>
    <w:tmpl w:val="00000016"/>
    <w:name w:val="WW8Num22"/>
    <w:lvl w:ilvl="0">
      <w:start w:val="1"/>
      <w:numFmt w:val="bullet"/>
      <w:lvlText w:val=""/>
      <w:lvlJc w:val="left"/>
      <w:pPr>
        <w:tabs>
          <w:tab w:val="num" w:pos="0"/>
        </w:tabs>
        <w:ind w:left="1495" w:hanging="360"/>
      </w:pPr>
      <w:rPr>
        <w:rFonts w:ascii="Symbol" w:hAnsi="Symbol" w:cs="Times New Roman"/>
      </w:rPr>
    </w:lvl>
  </w:abstractNum>
  <w:abstractNum w:abstractNumId="23"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Times New Roman" w:hAnsi="Times New Roman"/>
      </w:rPr>
    </w:lvl>
  </w:abstractNum>
  <w:abstractNum w:abstractNumId="24"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9"/>
    <w:multiLevelType w:val="multilevel"/>
    <w:tmpl w:val="00000019"/>
    <w:name w:val="WW8Num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15:restartNumberingAfterBreak="0">
    <w:nsid w:val="0000001A"/>
    <w:multiLevelType w:val="multilevel"/>
    <w:tmpl w:val="0000001A"/>
    <w:name w:val="WW8Num27"/>
    <w:lvl w:ilvl="0">
      <w:start w:val="1"/>
      <w:numFmt w:val="bullet"/>
      <w:lvlText w:val="o"/>
      <w:lvlJc w:val="left"/>
      <w:pPr>
        <w:tabs>
          <w:tab w:val="num" w:pos="1069"/>
        </w:tabs>
        <w:ind w:left="1069" w:hanging="360"/>
      </w:pPr>
      <w:rPr>
        <w:rFonts w:ascii="Courier New" w:hAnsi="Courier New"/>
      </w:rPr>
    </w:lvl>
    <w:lvl w:ilvl="1">
      <w:start w:val="1"/>
      <w:numFmt w:val="lowerLetter"/>
      <w:lvlText w:val="%2."/>
      <w:lvlJc w:val="left"/>
      <w:pPr>
        <w:tabs>
          <w:tab w:val="num" w:pos="0"/>
        </w:tabs>
        <w:ind w:left="1353" w:hanging="360"/>
      </w:pPr>
    </w:lvl>
    <w:lvl w:ilvl="2">
      <w:start w:val="1"/>
      <w:numFmt w:val="bullet"/>
      <w:lvlText w:val="o"/>
      <w:lvlJc w:val="left"/>
      <w:pPr>
        <w:tabs>
          <w:tab w:val="num" w:pos="0"/>
        </w:tabs>
        <w:ind w:left="2487" w:hanging="360"/>
      </w:pPr>
      <w:rPr>
        <w:rFonts w:ascii="Courier New" w:hAnsi="Courier New"/>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15:restartNumberingAfterBreak="0">
    <w:nsid w:val="0000001B"/>
    <w:multiLevelType w:val="singleLevel"/>
    <w:tmpl w:val="0000001B"/>
    <w:name w:val="WW8Num28"/>
    <w:lvl w:ilvl="0">
      <w:start w:val="60"/>
      <w:numFmt w:val="bullet"/>
      <w:lvlText w:val="-"/>
      <w:lvlJc w:val="left"/>
      <w:pPr>
        <w:tabs>
          <w:tab w:val="num" w:pos="1776"/>
        </w:tabs>
        <w:ind w:left="1776" w:hanging="360"/>
      </w:pPr>
      <w:rPr>
        <w:rFonts w:ascii="Times New Roman" w:hAnsi="Times New Roman" w:cs="Times New Roman"/>
      </w:rPr>
    </w:lvl>
  </w:abstractNum>
  <w:abstractNum w:abstractNumId="28" w15:restartNumberingAfterBreak="0">
    <w:nsid w:val="0000001D"/>
    <w:multiLevelType w:val="singleLevel"/>
    <w:tmpl w:val="0000001D"/>
    <w:name w:val="WW8Num30"/>
    <w:lvl w:ilvl="0">
      <w:start w:val="1"/>
      <w:numFmt w:val="decimal"/>
      <w:lvlText w:val="%1."/>
      <w:lvlJc w:val="left"/>
      <w:pPr>
        <w:tabs>
          <w:tab w:val="num" w:pos="765"/>
        </w:tabs>
        <w:ind w:left="765" w:hanging="360"/>
      </w:pPr>
    </w:lvl>
  </w:abstractNum>
  <w:abstractNum w:abstractNumId="29" w15:restartNumberingAfterBreak="0">
    <w:nsid w:val="0000001E"/>
    <w:multiLevelType w:val="singleLevel"/>
    <w:tmpl w:val="0000001E"/>
    <w:name w:val="WW8Num31"/>
    <w:lvl w:ilvl="0">
      <w:start w:val="1"/>
      <w:numFmt w:val="decimal"/>
      <w:lvlText w:val="%1-"/>
      <w:lvlJc w:val="left"/>
      <w:pPr>
        <w:tabs>
          <w:tab w:val="num" w:pos="720"/>
        </w:tabs>
        <w:ind w:left="720" w:hanging="360"/>
      </w:pPr>
    </w:lvl>
  </w:abstractNum>
  <w:abstractNum w:abstractNumId="30" w15:restartNumberingAfterBreak="0">
    <w:nsid w:val="0000001F"/>
    <w:multiLevelType w:val="singleLevel"/>
    <w:tmpl w:val="0000001F"/>
    <w:name w:val="WW8Num32"/>
    <w:lvl w:ilvl="0">
      <w:start w:val="1"/>
      <w:numFmt w:val="bullet"/>
      <w:lvlText w:val=""/>
      <w:lvlJc w:val="left"/>
      <w:pPr>
        <w:tabs>
          <w:tab w:val="num" w:pos="2858"/>
        </w:tabs>
        <w:ind w:left="2858" w:hanging="360"/>
      </w:pPr>
      <w:rPr>
        <w:rFonts w:ascii="Wingdings" w:hAnsi="Wingdings"/>
        <w:sz w:val="32"/>
      </w:rPr>
    </w:lvl>
  </w:abstractNum>
  <w:abstractNum w:abstractNumId="31" w15:restartNumberingAfterBreak="0">
    <w:nsid w:val="00000020"/>
    <w:multiLevelType w:val="singleLevel"/>
    <w:tmpl w:val="00000020"/>
    <w:name w:val="WW8Num33"/>
    <w:lvl w:ilvl="0">
      <w:start w:val="1"/>
      <w:numFmt w:val="bullet"/>
      <w:lvlText w:val=""/>
      <w:lvlJc w:val="left"/>
      <w:pPr>
        <w:tabs>
          <w:tab w:val="num" w:pos="2858"/>
        </w:tabs>
        <w:ind w:left="2858" w:hanging="360"/>
      </w:pPr>
      <w:rPr>
        <w:rFonts w:ascii="Wingdings" w:hAnsi="Wingdings"/>
      </w:rPr>
    </w:lvl>
  </w:abstractNum>
  <w:abstractNum w:abstractNumId="32" w15:restartNumberingAfterBreak="0">
    <w:nsid w:val="00000021"/>
    <w:multiLevelType w:val="multilevel"/>
    <w:tmpl w:val="00000021"/>
    <w:name w:val="WW8Num34"/>
    <w:lvl w:ilvl="0">
      <w:start w:val="1"/>
      <w:numFmt w:val="bullet"/>
      <w:lvlText w:val="o"/>
      <w:lvlJc w:val="left"/>
      <w:pPr>
        <w:tabs>
          <w:tab w:val="num" w:pos="2869"/>
        </w:tabs>
        <w:ind w:left="2869" w:hanging="360"/>
      </w:pPr>
      <w:rPr>
        <w:rFonts w:ascii="Courier New" w:hAnsi="Courier New" w:cs="Times New Roman"/>
      </w:rPr>
    </w:lvl>
    <w:lvl w:ilvl="1">
      <w:start w:val="1"/>
      <w:numFmt w:val="decimal"/>
      <w:lvlText w:val="%2."/>
      <w:lvlJc w:val="left"/>
      <w:pPr>
        <w:tabs>
          <w:tab w:val="num" w:pos="3589"/>
        </w:tabs>
        <w:ind w:left="3589" w:hanging="360"/>
      </w:pPr>
    </w:lvl>
    <w:lvl w:ilvl="2">
      <w:start w:val="1"/>
      <w:numFmt w:val="bullet"/>
      <w:lvlText w:val=""/>
      <w:lvlJc w:val="left"/>
      <w:pPr>
        <w:tabs>
          <w:tab w:val="num" w:pos="4309"/>
        </w:tabs>
        <w:ind w:left="4309" w:hanging="360"/>
      </w:pPr>
      <w:rPr>
        <w:rFonts w:ascii="Wingdings" w:hAnsi="Wingdings"/>
      </w:rPr>
    </w:lvl>
    <w:lvl w:ilvl="3">
      <w:start w:val="1"/>
      <w:numFmt w:val="bullet"/>
      <w:lvlText w:val=""/>
      <w:lvlJc w:val="left"/>
      <w:pPr>
        <w:tabs>
          <w:tab w:val="num" w:pos="5029"/>
        </w:tabs>
        <w:ind w:left="5029" w:hanging="360"/>
      </w:pPr>
      <w:rPr>
        <w:rFonts w:ascii="Symbol" w:hAnsi="Symbol"/>
      </w:rPr>
    </w:lvl>
    <w:lvl w:ilvl="4">
      <w:start w:val="1"/>
      <w:numFmt w:val="bullet"/>
      <w:lvlText w:val="o"/>
      <w:lvlJc w:val="left"/>
      <w:pPr>
        <w:tabs>
          <w:tab w:val="num" w:pos="5749"/>
        </w:tabs>
        <w:ind w:left="5749" w:hanging="360"/>
      </w:pPr>
      <w:rPr>
        <w:rFonts w:ascii="Courier New" w:hAnsi="Courier New" w:cs="Times New Roman"/>
      </w:rPr>
    </w:lvl>
    <w:lvl w:ilvl="5">
      <w:start w:val="1"/>
      <w:numFmt w:val="bullet"/>
      <w:lvlText w:val=""/>
      <w:lvlJc w:val="left"/>
      <w:pPr>
        <w:tabs>
          <w:tab w:val="num" w:pos="6469"/>
        </w:tabs>
        <w:ind w:left="6469" w:hanging="360"/>
      </w:pPr>
      <w:rPr>
        <w:rFonts w:ascii="Wingdings" w:hAnsi="Wingdings"/>
      </w:rPr>
    </w:lvl>
    <w:lvl w:ilvl="6">
      <w:start w:val="1"/>
      <w:numFmt w:val="bullet"/>
      <w:lvlText w:val=""/>
      <w:lvlJc w:val="left"/>
      <w:pPr>
        <w:tabs>
          <w:tab w:val="num" w:pos="7189"/>
        </w:tabs>
        <w:ind w:left="7189" w:hanging="360"/>
      </w:pPr>
      <w:rPr>
        <w:rFonts w:ascii="Symbol" w:hAnsi="Symbol"/>
      </w:rPr>
    </w:lvl>
    <w:lvl w:ilvl="7">
      <w:start w:val="1"/>
      <w:numFmt w:val="bullet"/>
      <w:lvlText w:val="o"/>
      <w:lvlJc w:val="left"/>
      <w:pPr>
        <w:tabs>
          <w:tab w:val="num" w:pos="7909"/>
        </w:tabs>
        <w:ind w:left="7909" w:hanging="360"/>
      </w:pPr>
      <w:rPr>
        <w:rFonts w:ascii="Courier New" w:hAnsi="Courier New" w:cs="Times New Roman"/>
      </w:rPr>
    </w:lvl>
    <w:lvl w:ilvl="8">
      <w:start w:val="1"/>
      <w:numFmt w:val="bullet"/>
      <w:lvlText w:val=""/>
      <w:lvlJc w:val="left"/>
      <w:pPr>
        <w:tabs>
          <w:tab w:val="num" w:pos="8629"/>
        </w:tabs>
        <w:ind w:left="8629" w:hanging="360"/>
      </w:pPr>
      <w:rPr>
        <w:rFonts w:ascii="Wingdings" w:hAnsi="Wingdings"/>
      </w:rPr>
    </w:lvl>
  </w:abstractNum>
  <w:abstractNum w:abstractNumId="33" w15:restartNumberingAfterBreak="0">
    <w:nsid w:val="00000022"/>
    <w:multiLevelType w:val="singleLevel"/>
    <w:tmpl w:val="00000022"/>
    <w:name w:val="WW8Num35"/>
    <w:lvl w:ilvl="0">
      <w:start w:val="1"/>
      <w:numFmt w:val="bullet"/>
      <w:lvlText w:val=""/>
      <w:lvlJc w:val="left"/>
      <w:pPr>
        <w:tabs>
          <w:tab w:val="num" w:pos="4669"/>
        </w:tabs>
        <w:ind w:left="4669" w:hanging="360"/>
      </w:pPr>
      <w:rPr>
        <w:rFonts w:ascii="Wingdings" w:hAnsi="Wingdings"/>
      </w:rPr>
    </w:lvl>
  </w:abstractNum>
  <w:abstractNum w:abstractNumId="34" w15:restartNumberingAfterBreak="0">
    <w:nsid w:val="00000023"/>
    <w:multiLevelType w:val="multilevel"/>
    <w:tmpl w:val="00000023"/>
    <w:name w:val="WW8Num36"/>
    <w:lvl w:ilvl="0">
      <w:start w:val="1"/>
      <w:numFmt w:val="bullet"/>
      <w:lvlText w:val="o"/>
      <w:lvlJc w:val="left"/>
      <w:pPr>
        <w:tabs>
          <w:tab w:val="num" w:pos="1288"/>
        </w:tabs>
        <w:ind w:left="1288" w:hanging="360"/>
      </w:pPr>
      <w:rPr>
        <w:rFonts w:ascii="Courier New" w:hAnsi="Courier New"/>
      </w:rPr>
    </w:lvl>
    <w:lvl w:ilvl="1">
      <w:start w:val="1"/>
      <w:numFmt w:val="bullet"/>
      <w:lvlText w:val="o"/>
      <w:lvlJc w:val="left"/>
      <w:pPr>
        <w:tabs>
          <w:tab w:val="num" w:pos="2008"/>
        </w:tabs>
        <w:ind w:left="2008" w:hanging="360"/>
      </w:pPr>
      <w:rPr>
        <w:rFonts w:ascii="Courier New" w:hAnsi="Courier New"/>
      </w:rPr>
    </w:lvl>
    <w:lvl w:ilvl="2">
      <w:start w:val="1"/>
      <w:numFmt w:val="bullet"/>
      <w:lvlText w:val=""/>
      <w:lvlJc w:val="left"/>
      <w:pPr>
        <w:tabs>
          <w:tab w:val="num" w:pos="2728"/>
        </w:tabs>
        <w:ind w:left="2728" w:hanging="360"/>
      </w:pPr>
      <w:rPr>
        <w:rFonts w:ascii="Wingdings" w:hAnsi="Wingdings"/>
      </w:rPr>
    </w:lvl>
    <w:lvl w:ilvl="3">
      <w:start w:val="1"/>
      <w:numFmt w:val="bullet"/>
      <w:lvlText w:val=""/>
      <w:lvlJc w:val="left"/>
      <w:pPr>
        <w:tabs>
          <w:tab w:val="num" w:pos="3448"/>
        </w:tabs>
        <w:ind w:left="3448" w:hanging="360"/>
      </w:pPr>
      <w:rPr>
        <w:rFonts w:ascii="Symbol" w:hAnsi="Symbol"/>
      </w:rPr>
    </w:lvl>
    <w:lvl w:ilvl="4">
      <w:start w:val="1"/>
      <w:numFmt w:val="bullet"/>
      <w:lvlText w:val="o"/>
      <w:lvlJc w:val="left"/>
      <w:pPr>
        <w:tabs>
          <w:tab w:val="num" w:pos="4168"/>
        </w:tabs>
        <w:ind w:left="4168" w:hanging="360"/>
      </w:pPr>
      <w:rPr>
        <w:rFonts w:ascii="Courier New" w:hAnsi="Courier New"/>
      </w:rPr>
    </w:lvl>
    <w:lvl w:ilvl="5">
      <w:start w:val="1"/>
      <w:numFmt w:val="bullet"/>
      <w:lvlText w:val=""/>
      <w:lvlJc w:val="left"/>
      <w:pPr>
        <w:tabs>
          <w:tab w:val="num" w:pos="4888"/>
        </w:tabs>
        <w:ind w:left="4888" w:hanging="360"/>
      </w:pPr>
      <w:rPr>
        <w:rFonts w:ascii="Wingdings" w:hAnsi="Wingdings"/>
      </w:rPr>
    </w:lvl>
    <w:lvl w:ilvl="6">
      <w:start w:val="1"/>
      <w:numFmt w:val="bullet"/>
      <w:lvlText w:val=""/>
      <w:lvlJc w:val="left"/>
      <w:pPr>
        <w:tabs>
          <w:tab w:val="num" w:pos="5608"/>
        </w:tabs>
        <w:ind w:left="5608" w:hanging="360"/>
      </w:pPr>
      <w:rPr>
        <w:rFonts w:ascii="Symbol" w:hAnsi="Symbol"/>
      </w:rPr>
    </w:lvl>
    <w:lvl w:ilvl="7">
      <w:start w:val="1"/>
      <w:numFmt w:val="bullet"/>
      <w:lvlText w:val="o"/>
      <w:lvlJc w:val="left"/>
      <w:pPr>
        <w:tabs>
          <w:tab w:val="num" w:pos="6328"/>
        </w:tabs>
        <w:ind w:left="6328" w:hanging="360"/>
      </w:pPr>
      <w:rPr>
        <w:rFonts w:ascii="Courier New" w:hAnsi="Courier New"/>
      </w:rPr>
    </w:lvl>
    <w:lvl w:ilvl="8">
      <w:start w:val="1"/>
      <w:numFmt w:val="bullet"/>
      <w:lvlText w:val=""/>
      <w:lvlJc w:val="left"/>
      <w:pPr>
        <w:tabs>
          <w:tab w:val="num" w:pos="7048"/>
        </w:tabs>
        <w:ind w:left="7048" w:hanging="360"/>
      </w:pPr>
      <w:rPr>
        <w:rFonts w:ascii="Wingdings" w:hAnsi="Wingdings"/>
      </w:rPr>
    </w:lvl>
  </w:abstractNum>
  <w:abstractNum w:abstractNumId="35" w15:restartNumberingAfterBreak="0">
    <w:nsid w:val="00000024"/>
    <w:multiLevelType w:val="singleLevel"/>
    <w:tmpl w:val="00000024"/>
    <w:name w:val="WW8Num37"/>
    <w:lvl w:ilvl="0">
      <w:start w:val="1"/>
      <w:numFmt w:val="bullet"/>
      <w:lvlText w:val="o"/>
      <w:lvlJc w:val="left"/>
      <w:pPr>
        <w:tabs>
          <w:tab w:val="num" w:pos="2484"/>
        </w:tabs>
        <w:ind w:left="2484" w:hanging="360"/>
      </w:pPr>
      <w:rPr>
        <w:rFonts w:ascii="Courier New" w:hAnsi="Courier New"/>
      </w:rPr>
    </w:lvl>
  </w:abstractNum>
  <w:abstractNum w:abstractNumId="36" w15:restartNumberingAfterBreak="0">
    <w:nsid w:val="00000025"/>
    <w:multiLevelType w:val="singleLevel"/>
    <w:tmpl w:val="00000025"/>
    <w:name w:val="WW8Num38"/>
    <w:lvl w:ilvl="0">
      <w:start w:val="1"/>
      <w:numFmt w:val="bullet"/>
      <w:lvlText w:val=""/>
      <w:lvlJc w:val="left"/>
      <w:pPr>
        <w:tabs>
          <w:tab w:val="num" w:pos="720"/>
        </w:tabs>
        <w:ind w:left="720" w:hanging="360"/>
      </w:pPr>
      <w:rPr>
        <w:rFonts w:ascii="Wingdings" w:hAnsi="Wingdings"/>
        <w:color w:val="auto"/>
      </w:rPr>
    </w:lvl>
  </w:abstractNum>
  <w:abstractNum w:abstractNumId="37" w15:restartNumberingAfterBreak="0">
    <w:nsid w:val="00000026"/>
    <w:multiLevelType w:val="singleLevel"/>
    <w:tmpl w:val="00000026"/>
    <w:name w:val="WW8Num39"/>
    <w:lvl w:ilvl="0">
      <w:start w:val="1"/>
      <w:numFmt w:val="bullet"/>
      <w:lvlText w:val=""/>
      <w:lvlJc w:val="left"/>
      <w:pPr>
        <w:tabs>
          <w:tab w:val="num" w:pos="720"/>
        </w:tabs>
        <w:ind w:left="720" w:hanging="360"/>
      </w:pPr>
      <w:rPr>
        <w:rFonts w:ascii="Wingdings" w:hAnsi="Wingdings"/>
      </w:rPr>
    </w:lvl>
  </w:abstractNum>
  <w:abstractNum w:abstractNumId="38" w15:restartNumberingAfterBreak="0">
    <w:nsid w:val="00000027"/>
    <w:multiLevelType w:val="singleLevel"/>
    <w:tmpl w:val="00000027"/>
    <w:name w:val="WW8Num40"/>
    <w:lvl w:ilvl="0">
      <w:start w:val="1"/>
      <w:numFmt w:val="decimal"/>
      <w:lvlText w:val="%1-"/>
      <w:lvlJc w:val="left"/>
      <w:pPr>
        <w:tabs>
          <w:tab w:val="num" w:pos="1211"/>
        </w:tabs>
        <w:ind w:left="1211" w:hanging="360"/>
      </w:pPr>
    </w:lvl>
  </w:abstractNum>
  <w:abstractNum w:abstractNumId="39" w15:restartNumberingAfterBreak="0">
    <w:nsid w:val="00000028"/>
    <w:multiLevelType w:val="multilevel"/>
    <w:tmpl w:val="3208E7DC"/>
    <w:name w:val="WW8Num41"/>
    <w:lvl w:ilvl="0">
      <w:start w:val="31"/>
      <w:numFmt w:val="decimal"/>
      <w:lvlText w:val="%1-"/>
      <w:lvlJc w:val="left"/>
      <w:pPr>
        <w:tabs>
          <w:tab w:val="num" w:pos="927"/>
        </w:tabs>
        <w:ind w:left="927" w:hanging="360"/>
      </w:pPr>
    </w:lvl>
    <w:lvl w:ilvl="1">
      <w:start w:val="1"/>
      <w:numFmt w:val="lowerLetter"/>
      <w:lvlText w:val="%2."/>
      <w:lvlJc w:val="left"/>
      <w:pPr>
        <w:tabs>
          <w:tab w:val="num" w:pos="1788"/>
        </w:tabs>
        <w:ind w:left="1788" w:hanging="360"/>
      </w:pPr>
      <w:rPr>
        <w:sz w:val="26"/>
        <w:szCs w:val="26"/>
      </w:rPr>
    </w:lvl>
    <w:lvl w:ilvl="2">
      <w:start w:val="1"/>
      <w:numFmt w:val="decimal"/>
      <w:lvlText w:val="%3."/>
      <w:lvlJc w:val="left"/>
      <w:pPr>
        <w:tabs>
          <w:tab w:val="num" w:pos="2688"/>
        </w:tabs>
        <w:ind w:left="2688" w:hanging="36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40" w15:restartNumberingAfterBreak="0">
    <w:nsid w:val="00000029"/>
    <w:multiLevelType w:val="multilevel"/>
    <w:tmpl w:val="00000029"/>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15:restartNumberingAfterBreak="0">
    <w:nsid w:val="0000002A"/>
    <w:multiLevelType w:val="singleLevel"/>
    <w:tmpl w:val="0000002A"/>
    <w:name w:val="WW8Num43"/>
    <w:lvl w:ilvl="0">
      <w:start w:val="1"/>
      <w:numFmt w:val="bullet"/>
      <w:lvlText w:val="o"/>
      <w:lvlJc w:val="left"/>
      <w:pPr>
        <w:tabs>
          <w:tab w:val="num" w:pos="2484"/>
        </w:tabs>
        <w:ind w:left="2484" w:hanging="360"/>
      </w:pPr>
      <w:rPr>
        <w:rFonts w:ascii="Courier New" w:hAnsi="Courier New"/>
      </w:rPr>
    </w:lvl>
  </w:abstractNum>
  <w:abstractNum w:abstractNumId="42" w15:restartNumberingAfterBreak="0">
    <w:nsid w:val="0000002B"/>
    <w:multiLevelType w:val="multilevel"/>
    <w:tmpl w:val="0000002B"/>
    <w:name w:val="WW8Num44"/>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15:restartNumberingAfterBreak="0">
    <w:nsid w:val="0000002C"/>
    <w:multiLevelType w:val="singleLevel"/>
    <w:tmpl w:val="0000002C"/>
    <w:name w:val="WW8Num45"/>
    <w:lvl w:ilvl="0">
      <w:start w:val="1"/>
      <w:numFmt w:val="bullet"/>
      <w:lvlText w:val=""/>
      <w:lvlJc w:val="left"/>
      <w:pPr>
        <w:tabs>
          <w:tab w:val="num" w:pos="0"/>
        </w:tabs>
        <w:ind w:left="1788" w:hanging="360"/>
      </w:pPr>
      <w:rPr>
        <w:rFonts w:ascii="Symbol" w:hAnsi="Symbol" w:cs="Times New Roman"/>
      </w:rPr>
    </w:lvl>
  </w:abstractNum>
  <w:abstractNum w:abstractNumId="44" w15:restartNumberingAfterBreak="0">
    <w:nsid w:val="0000002D"/>
    <w:multiLevelType w:val="multilevel"/>
    <w:tmpl w:val="0000002D"/>
    <w:name w:val="WW8Num46"/>
    <w:lvl w:ilvl="0">
      <w:start w:val="31"/>
      <w:numFmt w:val="decimal"/>
      <w:lvlText w:val="%1-"/>
      <w:lvlJc w:val="left"/>
      <w:pPr>
        <w:tabs>
          <w:tab w:val="num" w:pos="928"/>
        </w:tabs>
        <w:ind w:left="928" w:hanging="360"/>
      </w:pPr>
    </w:lvl>
    <w:lvl w:ilvl="1">
      <w:start w:val="1"/>
      <w:numFmt w:val="lowerLetter"/>
      <w:lvlText w:val="%2."/>
      <w:lvlJc w:val="left"/>
      <w:pPr>
        <w:tabs>
          <w:tab w:val="num" w:pos="1788"/>
        </w:tabs>
        <w:ind w:left="1788" w:hanging="360"/>
      </w:pPr>
    </w:lvl>
    <w:lvl w:ilvl="2">
      <w:start w:val="1"/>
      <w:numFmt w:val="decimal"/>
      <w:lvlText w:val="%3."/>
      <w:lvlJc w:val="left"/>
      <w:pPr>
        <w:tabs>
          <w:tab w:val="num" w:pos="2688"/>
        </w:tabs>
        <w:ind w:left="2688" w:hanging="36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45" w15:restartNumberingAfterBreak="0">
    <w:nsid w:val="0000002E"/>
    <w:multiLevelType w:val="multilevel"/>
    <w:tmpl w:val="0000002E"/>
    <w:name w:val="WW8Num47"/>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6" w15:restartNumberingAfterBreak="0">
    <w:nsid w:val="0000002F"/>
    <w:multiLevelType w:val="multilevel"/>
    <w:tmpl w:val="0000002F"/>
    <w:name w:val="WW8Num48"/>
    <w:lvl w:ilvl="0">
      <w:start w:val="1"/>
      <w:numFmt w:val="decimal"/>
      <w:pStyle w:val="NormalGras"/>
      <w:lvlText w:val="%1."/>
      <w:lvlJc w:val="left"/>
      <w:pPr>
        <w:tabs>
          <w:tab w:val="num" w:pos="720"/>
        </w:tabs>
        <w:ind w:left="720" w:hanging="360"/>
      </w:pPr>
    </w:lvl>
    <w:lvl w:ilvl="1">
      <w:start w:val="1"/>
      <w:numFmt w:val="lowerLetter"/>
      <w:lvlText w:val="%2."/>
      <w:lvlJc w:val="left"/>
      <w:pPr>
        <w:tabs>
          <w:tab w:val="num" w:pos="1211"/>
        </w:tabs>
        <w:ind w:left="1211"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7" w15:restartNumberingAfterBreak="0">
    <w:nsid w:val="00000030"/>
    <w:multiLevelType w:val="multilevel"/>
    <w:tmpl w:val="00000030"/>
    <w:name w:val="WW8Num49"/>
    <w:lvl w:ilvl="0">
      <w:start w:val="1"/>
      <w:numFmt w:val="bullet"/>
      <w:lvlText w:val=""/>
      <w:lvlJc w:val="left"/>
      <w:pPr>
        <w:tabs>
          <w:tab w:val="num" w:pos="720"/>
        </w:tabs>
        <w:ind w:left="720" w:hanging="360"/>
      </w:pPr>
      <w:rPr>
        <w:rFonts w:ascii="Wingdings" w:hAnsi="Wingdings" w:cs="Times New Roman"/>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
      <w:lvlJc w:val="left"/>
      <w:pPr>
        <w:tabs>
          <w:tab w:val="num" w:pos="3600"/>
        </w:tabs>
        <w:ind w:left="3600" w:hanging="360"/>
      </w:pPr>
      <w:rPr>
        <w:rFonts w:ascii="Wingdings" w:hAnsi="Wingdings" w:cs="Times New Roman"/>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
      <w:lvlJc w:val="left"/>
      <w:pPr>
        <w:tabs>
          <w:tab w:val="num" w:pos="5760"/>
        </w:tabs>
        <w:ind w:left="5760" w:hanging="360"/>
      </w:pPr>
      <w:rPr>
        <w:rFonts w:ascii="Wingdings" w:hAnsi="Wingdings" w:cs="Times New Roman"/>
      </w:rPr>
    </w:lvl>
    <w:lvl w:ilvl="8">
      <w:start w:val="1"/>
      <w:numFmt w:val="bullet"/>
      <w:lvlText w:val=""/>
      <w:lvlJc w:val="left"/>
      <w:pPr>
        <w:tabs>
          <w:tab w:val="num" w:pos="6480"/>
        </w:tabs>
        <w:ind w:left="6480" w:hanging="360"/>
      </w:pPr>
      <w:rPr>
        <w:rFonts w:ascii="Wingdings" w:hAnsi="Wingdings" w:cs="Times New Roman"/>
      </w:rPr>
    </w:lvl>
  </w:abstractNum>
  <w:abstractNum w:abstractNumId="48" w15:restartNumberingAfterBreak="0">
    <w:nsid w:val="00000031"/>
    <w:multiLevelType w:val="multilevel"/>
    <w:tmpl w:val="00000031"/>
    <w:name w:val="WW8Num50"/>
    <w:lvl w:ilvl="0">
      <w:start w:val="1"/>
      <w:numFmt w:val="bullet"/>
      <w:lvlText w:val="o"/>
      <w:lvlJc w:val="left"/>
      <w:pPr>
        <w:tabs>
          <w:tab w:val="num" w:pos="2472"/>
        </w:tabs>
        <w:ind w:left="2472" w:hanging="360"/>
      </w:pPr>
      <w:rPr>
        <w:rFonts w:ascii="Courier New" w:hAnsi="Courier New" w:cs="Times New Roman"/>
      </w:rPr>
    </w:lvl>
    <w:lvl w:ilvl="1">
      <w:start w:val="1"/>
      <w:numFmt w:val="bullet"/>
      <w:lvlText w:val="o"/>
      <w:lvlJc w:val="left"/>
      <w:pPr>
        <w:tabs>
          <w:tab w:val="num" w:pos="3192"/>
        </w:tabs>
        <w:ind w:left="3192" w:hanging="360"/>
      </w:pPr>
      <w:rPr>
        <w:rFonts w:ascii="Courier New" w:hAnsi="Courier New" w:cs="Times New Roman"/>
      </w:rPr>
    </w:lvl>
    <w:lvl w:ilvl="2">
      <w:start w:val="1"/>
      <w:numFmt w:val="bullet"/>
      <w:lvlText w:val=""/>
      <w:lvlJc w:val="left"/>
      <w:pPr>
        <w:tabs>
          <w:tab w:val="num" w:pos="3912"/>
        </w:tabs>
        <w:ind w:left="3912" w:hanging="360"/>
      </w:pPr>
      <w:rPr>
        <w:rFonts w:ascii="Wingdings" w:hAnsi="Wingdings"/>
      </w:rPr>
    </w:lvl>
    <w:lvl w:ilvl="3">
      <w:start w:val="1"/>
      <w:numFmt w:val="bullet"/>
      <w:lvlText w:val=""/>
      <w:lvlJc w:val="left"/>
      <w:pPr>
        <w:tabs>
          <w:tab w:val="num" w:pos="4632"/>
        </w:tabs>
        <w:ind w:left="4632" w:hanging="360"/>
      </w:pPr>
      <w:rPr>
        <w:rFonts w:ascii="Symbol" w:hAnsi="Symbol"/>
      </w:rPr>
    </w:lvl>
    <w:lvl w:ilvl="4">
      <w:start w:val="1"/>
      <w:numFmt w:val="bullet"/>
      <w:lvlText w:val="o"/>
      <w:lvlJc w:val="left"/>
      <w:pPr>
        <w:tabs>
          <w:tab w:val="num" w:pos="5352"/>
        </w:tabs>
        <w:ind w:left="5352" w:hanging="360"/>
      </w:pPr>
      <w:rPr>
        <w:rFonts w:ascii="Courier New" w:hAnsi="Courier New" w:cs="Times New Roman"/>
      </w:rPr>
    </w:lvl>
    <w:lvl w:ilvl="5">
      <w:start w:val="1"/>
      <w:numFmt w:val="bullet"/>
      <w:lvlText w:val=""/>
      <w:lvlJc w:val="left"/>
      <w:pPr>
        <w:tabs>
          <w:tab w:val="num" w:pos="6072"/>
        </w:tabs>
        <w:ind w:left="6072" w:hanging="360"/>
      </w:pPr>
      <w:rPr>
        <w:rFonts w:ascii="Wingdings" w:hAnsi="Wingdings"/>
      </w:rPr>
    </w:lvl>
    <w:lvl w:ilvl="6">
      <w:start w:val="1"/>
      <w:numFmt w:val="bullet"/>
      <w:lvlText w:val=""/>
      <w:lvlJc w:val="left"/>
      <w:pPr>
        <w:tabs>
          <w:tab w:val="num" w:pos="6792"/>
        </w:tabs>
        <w:ind w:left="6792" w:hanging="360"/>
      </w:pPr>
      <w:rPr>
        <w:rFonts w:ascii="Symbol" w:hAnsi="Symbol"/>
      </w:rPr>
    </w:lvl>
    <w:lvl w:ilvl="7">
      <w:start w:val="1"/>
      <w:numFmt w:val="bullet"/>
      <w:lvlText w:val="o"/>
      <w:lvlJc w:val="left"/>
      <w:pPr>
        <w:tabs>
          <w:tab w:val="num" w:pos="7512"/>
        </w:tabs>
        <w:ind w:left="7512" w:hanging="360"/>
      </w:pPr>
      <w:rPr>
        <w:rFonts w:ascii="Courier New" w:hAnsi="Courier New" w:cs="Times New Roman"/>
      </w:rPr>
    </w:lvl>
    <w:lvl w:ilvl="8">
      <w:start w:val="1"/>
      <w:numFmt w:val="bullet"/>
      <w:lvlText w:val=""/>
      <w:lvlJc w:val="left"/>
      <w:pPr>
        <w:tabs>
          <w:tab w:val="num" w:pos="8232"/>
        </w:tabs>
        <w:ind w:left="8232" w:hanging="360"/>
      </w:pPr>
      <w:rPr>
        <w:rFonts w:ascii="Wingdings" w:hAnsi="Wingdings"/>
      </w:rPr>
    </w:lvl>
  </w:abstractNum>
  <w:abstractNum w:abstractNumId="49" w15:restartNumberingAfterBreak="0">
    <w:nsid w:val="00000032"/>
    <w:multiLevelType w:val="multilevel"/>
    <w:tmpl w:val="DE8E84C2"/>
    <w:name w:val="WW8Num51"/>
    <w:lvl w:ilvl="0">
      <w:start w:val="21"/>
      <w:numFmt w:val="decimal"/>
      <w:lvlText w:val="%1-"/>
      <w:lvlJc w:val="left"/>
      <w:pPr>
        <w:tabs>
          <w:tab w:val="num" w:pos="1068"/>
        </w:tabs>
        <w:ind w:left="1068" w:hanging="360"/>
      </w:pPr>
    </w:lvl>
    <w:lvl w:ilvl="1">
      <w:start w:val="1"/>
      <w:numFmt w:val="upperLetter"/>
      <w:lvlText w:val="%2."/>
      <w:lvlJc w:val="left"/>
      <w:pPr>
        <w:tabs>
          <w:tab w:val="num" w:pos="1788"/>
        </w:tabs>
        <w:ind w:left="1788" w:hanging="360"/>
      </w:pPr>
    </w:lvl>
    <w:lvl w:ilvl="2">
      <w:start w:val="1"/>
      <w:numFmt w:val="bullet"/>
      <w:lvlText w:val="o"/>
      <w:lvlJc w:val="left"/>
      <w:pPr>
        <w:tabs>
          <w:tab w:val="num" w:pos="2688"/>
        </w:tabs>
        <w:ind w:left="2688" w:hanging="360"/>
      </w:pPr>
      <w:rPr>
        <w:rFonts w:ascii="Courier New" w:hAnsi="Courier New"/>
      </w:r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50" w15:restartNumberingAfterBreak="0">
    <w:nsid w:val="00000033"/>
    <w:multiLevelType w:val="singleLevel"/>
    <w:tmpl w:val="00000033"/>
    <w:name w:val="WW8Num52"/>
    <w:lvl w:ilvl="0">
      <w:start w:val="1"/>
      <w:numFmt w:val="bullet"/>
      <w:lvlText w:val=""/>
      <w:lvlJc w:val="left"/>
      <w:pPr>
        <w:tabs>
          <w:tab w:val="num" w:pos="720"/>
        </w:tabs>
        <w:ind w:left="720" w:hanging="360"/>
      </w:pPr>
      <w:rPr>
        <w:rFonts w:ascii="Wingdings" w:hAnsi="Wingdings"/>
      </w:rPr>
    </w:lvl>
  </w:abstractNum>
  <w:abstractNum w:abstractNumId="51" w15:restartNumberingAfterBreak="0">
    <w:nsid w:val="00000034"/>
    <w:multiLevelType w:val="multilevel"/>
    <w:tmpl w:val="00000034"/>
    <w:name w:val="WW8Num53"/>
    <w:lvl w:ilvl="0">
      <w:start w:val="1"/>
      <w:numFmt w:val="bullet"/>
      <w:lvlText w:val="o"/>
      <w:lvlJc w:val="left"/>
      <w:pPr>
        <w:tabs>
          <w:tab w:val="num" w:pos="1069"/>
        </w:tabs>
        <w:ind w:left="1069" w:hanging="360"/>
      </w:pPr>
      <w:rPr>
        <w:rFonts w:ascii="Courier New" w:hAnsi="Courier New" w:cs="Times New Roman"/>
      </w:rPr>
    </w:lvl>
    <w:lvl w:ilvl="1">
      <w:start w:val="1"/>
      <w:numFmt w:val="lowerLetter"/>
      <w:lvlText w:val="%2."/>
      <w:lvlJc w:val="left"/>
      <w:pPr>
        <w:tabs>
          <w:tab w:val="num" w:pos="0"/>
        </w:tabs>
        <w:ind w:left="1353" w:hanging="360"/>
      </w:pPr>
    </w:lvl>
    <w:lvl w:ilvl="2">
      <w:start w:val="20"/>
      <w:numFmt w:val="bullet"/>
      <w:lvlText w:val="-"/>
      <w:lvlJc w:val="left"/>
      <w:pPr>
        <w:tabs>
          <w:tab w:val="num" w:pos="0"/>
        </w:tabs>
        <w:ind w:left="2340" w:hanging="360"/>
      </w:pPr>
      <w:rPr>
        <w:rFonts w:ascii="Times New Roman" w:hAnsi="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2" w15:restartNumberingAfterBreak="0">
    <w:nsid w:val="00000035"/>
    <w:multiLevelType w:val="singleLevel"/>
    <w:tmpl w:val="00000035"/>
    <w:name w:val="WW8Num54"/>
    <w:lvl w:ilvl="0">
      <w:numFmt w:val="bullet"/>
      <w:lvlText w:val="-"/>
      <w:lvlJc w:val="left"/>
      <w:pPr>
        <w:tabs>
          <w:tab w:val="num" w:pos="0"/>
        </w:tabs>
        <w:ind w:left="1648" w:hanging="360"/>
      </w:pPr>
      <w:rPr>
        <w:rFonts w:ascii="Times New Roman" w:hAnsi="Times New Roman" w:cs="Times New Roman"/>
      </w:rPr>
    </w:lvl>
  </w:abstractNum>
  <w:abstractNum w:abstractNumId="53" w15:restartNumberingAfterBreak="0">
    <w:nsid w:val="00000036"/>
    <w:multiLevelType w:val="multilevel"/>
    <w:tmpl w:val="00000036"/>
    <w:name w:val="WW8Num55"/>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440"/>
        </w:tabs>
        <w:ind w:left="1440" w:hanging="360"/>
      </w:pPr>
      <w:rPr>
        <w:rFonts w:ascii="Wingdings" w:hAnsi="Wingdings"/>
        <w:color w:val="auto"/>
      </w:rPr>
    </w:lvl>
    <w:lvl w:ilvl="2">
      <w:start w:val="1"/>
      <w:numFmt w:val="bullet"/>
      <w:lvlText w:val=""/>
      <w:lvlJc w:val="left"/>
      <w:pPr>
        <w:tabs>
          <w:tab w:val="num" w:pos="2160"/>
        </w:tabs>
        <w:ind w:left="2160" w:hanging="360"/>
      </w:pPr>
      <w:rPr>
        <w:rFonts w:ascii="Wingdings" w:hAnsi="Wingdings"/>
        <w:color w:val="auto"/>
      </w:rPr>
    </w:lvl>
    <w:lvl w:ilvl="3">
      <w:start w:val="1"/>
      <w:numFmt w:val="bullet"/>
      <w:lvlText w:val=""/>
      <w:lvlJc w:val="left"/>
      <w:pPr>
        <w:tabs>
          <w:tab w:val="num" w:pos="2880"/>
        </w:tabs>
        <w:ind w:left="2880" w:hanging="360"/>
      </w:pPr>
      <w:rPr>
        <w:rFonts w:ascii="Wingdings" w:hAnsi="Wingdings"/>
        <w:color w:val="auto"/>
      </w:rPr>
    </w:lvl>
    <w:lvl w:ilvl="4">
      <w:start w:val="1"/>
      <w:numFmt w:val="bullet"/>
      <w:lvlText w:val=""/>
      <w:lvlJc w:val="left"/>
      <w:pPr>
        <w:tabs>
          <w:tab w:val="num" w:pos="3600"/>
        </w:tabs>
        <w:ind w:left="3600" w:hanging="360"/>
      </w:pPr>
      <w:rPr>
        <w:rFonts w:ascii="Wingdings" w:hAnsi="Wingdings"/>
        <w:color w:val="auto"/>
      </w:rPr>
    </w:lvl>
    <w:lvl w:ilvl="5">
      <w:start w:val="1"/>
      <w:numFmt w:val="bullet"/>
      <w:lvlText w:val=""/>
      <w:lvlJc w:val="left"/>
      <w:pPr>
        <w:tabs>
          <w:tab w:val="num" w:pos="4320"/>
        </w:tabs>
        <w:ind w:left="4320" w:hanging="360"/>
      </w:pPr>
      <w:rPr>
        <w:rFonts w:ascii="Wingdings" w:hAnsi="Wingdings"/>
        <w:color w:val="auto"/>
      </w:rPr>
    </w:lvl>
    <w:lvl w:ilvl="6">
      <w:start w:val="1"/>
      <w:numFmt w:val="bullet"/>
      <w:lvlText w:val=""/>
      <w:lvlJc w:val="left"/>
      <w:pPr>
        <w:tabs>
          <w:tab w:val="num" w:pos="5040"/>
        </w:tabs>
        <w:ind w:left="5040" w:hanging="360"/>
      </w:pPr>
      <w:rPr>
        <w:rFonts w:ascii="Wingdings" w:hAnsi="Wingdings"/>
        <w:color w:val="auto"/>
      </w:rPr>
    </w:lvl>
    <w:lvl w:ilvl="7">
      <w:start w:val="1"/>
      <w:numFmt w:val="bullet"/>
      <w:lvlText w:val=""/>
      <w:lvlJc w:val="left"/>
      <w:pPr>
        <w:tabs>
          <w:tab w:val="num" w:pos="5760"/>
        </w:tabs>
        <w:ind w:left="5760" w:hanging="360"/>
      </w:pPr>
      <w:rPr>
        <w:rFonts w:ascii="Wingdings" w:hAnsi="Wingdings"/>
        <w:color w:val="auto"/>
      </w:rPr>
    </w:lvl>
    <w:lvl w:ilvl="8">
      <w:start w:val="1"/>
      <w:numFmt w:val="bullet"/>
      <w:lvlText w:val=""/>
      <w:lvlJc w:val="left"/>
      <w:pPr>
        <w:tabs>
          <w:tab w:val="num" w:pos="6480"/>
        </w:tabs>
        <w:ind w:left="6480" w:hanging="360"/>
      </w:pPr>
      <w:rPr>
        <w:rFonts w:ascii="Wingdings" w:hAnsi="Wingdings"/>
        <w:color w:val="auto"/>
      </w:rPr>
    </w:lvl>
  </w:abstractNum>
  <w:abstractNum w:abstractNumId="54" w15:restartNumberingAfterBreak="0">
    <w:nsid w:val="0049290B"/>
    <w:multiLevelType w:val="multilevel"/>
    <w:tmpl w:val="E3248C1E"/>
    <w:name w:val="WW8Num5123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55" w15:restartNumberingAfterBreak="0">
    <w:nsid w:val="006556B8"/>
    <w:multiLevelType w:val="hybridMultilevel"/>
    <w:tmpl w:val="519C6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006B2C14"/>
    <w:multiLevelType w:val="hybridMultilevel"/>
    <w:tmpl w:val="6E343ADA"/>
    <w:styleLink w:val="Style24import"/>
    <w:lvl w:ilvl="0" w:tplc="21865C1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B4601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2E422A">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ACFD9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A8E3E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E27496">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D46E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C86D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3CCDE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07E17AE"/>
    <w:multiLevelType w:val="hybridMultilevel"/>
    <w:tmpl w:val="55B6BDC4"/>
    <w:styleLink w:val="Style21import"/>
    <w:lvl w:ilvl="0" w:tplc="ABB6D3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60D18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AA4D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26AD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48A5F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16FA6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0893D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A0DA5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F01B8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0FF6A5A"/>
    <w:multiLevelType w:val="hybridMultilevel"/>
    <w:tmpl w:val="8B1C5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01A70192"/>
    <w:multiLevelType w:val="hybridMultilevel"/>
    <w:tmpl w:val="BCA0B7C6"/>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60" w15:restartNumberingAfterBreak="0">
    <w:nsid w:val="01F117A7"/>
    <w:multiLevelType w:val="hybridMultilevel"/>
    <w:tmpl w:val="3A12561E"/>
    <w:name w:val="WW8Num45222"/>
    <w:lvl w:ilvl="0" w:tplc="06CADAEA">
      <w:start w:val="1"/>
      <w:numFmt w:val="decimal"/>
      <w:lvlText w:val="%1.2"/>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1" w15:restartNumberingAfterBreak="0">
    <w:nsid w:val="02BF1767"/>
    <w:multiLevelType w:val="hybridMultilevel"/>
    <w:tmpl w:val="EBB07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03BF6B51"/>
    <w:multiLevelType w:val="hybridMultilevel"/>
    <w:tmpl w:val="761233FA"/>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04072F30"/>
    <w:multiLevelType w:val="hybridMultilevel"/>
    <w:tmpl w:val="A4DAD918"/>
    <w:numStyleLink w:val="Style8import"/>
  </w:abstractNum>
  <w:abstractNum w:abstractNumId="64" w15:restartNumberingAfterBreak="0">
    <w:nsid w:val="04770BB8"/>
    <w:multiLevelType w:val="multilevel"/>
    <w:tmpl w:val="63A42AEC"/>
    <w:name w:val="WW8Num414"/>
    <w:lvl w:ilvl="0">
      <w:start w:val="31"/>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sz w:val="26"/>
        <w:szCs w:val="26"/>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5" w15:restartNumberingAfterBreak="0">
    <w:nsid w:val="05136179"/>
    <w:multiLevelType w:val="hybridMultilevel"/>
    <w:tmpl w:val="54521D2E"/>
    <w:lvl w:ilvl="0" w:tplc="123E572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05455117"/>
    <w:multiLevelType w:val="hybridMultilevel"/>
    <w:tmpl w:val="A6FA3D16"/>
    <w:numStyleLink w:val="Style5import"/>
  </w:abstractNum>
  <w:abstractNum w:abstractNumId="67" w15:restartNumberingAfterBreak="0">
    <w:nsid w:val="05C170E8"/>
    <w:multiLevelType w:val="hybridMultilevel"/>
    <w:tmpl w:val="967CB9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62279C8"/>
    <w:multiLevelType w:val="hybridMultilevel"/>
    <w:tmpl w:val="45F6606C"/>
    <w:lvl w:ilvl="0" w:tplc="040C0003">
      <w:start w:val="1"/>
      <w:numFmt w:val="bullet"/>
      <w:lvlText w:val="o"/>
      <w:lvlJc w:val="left"/>
      <w:pPr>
        <w:ind w:left="1065" w:hanging="357"/>
      </w:pPr>
      <w:rPr>
        <w:rFonts w:ascii="Courier New" w:hAnsi="Courier New" w:cs="Courier New"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69" w15:restartNumberingAfterBreak="0">
    <w:nsid w:val="06ED699D"/>
    <w:multiLevelType w:val="multilevel"/>
    <w:tmpl w:val="38B6FA96"/>
    <w:name w:val="WW8Num5123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70" w15:restartNumberingAfterBreak="0">
    <w:nsid w:val="07920D6C"/>
    <w:multiLevelType w:val="multilevel"/>
    <w:tmpl w:val="C804CDF6"/>
    <w:name w:val="WW8Num5123222222222223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71" w15:restartNumberingAfterBreak="0">
    <w:nsid w:val="08566D0D"/>
    <w:multiLevelType w:val="hybridMultilevel"/>
    <w:tmpl w:val="7F881C84"/>
    <w:numStyleLink w:val="Style18import0"/>
  </w:abstractNum>
  <w:abstractNum w:abstractNumId="72" w15:restartNumberingAfterBreak="0">
    <w:nsid w:val="08CF277D"/>
    <w:multiLevelType w:val="hybridMultilevel"/>
    <w:tmpl w:val="623C3254"/>
    <w:styleLink w:val="Style20import"/>
    <w:lvl w:ilvl="0" w:tplc="4052F2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6E06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1CAA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24C18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981B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2818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B443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4A8C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3EE4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09202F8B"/>
    <w:multiLevelType w:val="hybridMultilevel"/>
    <w:tmpl w:val="A014C7A4"/>
    <w:numStyleLink w:val="Style12import0"/>
  </w:abstractNum>
  <w:abstractNum w:abstractNumId="74" w15:restartNumberingAfterBreak="0">
    <w:nsid w:val="095D61C6"/>
    <w:multiLevelType w:val="hybridMultilevel"/>
    <w:tmpl w:val="7F881C84"/>
    <w:styleLink w:val="Style18import0"/>
    <w:lvl w:ilvl="0" w:tplc="410E07BE">
      <w:start w:val="1"/>
      <w:numFmt w:val="bullet"/>
      <w:lvlText w:val="·"/>
      <w:lvlJc w:val="left"/>
      <w:pPr>
        <w:ind w:left="77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F8C334">
      <w:start w:val="1"/>
      <w:numFmt w:val="bullet"/>
      <w:lvlText w:val="o"/>
      <w:lvlJc w:val="left"/>
      <w:pPr>
        <w:ind w:left="14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009D06">
      <w:start w:val="1"/>
      <w:numFmt w:val="bullet"/>
      <w:lvlText w:val="▪"/>
      <w:lvlJc w:val="left"/>
      <w:pPr>
        <w:ind w:left="22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D2CABC">
      <w:start w:val="1"/>
      <w:numFmt w:val="bullet"/>
      <w:lvlText w:val="·"/>
      <w:lvlJc w:val="left"/>
      <w:pPr>
        <w:ind w:left="293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427C5A">
      <w:start w:val="1"/>
      <w:numFmt w:val="bullet"/>
      <w:lvlText w:val="o"/>
      <w:lvlJc w:val="left"/>
      <w:pPr>
        <w:ind w:left="36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F22F38">
      <w:start w:val="1"/>
      <w:numFmt w:val="bullet"/>
      <w:lvlText w:val="▪"/>
      <w:lvlJc w:val="left"/>
      <w:pPr>
        <w:ind w:left="43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A9364">
      <w:start w:val="1"/>
      <w:numFmt w:val="bullet"/>
      <w:lvlText w:val="·"/>
      <w:lvlJc w:val="left"/>
      <w:pPr>
        <w:ind w:left="50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92148A">
      <w:start w:val="1"/>
      <w:numFmt w:val="bullet"/>
      <w:lvlText w:val="o"/>
      <w:lvlJc w:val="left"/>
      <w:pPr>
        <w:ind w:left="58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2EE8AE">
      <w:start w:val="1"/>
      <w:numFmt w:val="bullet"/>
      <w:lvlText w:val="▪"/>
      <w:lvlJc w:val="left"/>
      <w:pPr>
        <w:ind w:left="65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99010B6"/>
    <w:multiLevelType w:val="hybridMultilevel"/>
    <w:tmpl w:val="B8228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099C44CE"/>
    <w:multiLevelType w:val="multilevel"/>
    <w:tmpl w:val="5C2C5CC2"/>
    <w:name w:val="WW8Num51232222222222232223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77" w15:restartNumberingAfterBreak="0">
    <w:nsid w:val="0A6D1BE2"/>
    <w:multiLevelType w:val="hybridMultilevel"/>
    <w:tmpl w:val="B31EF1D4"/>
    <w:name w:val="WW8Num6222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0A7C68A3"/>
    <w:multiLevelType w:val="hybridMultilevel"/>
    <w:tmpl w:val="36F0286C"/>
    <w:numStyleLink w:val="Style19import0"/>
  </w:abstractNum>
  <w:abstractNum w:abstractNumId="79" w15:restartNumberingAfterBreak="0">
    <w:nsid w:val="0AE11A03"/>
    <w:multiLevelType w:val="hybridMultilevel"/>
    <w:tmpl w:val="5C2096F2"/>
    <w:styleLink w:val="Style26import0"/>
    <w:lvl w:ilvl="0" w:tplc="6BD2F948">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1CDD8A">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6A07C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4A38B0">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BA2C3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F277D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8C9B12">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DE38F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9A8D9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0D1B7C05"/>
    <w:multiLevelType w:val="hybridMultilevel"/>
    <w:tmpl w:val="EBC0CAFC"/>
    <w:numStyleLink w:val="Style8import0"/>
  </w:abstractNum>
  <w:abstractNum w:abstractNumId="81" w15:restartNumberingAfterBreak="0">
    <w:nsid w:val="0D301980"/>
    <w:multiLevelType w:val="hybridMultilevel"/>
    <w:tmpl w:val="310CF86E"/>
    <w:numStyleLink w:val="Style20import0"/>
  </w:abstractNum>
  <w:abstractNum w:abstractNumId="82" w15:restartNumberingAfterBreak="0">
    <w:nsid w:val="0DF0695C"/>
    <w:multiLevelType w:val="hybridMultilevel"/>
    <w:tmpl w:val="7EF26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0EFD2B5F"/>
    <w:multiLevelType w:val="hybridMultilevel"/>
    <w:tmpl w:val="0C44D522"/>
    <w:numStyleLink w:val="Style35import"/>
  </w:abstractNum>
  <w:abstractNum w:abstractNumId="84" w15:restartNumberingAfterBreak="0">
    <w:nsid w:val="101228EB"/>
    <w:multiLevelType w:val="multilevel"/>
    <w:tmpl w:val="EBA812F6"/>
    <w:styleLink w:val="Style1import"/>
    <w:lvl w:ilvl="0">
      <w:start w:val="1"/>
      <w:numFmt w:val="decimal"/>
      <w:lvlText w:val="%1."/>
      <w:lvlJc w:val="left"/>
      <w:pPr>
        <w:ind w:left="43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1002"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586" w:hanging="114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02" w:hanging="8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2" w:hanging="10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002" w:hanging="10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559" w:hanging="5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559" w:hanging="5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559" w:hanging="5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121312BD"/>
    <w:multiLevelType w:val="hybridMultilevel"/>
    <w:tmpl w:val="012A0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12307B7E"/>
    <w:multiLevelType w:val="hybridMultilevel"/>
    <w:tmpl w:val="BC42CF3E"/>
    <w:lvl w:ilvl="0" w:tplc="BFD60132">
      <w:start w:val="8"/>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2340120"/>
    <w:multiLevelType w:val="hybridMultilevel"/>
    <w:tmpl w:val="B7FA90AE"/>
    <w:name w:val="WW8Num452"/>
    <w:lvl w:ilvl="0" w:tplc="A99C464C">
      <w:start w:val="1"/>
      <w:numFmt w:val="decimal"/>
      <w:lvlText w:val="%1."/>
      <w:lvlJc w:val="left"/>
      <w:pPr>
        <w:ind w:left="1211" w:hanging="360"/>
      </w:pPr>
      <w:rPr>
        <w:rFonts w:hint="default"/>
      </w:rPr>
    </w:lvl>
    <w:lvl w:ilvl="1" w:tplc="040C0019">
      <w:start w:val="1"/>
      <w:numFmt w:val="lowerLetter"/>
      <w:lvlText w:val="%2."/>
      <w:lvlJc w:val="left"/>
      <w:pPr>
        <w:ind w:left="863" w:hanging="360"/>
      </w:pPr>
    </w:lvl>
    <w:lvl w:ilvl="2" w:tplc="040C001B" w:tentative="1">
      <w:start w:val="1"/>
      <w:numFmt w:val="lowerRoman"/>
      <w:lvlText w:val="%3."/>
      <w:lvlJc w:val="right"/>
      <w:pPr>
        <w:ind w:left="1583" w:hanging="180"/>
      </w:pPr>
    </w:lvl>
    <w:lvl w:ilvl="3" w:tplc="040C000F" w:tentative="1">
      <w:start w:val="1"/>
      <w:numFmt w:val="decimal"/>
      <w:lvlText w:val="%4."/>
      <w:lvlJc w:val="left"/>
      <w:pPr>
        <w:ind w:left="2303" w:hanging="360"/>
      </w:pPr>
    </w:lvl>
    <w:lvl w:ilvl="4" w:tplc="040C0019" w:tentative="1">
      <w:start w:val="1"/>
      <w:numFmt w:val="lowerLetter"/>
      <w:lvlText w:val="%5."/>
      <w:lvlJc w:val="left"/>
      <w:pPr>
        <w:ind w:left="3023" w:hanging="360"/>
      </w:pPr>
    </w:lvl>
    <w:lvl w:ilvl="5" w:tplc="040C001B" w:tentative="1">
      <w:start w:val="1"/>
      <w:numFmt w:val="lowerRoman"/>
      <w:lvlText w:val="%6."/>
      <w:lvlJc w:val="right"/>
      <w:pPr>
        <w:ind w:left="3743" w:hanging="180"/>
      </w:pPr>
    </w:lvl>
    <w:lvl w:ilvl="6" w:tplc="040C000F" w:tentative="1">
      <w:start w:val="1"/>
      <w:numFmt w:val="decimal"/>
      <w:lvlText w:val="%7."/>
      <w:lvlJc w:val="left"/>
      <w:pPr>
        <w:ind w:left="4463" w:hanging="360"/>
      </w:pPr>
    </w:lvl>
    <w:lvl w:ilvl="7" w:tplc="040C0019" w:tentative="1">
      <w:start w:val="1"/>
      <w:numFmt w:val="lowerLetter"/>
      <w:lvlText w:val="%8."/>
      <w:lvlJc w:val="left"/>
      <w:pPr>
        <w:ind w:left="5183" w:hanging="360"/>
      </w:pPr>
    </w:lvl>
    <w:lvl w:ilvl="8" w:tplc="040C001B" w:tentative="1">
      <w:start w:val="1"/>
      <w:numFmt w:val="lowerRoman"/>
      <w:lvlText w:val="%9."/>
      <w:lvlJc w:val="right"/>
      <w:pPr>
        <w:ind w:left="5903" w:hanging="180"/>
      </w:pPr>
    </w:lvl>
  </w:abstractNum>
  <w:abstractNum w:abstractNumId="88" w15:restartNumberingAfterBreak="0">
    <w:nsid w:val="123665EF"/>
    <w:multiLevelType w:val="hybridMultilevel"/>
    <w:tmpl w:val="BB5431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13316BCF"/>
    <w:multiLevelType w:val="hybridMultilevel"/>
    <w:tmpl w:val="82C2EB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13AA0927"/>
    <w:multiLevelType w:val="hybridMultilevel"/>
    <w:tmpl w:val="9E884102"/>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13D05872"/>
    <w:multiLevelType w:val="multilevel"/>
    <w:tmpl w:val="BE7879AC"/>
    <w:name w:val="WW8Num51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92" w15:restartNumberingAfterBreak="0">
    <w:nsid w:val="13D22167"/>
    <w:multiLevelType w:val="hybridMultilevel"/>
    <w:tmpl w:val="611AB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14DF5672"/>
    <w:multiLevelType w:val="hybridMultilevel"/>
    <w:tmpl w:val="28DE1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158B38E8"/>
    <w:multiLevelType w:val="hybridMultilevel"/>
    <w:tmpl w:val="A6FA3D16"/>
    <w:styleLink w:val="Style5import"/>
    <w:lvl w:ilvl="0" w:tplc="C034089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B28DD6">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064C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BA6B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AACE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69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2C82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A2A8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B44F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15BD2F46"/>
    <w:multiLevelType w:val="multilevel"/>
    <w:tmpl w:val="25BAA89E"/>
    <w:name w:val="WW8Num512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96" w15:restartNumberingAfterBreak="0">
    <w:nsid w:val="16FF7049"/>
    <w:multiLevelType w:val="hybridMultilevel"/>
    <w:tmpl w:val="D6E22AAA"/>
    <w:styleLink w:val="Style17import"/>
    <w:lvl w:ilvl="0" w:tplc="2F46EFB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DAD7B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949DE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A8079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821F4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94AC6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8AA7C6">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8ADFA8">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219A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1827452E"/>
    <w:multiLevelType w:val="hybridMultilevel"/>
    <w:tmpl w:val="8384D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184F42F6"/>
    <w:multiLevelType w:val="hybridMultilevel"/>
    <w:tmpl w:val="0E60F0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1932394B"/>
    <w:multiLevelType w:val="hybridMultilevel"/>
    <w:tmpl w:val="595C7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193A7440"/>
    <w:multiLevelType w:val="hybridMultilevel"/>
    <w:tmpl w:val="676626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199C2D27"/>
    <w:multiLevelType w:val="hybridMultilevel"/>
    <w:tmpl w:val="BC245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19CB3316"/>
    <w:multiLevelType w:val="hybridMultilevel"/>
    <w:tmpl w:val="70387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19FD2D3C"/>
    <w:multiLevelType w:val="multilevel"/>
    <w:tmpl w:val="085AD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AD76D74"/>
    <w:multiLevelType w:val="hybridMultilevel"/>
    <w:tmpl w:val="8488C5FA"/>
    <w:styleLink w:val="Style53import"/>
    <w:lvl w:ilvl="0" w:tplc="8C02D2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04B6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36AFDE">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80A5B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CCFBC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52E9C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288B7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049F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A60302">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1B136061"/>
    <w:multiLevelType w:val="multilevel"/>
    <w:tmpl w:val="C52249C4"/>
    <w:name w:val="WW8Num5123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06" w15:restartNumberingAfterBreak="0">
    <w:nsid w:val="1B956480"/>
    <w:multiLevelType w:val="multilevel"/>
    <w:tmpl w:val="74EAB65A"/>
    <w:name w:val="WW8Num51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07" w15:restartNumberingAfterBreak="0">
    <w:nsid w:val="1E1B35B2"/>
    <w:multiLevelType w:val="hybridMultilevel"/>
    <w:tmpl w:val="36F0286C"/>
    <w:styleLink w:val="Style19import0"/>
    <w:lvl w:ilvl="0" w:tplc="1E60B256">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2BAFA">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FEBE0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227850">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DEFB2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464EF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E78E0">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2C5D1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86A13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1FBA53FE"/>
    <w:multiLevelType w:val="multilevel"/>
    <w:tmpl w:val="52389DD4"/>
    <w:lvl w:ilvl="0">
      <w:start w:val="1"/>
      <w:numFmt w:val="decimal"/>
      <w:pStyle w:val="Titre1"/>
      <w:lvlText w:val="%1"/>
      <w:lvlJc w:val="left"/>
      <w:pPr>
        <w:ind w:left="4969" w:hanging="432"/>
      </w:pPr>
      <w:rPr>
        <w:rFonts w:hint="default"/>
      </w:rPr>
    </w:lvl>
    <w:lvl w:ilvl="1">
      <w:start w:val="1"/>
      <w:numFmt w:val="decimal"/>
      <w:pStyle w:val="Titre2"/>
      <w:lvlText w:val="%1.%2"/>
      <w:lvlJc w:val="left"/>
      <w:pPr>
        <w:ind w:left="1569" w:hanging="576"/>
      </w:pPr>
      <w:rPr>
        <w:rFonts w:hint="default"/>
      </w:rPr>
    </w:lvl>
    <w:lvl w:ilvl="2">
      <w:start w:val="1"/>
      <w:numFmt w:val="decimal"/>
      <w:pStyle w:val="Titre3"/>
      <w:lvlText w:val="%1.%2.%3"/>
      <w:lvlJc w:val="left"/>
      <w:pPr>
        <w:ind w:left="2847" w:hanging="720"/>
      </w:pPr>
      <w:rPr>
        <w:rFonts w:hint="default"/>
      </w:rPr>
    </w:lvl>
    <w:lvl w:ilvl="3">
      <w:start w:val="1"/>
      <w:numFmt w:val="upperLetter"/>
      <w:lvlText w:val="%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09" w15:restartNumberingAfterBreak="0">
    <w:nsid w:val="1FBB7012"/>
    <w:multiLevelType w:val="hybridMultilevel"/>
    <w:tmpl w:val="5D284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2033013E"/>
    <w:multiLevelType w:val="multilevel"/>
    <w:tmpl w:val="D2B4F0FA"/>
    <w:name w:val="WW8Num512322222222222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11" w15:restartNumberingAfterBreak="0">
    <w:nsid w:val="20470913"/>
    <w:multiLevelType w:val="multilevel"/>
    <w:tmpl w:val="900A74F0"/>
    <w:lvl w:ilvl="0">
      <w:start w:val="1"/>
      <w:numFmt w:val="bullet"/>
      <w:lvlText w:val=""/>
      <w:lvlJc w:val="left"/>
      <w:pPr>
        <w:ind w:left="360" w:hanging="360"/>
      </w:pPr>
      <w:rPr>
        <w:rFonts w:ascii="Symbol" w:hAnsi="Symbol" w:hint="default"/>
      </w:rPr>
    </w:lvl>
    <w:lvl w:ilvl="1">
      <w:start w:val="1"/>
      <w:numFmt w:val="bullet"/>
      <w:lvlText w:val="o"/>
      <w:lvlJc w:val="left"/>
      <w:pPr>
        <w:ind w:left="3" w:hanging="360"/>
      </w:pPr>
      <w:rPr>
        <w:rFonts w:ascii="Courier New" w:hAnsi="Courier New" w:cs="Courier New" w:hint="default"/>
      </w:rPr>
    </w:lvl>
    <w:lvl w:ilvl="2">
      <w:start w:val="1"/>
      <w:numFmt w:val="bullet"/>
      <w:lvlText w:val=""/>
      <w:lvlJc w:val="left"/>
      <w:pPr>
        <w:ind w:left="723" w:hanging="360"/>
      </w:pPr>
      <w:rPr>
        <w:rFonts w:ascii="Wingdings" w:hAnsi="Wingdings" w:cs="Wingdings" w:hint="default"/>
      </w:rPr>
    </w:lvl>
    <w:lvl w:ilvl="3">
      <w:start w:val="1"/>
      <w:numFmt w:val="bullet"/>
      <w:lvlText w:val=""/>
      <w:lvlJc w:val="left"/>
      <w:pPr>
        <w:ind w:left="1443" w:hanging="360"/>
      </w:pPr>
      <w:rPr>
        <w:rFonts w:ascii="Symbol" w:hAnsi="Symbol" w:cs="Symbol" w:hint="default"/>
      </w:rPr>
    </w:lvl>
    <w:lvl w:ilvl="4">
      <w:start w:val="1"/>
      <w:numFmt w:val="bullet"/>
      <w:lvlText w:val="o"/>
      <w:lvlJc w:val="left"/>
      <w:pPr>
        <w:ind w:left="2163" w:hanging="360"/>
      </w:pPr>
      <w:rPr>
        <w:rFonts w:ascii="Courier New" w:hAnsi="Courier New" w:cs="Courier New" w:hint="default"/>
      </w:rPr>
    </w:lvl>
    <w:lvl w:ilvl="5">
      <w:start w:val="1"/>
      <w:numFmt w:val="bullet"/>
      <w:lvlText w:val=""/>
      <w:lvlJc w:val="left"/>
      <w:pPr>
        <w:ind w:left="2883" w:hanging="360"/>
      </w:pPr>
      <w:rPr>
        <w:rFonts w:ascii="Wingdings" w:hAnsi="Wingdings" w:cs="Wingdings" w:hint="default"/>
      </w:rPr>
    </w:lvl>
    <w:lvl w:ilvl="6">
      <w:start w:val="1"/>
      <w:numFmt w:val="bullet"/>
      <w:lvlText w:val=""/>
      <w:lvlJc w:val="left"/>
      <w:pPr>
        <w:ind w:left="3603" w:hanging="360"/>
      </w:pPr>
      <w:rPr>
        <w:rFonts w:ascii="Symbol" w:hAnsi="Symbol" w:cs="Symbol" w:hint="default"/>
      </w:rPr>
    </w:lvl>
    <w:lvl w:ilvl="7">
      <w:start w:val="1"/>
      <w:numFmt w:val="bullet"/>
      <w:lvlText w:val="o"/>
      <w:lvlJc w:val="left"/>
      <w:pPr>
        <w:ind w:left="4323" w:hanging="360"/>
      </w:pPr>
      <w:rPr>
        <w:rFonts w:ascii="Courier New" w:hAnsi="Courier New" w:cs="Courier New" w:hint="default"/>
      </w:rPr>
    </w:lvl>
    <w:lvl w:ilvl="8">
      <w:start w:val="1"/>
      <w:numFmt w:val="bullet"/>
      <w:lvlText w:val=""/>
      <w:lvlJc w:val="left"/>
      <w:pPr>
        <w:ind w:left="5043" w:hanging="360"/>
      </w:pPr>
      <w:rPr>
        <w:rFonts w:ascii="Wingdings" w:hAnsi="Wingdings" w:cs="Wingdings" w:hint="default"/>
      </w:rPr>
    </w:lvl>
  </w:abstractNum>
  <w:abstractNum w:abstractNumId="112" w15:restartNumberingAfterBreak="0">
    <w:nsid w:val="205B06E0"/>
    <w:multiLevelType w:val="hybridMultilevel"/>
    <w:tmpl w:val="F154BAAC"/>
    <w:styleLink w:val="Style67import"/>
    <w:lvl w:ilvl="0" w:tplc="0B3A346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64AC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92CE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3622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0C2D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F4B6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4A6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FAE7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3EDD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207D01EB"/>
    <w:multiLevelType w:val="hybridMultilevel"/>
    <w:tmpl w:val="96CC831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4" w15:restartNumberingAfterBreak="0">
    <w:nsid w:val="20F16697"/>
    <w:multiLevelType w:val="hybridMultilevel"/>
    <w:tmpl w:val="0C44D522"/>
    <w:styleLink w:val="Style35import"/>
    <w:lvl w:ilvl="0" w:tplc="005E71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1E1C16">
      <w:start w:val="1"/>
      <w:numFmt w:val="bullet"/>
      <w:lvlText w:val="·"/>
      <w:lvlJc w:val="left"/>
      <w:pPr>
        <w:ind w:left="15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C643B4">
      <w:start w:val="1"/>
      <w:numFmt w:val="bullet"/>
      <w:lvlText w:val="·"/>
      <w:lvlJc w:val="left"/>
      <w:pPr>
        <w:ind w:left="23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2DA00">
      <w:start w:val="1"/>
      <w:numFmt w:val="bullet"/>
      <w:lvlText w:val="·"/>
      <w:lvlJc w:val="left"/>
      <w:pPr>
        <w:ind w:left="33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B47816">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AE9266">
      <w:start w:val="1"/>
      <w:numFmt w:val="bullet"/>
      <w:lvlText w:val="·"/>
      <w:lvlJc w:val="left"/>
      <w:pPr>
        <w:ind w:left="53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86BB04">
      <w:start w:val="1"/>
      <w:numFmt w:val="bullet"/>
      <w:lvlText w:val="·"/>
      <w:lvlJc w:val="left"/>
      <w:pPr>
        <w:ind w:left="63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F860">
      <w:start w:val="1"/>
      <w:numFmt w:val="bullet"/>
      <w:lvlText w:val="·"/>
      <w:lvlJc w:val="left"/>
      <w:pPr>
        <w:ind w:left="72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38B3BE">
      <w:start w:val="1"/>
      <w:numFmt w:val="bullet"/>
      <w:lvlText w:val="·"/>
      <w:lvlJc w:val="left"/>
      <w:pPr>
        <w:ind w:left="82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0F62581"/>
    <w:multiLevelType w:val="hybridMultilevel"/>
    <w:tmpl w:val="FFA4E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21347699"/>
    <w:multiLevelType w:val="multilevel"/>
    <w:tmpl w:val="FF56287A"/>
    <w:name w:val="WW8Num51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17" w15:restartNumberingAfterBreak="0">
    <w:nsid w:val="21835638"/>
    <w:multiLevelType w:val="multilevel"/>
    <w:tmpl w:val="1B504820"/>
    <w:lvl w:ilvl="0">
      <w:start w:val="1"/>
      <w:numFmt w:val="decimal"/>
      <w:lvlText w:val="%1."/>
      <w:lvlJc w:val="left"/>
      <w:pPr>
        <w:ind w:left="360" w:hanging="360"/>
      </w:pPr>
      <w:rPr>
        <w:rFonts w:hint="default"/>
      </w:rPr>
    </w:lvl>
    <w:lvl w:ilvl="1">
      <w:start w:val="1"/>
      <w:numFmt w:val="decimal"/>
      <w:pStyle w:val="Titre2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2CB6F10"/>
    <w:multiLevelType w:val="hybridMultilevel"/>
    <w:tmpl w:val="23700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22E570E2"/>
    <w:multiLevelType w:val="multilevel"/>
    <w:tmpl w:val="054EBDD6"/>
    <w:name w:val="WW8Num51232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20" w15:restartNumberingAfterBreak="0">
    <w:nsid w:val="23FF32FE"/>
    <w:multiLevelType w:val="hybridMultilevel"/>
    <w:tmpl w:val="07989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43F403E"/>
    <w:multiLevelType w:val="hybridMultilevel"/>
    <w:tmpl w:val="9092CC64"/>
    <w:styleLink w:val="Style14import0"/>
    <w:lvl w:ilvl="0" w:tplc="9C5AA8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70C7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82B3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0087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CA0F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4E8D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660D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E84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803F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244B00C9"/>
    <w:multiLevelType w:val="multilevel"/>
    <w:tmpl w:val="4748ED10"/>
    <w:name w:val="WW8Num41323"/>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23" w15:restartNumberingAfterBreak="0">
    <w:nsid w:val="24AA4235"/>
    <w:multiLevelType w:val="hybridMultilevel"/>
    <w:tmpl w:val="50344E08"/>
    <w:lvl w:ilvl="0" w:tplc="B1C8B59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278E31F2"/>
    <w:multiLevelType w:val="hybridMultilevel"/>
    <w:tmpl w:val="C024DE68"/>
    <w:lvl w:ilvl="0" w:tplc="B1C8B594">
      <w:numFmt w:val="bullet"/>
      <w:lvlText w:val="•"/>
      <w:lvlJc w:val="left"/>
      <w:pPr>
        <w:ind w:left="1068" w:hanging="360"/>
      </w:pPr>
      <w:rPr>
        <w:rFonts w:ascii="Calibri" w:eastAsia="Times New Roman" w:hAnsi="Calibri" w:cs="Times New Roman"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5" w15:restartNumberingAfterBreak="0">
    <w:nsid w:val="27F5209E"/>
    <w:multiLevelType w:val="hybridMultilevel"/>
    <w:tmpl w:val="D9565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28D65423"/>
    <w:multiLevelType w:val="hybridMultilevel"/>
    <w:tmpl w:val="2E7E1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29BB1F9D"/>
    <w:multiLevelType w:val="hybridMultilevel"/>
    <w:tmpl w:val="FB7EC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2AEA0B25"/>
    <w:multiLevelType w:val="hybridMultilevel"/>
    <w:tmpl w:val="5EF2D2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2B5C20FD"/>
    <w:multiLevelType w:val="hybridMultilevel"/>
    <w:tmpl w:val="8F46D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2C48113B"/>
    <w:multiLevelType w:val="multilevel"/>
    <w:tmpl w:val="029456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1" w15:restartNumberingAfterBreak="0">
    <w:nsid w:val="2D3A4C35"/>
    <w:multiLevelType w:val="hybridMultilevel"/>
    <w:tmpl w:val="AF84F44C"/>
    <w:name w:val="WW8Num5123223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2" w15:restartNumberingAfterBreak="0">
    <w:nsid w:val="2F260C91"/>
    <w:multiLevelType w:val="hybridMultilevel"/>
    <w:tmpl w:val="729C4272"/>
    <w:numStyleLink w:val="Style19import"/>
  </w:abstractNum>
  <w:abstractNum w:abstractNumId="133" w15:restartNumberingAfterBreak="0">
    <w:nsid w:val="2F5927B2"/>
    <w:multiLevelType w:val="multilevel"/>
    <w:tmpl w:val="9D0C44DE"/>
    <w:name w:val="WW8Num51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34" w15:restartNumberingAfterBreak="0">
    <w:nsid w:val="2F5E5ECC"/>
    <w:multiLevelType w:val="multilevel"/>
    <w:tmpl w:val="751EA430"/>
    <w:name w:val="WW8Num51232234"/>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35" w15:restartNumberingAfterBreak="0">
    <w:nsid w:val="2FD405DF"/>
    <w:multiLevelType w:val="hybridMultilevel"/>
    <w:tmpl w:val="139C9954"/>
    <w:numStyleLink w:val="Style41import"/>
  </w:abstractNum>
  <w:abstractNum w:abstractNumId="136" w15:restartNumberingAfterBreak="0">
    <w:nsid w:val="300911EC"/>
    <w:multiLevelType w:val="hybridMultilevel"/>
    <w:tmpl w:val="99DC2AEC"/>
    <w:name w:val="WW8Num512322332"/>
    <w:lvl w:ilvl="0" w:tplc="040C000B">
      <w:start w:val="1"/>
      <w:numFmt w:val="bullet"/>
      <w:lvlText w:val=""/>
      <w:lvlJc w:val="left"/>
      <w:pPr>
        <w:ind w:left="2138" w:hanging="360"/>
      </w:pPr>
      <w:rPr>
        <w:rFonts w:ascii="Wingdings" w:hAnsi="Wingdings"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7" w15:restartNumberingAfterBreak="0">
    <w:nsid w:val="30602191"/>
    <w:multiLevelType w:val="multilevel"/>
    <w:tmpl w:val="029456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15:restartNumberingAfterBreak="0">
    <w:nsid w:val="3099184F"/>
    <w:multiLevelType w:val="hybridMultilevel"/>
    <w:tmpl w:val="731A1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23B46B0"/>
    <w:multiLevelType w:val="hybridMultilevel"/>
    <w:tmpl w:val="33E06B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3263449D"/>
    <w:multiLevelType w:val="hybridMultilevel"/>
    <w:tmpl w:val="0E841D3A"/>
    <w:numStyleLink w:val="Style72import"/>
  </w:abstractNum>
  <w:abstractNum w:abstractNumId="141" w15:restartNumberingAfterBreak="0">
    <w:nsid w:val="32977C47"/>
    <w:multiLevelType w:val="hybridMultilevel"/>
    <w:tmpl w:val="0E841D3A"/>
    <w:styleLink w:val="Style72import"/>
    <w:lvl w:ilvl="0" w:tplc="ACA84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2C8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063D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08E8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A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8C9F3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50B8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50FF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09C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335052BF"/>
    <w:multiLevelType w:val="hybridMultilevel"/>
    <w:tmpl w:val="542C9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33EA4A15"/>
    <w:multiLevelType w:val="multilevel"/>
    <w:tmpl w:val="63FC2810"/>
    <w:name w:val="WW8Num51232222222222232223"/>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44" w15:restartNumberingAfterBreak="0">
    <w:nsid w:val="34090D12"/>
    <w:multiLevelType w:val="multilevel"/>
    <w:tmpl w:val="4A18F090"/>
    <w:name w:val="WW8Num5123223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45" w15:restartNumberingAfterBreak="0">
    <w:nsid w:val="34CF2D66"/>
    <w:multiLevelType w:val="hybridMultilevel"/>
    <w:tmpl w:val="5D10A72E"/>
    <w:numStyleLink w:val="Style18import"/>
  </w:abstractNum>
  <w:abstractNum w:abstractNumId="146" w15:restartNumberingAfterBreak="0">
    <w:nsid w:val="35A00187"/>
    <w:multiLevelType w:val="hybridMultilevel"/>
    <w:tmpl w:val="A0602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36605201"/>
    <w:multiLevelType w:val="hybridMultilevel"/>
    <w:tmpl w:val="86BC5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6713C97"/>
    <w:multiLevelType w:val="hybridMultilevel"/>
    <w:tmpl w:val="B9568BC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3742284F"/>
    <w:multiLevelType w:val="hybridMultilevel"/>
    <w:tmpl w:val="0EA88062"/>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50" w15:restartNumberingAfterBreak="0">
    <w:nsid w:val="37A15D44"/>
    <w:multiLevelType w:val="hybridMultilevel"/>
    <w:tmpl w:val="970414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38043145"/>
    <w:multiLevelType w:val="hybridMultilevel"/>
    <w:tmpl w:val="CB3C4E04"/>
    <w:styleLink w:val="Style26import"/>
    <w:lvl w:ilvl="0" w:tplc="57AAB0AC">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420E5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2A3D3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B60A08">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5A4C6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AE151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94C326">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141EA4">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0CBA8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8D50D88"/>
    <w:multiLevelType w:val="multilevel"/>
    <w:tmpl w:val="6E289408"/>
    <w:lvl w:ilvl="0">
      <w:start w:val="1"/>
      <w:numFmt w:val="bullet"/>
      <w:lvlText w:val=""/>
      <w:lvlJc w:val="left"/>
      <w:pPr>
        <w:ind w:left="360" w:hanging="360"/>
      </w:pPr>
      <w:rPr>
        <w:rFonts w:ascii="Symbol" w:hAnsi="Symbol" w:hint="default"/>
      </w:rPr>
    </w:lvl>
    <w:lvl w:ilvl="1">
      <w:start w:val="1"/>
      <w:numFmt w:val="bullet"/>
      <w:lvlText w:val="o"/>
      <w:lvlJc w:val="left"/>
      <w:pPr>
        <w:ind w:left="3" w:hanging="360"/>
      </w:pPr>
      <w:rPr>
        <w:rFonts w:ascii="Courier New" w:hAnsi="Courier New" w:cs="Courier New" w:hint="default"/>
      </w:rPr>
    </w:lvl>
    <w:lvl w:ilvl="2">
      <w:start w:val="1"/>
      <w:numFmt w:val="bullet"/>
      <w:lvlText w:val="o"/>
      <w:lvlJc w:val="left"/>
      <w:pPr>
        <w:ind w:left="723" w:hanging="360"/>
      </w:pPr>
      <w:rPr>
        <w:rFonts w:ascii="Courier New" w:hAnsi="Courier New" w:cs="Courier New" w:hint="default"/>
      </w:rPr>
    </w:lvl>
    <w:lvl w:ilvl="3">
      <w:start w:val="1"/>
      <w:numFmt w:val="bullet"/>
      <w:lvlText w:val="­"/>
      <w:lvlJc w:val="left"/>
      <w:pPr>
        <w:ind w:left="1443" w:hanging="360"/>
      </w:pPr>
      <w:rPr>
        <w:rFonts w:ascii="Agency FB" w:hAnsi="Agency FB" w:hint="default"/>
      </w:rPr>
    </w:lvl>
    <w:lvl w:ilvl="4">
      <w:start w:val="1"/>
      <w:numFmt w:val="bullet"/>
      <w:lvlText w:val="o"/>
      <w:lvlJc w:val="left"/>
      <w:pPr>
        <w:ind w:left="2163" w:hanging="360"/>
      </w:pPr>
      <w:rPr>
        <w:rFonts w:ascii="Courier New" w:hAnsi="Courier New" w:cs="Courier New" w:hint="default"/>
      </w:rPr>
    </w:lvl>
    <w:lvl w:ilvl="5">
      <w:start w:val="1"/>
      <w:numFmt w:val="bullet"/>
      <w:lvlText w:val=""/>
      <w:lvlJc w:val="left"/>
      <w:pPr>
        <w:ind w:left="2883" w:hanging="360"/>
      </w:pPr>
      <w:rPr>
        <w:rFonts w:ascii="Wingdings" w:hAnsi="Wingdings" w:cs="Wingdings" w:hint="default"/>
      </w:rPr>
    </w:lvl>
    <w:lvl w:ilvl="6">
      <w:start w:val="1"/>
      <w:numFmt w:val="bullet"/>
      <w:lvlText w:val=""/>
      <w:lvlJc w:val="left"/>
      <w:pPr>
        <w:ind w:left="3603" w:hanging="360"/>
      </w:pPr>
      <w:rPr>
        <w:rFonts w:ascii="Symbol" w:hAnsi="Symbol" w:cs="Symbol" w:hint="default"/>
      </w:rPr>
    </w:lvl>
    <w:lvl w:ilvl="7">
      <w:start w:val="1"/>
      <w:numFmt w:val="bullet"/>
      <w:lvlText w:val="o"/>
      <w:lvlJc w:val="left"/>
      <w:pPr>
        <w:ind w:left="4323" w:hanging="360"/>
      </w:pPr>
      <w:rPr>
        <w:rFonts w:ascii="Courier New" w:hAnsi="Courier New" w:cs="Courier New" w:hint="default"/>
      </w:rPr>
    </w:lvl>
    <w:lvl w:ilvl="8">
      <w:start w:val="1"/>
      <w:numFmt w:val="bullet"/>
      <w:lvlText w:val=""/>
      <w:lvlJc w:val="left"/>
      <w:pPr>
        <w:ind w:left="5043" w:hanging="360"/>
      </w:pPr>
      <w:rPr>
        <w:rFonts w:ascii="Wingdings" w:hAnsi="Wingdings" w:cs="Wingdings" w:hint="default"/>
      </w:rPr>
    </w:lvl>
  </w:abstractNum>
  <w:abstractNum w:abstractNumId="153" w15:restartNumberingAfterBreak="0">
    <w:nsid w:val="395E0C28"/>
    <w:multiLevelType w:val="hybridMultilevel"/>
    <w:tmpl w:val="2D1E3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3AC72DB8"/>
    <w:multiLevelType w:val="hybridMultilevel"/>
    <w:tmpl w:val="FA96F846"/>
    <w:numStyleLink w:val="Style25import"/>
  </w:abstractNum>
  <w:abstractNum w:abstractNumId="155" w15:restartNumberingAfterBreak="0">
    <w:nsid w:val="3AE64B3A"/>
    <w:multiLevelType w:val="multilevel"/>
    <w:tmpl w:val="10BC7950"/>
    <w:name w:val="WW8Num5123222222222223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637"/>
        </w:tabs>
        <w:ind w:left="1637"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56" w15:restartNumberingAfterBreak="0">
    <w:nsid w:val="3C387FB1"/>
    <w:multiLevelType w:val="hybridMultilevel"/>
    <w:tmpl w:val="0C9E5DCE"/>
    <w:styleLink w:val="Style31import"/>
    <w:lvl w:ilvl="0" w:tplc="2AB0119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09F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8EEC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001F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A007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942C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49D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4A0E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20A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3C6117BE"/>
    <w:multiLevelType w:val="multilevel"/>
    <w:tmpl w:val="939671A0"/>
    <w:name w:val="WW8Num51232222222222232223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58" w15:restartNumberingAfterBreak="0">
    <w:nsid w:val="3D151198"/>
    <w:multiLevelType w:val="hybridMultilevel"/>
    <w:tmpl w:val="6C48A72E"/>
    <w:styleLink w:val="Style31import0"/>
    <w:lvl w:ilvl="0" w:tplc="221C13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1A6E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6A67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A48B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088E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683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FC01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FEF9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9CC7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3D3D1040"/>
    <w:multiLevelType w:val="hybridMultilevel"/>
    <w:tmpl w:val="F79CCF68"/>
    <w:lvl w:ilvl="0" w:tplc="B1C8B59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3D762985"/>
    <w:multiLevelType w:val="hybridMultilevel"/>
    <w:tmpl w:val="3EB62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3E312414"/>
    <w:multiLevelType w:val="hybridMultilevel"/>
    <w:tmpl w:val="623C3254"/>
    <w:numStyleLink w:val="Style20import"/>
  </w:abstractNum>
  <w:abstractNum w:abstractNumId="162" w15:restartNumberingAfterBreak="0">
    <w:nsid w:val="3E56278C"/>
    <w:multiLevelType w:val="hybridMultilevel"/>
    <w:tmpl w:val="C5D891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EA45C20"/>
    <w:multiLevelType w:val="multilevel"/>
    <w:tmpl w:val="C2E8B4F4"/>
    <w:name w:val="WW8Num5123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78"/>
        </w:tabs>
        <w:ind w:left="177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64" w15:restartNumberingAfterBreak="0">
    <w:nsid w:val="3EE10747"/>
    <w:multiLevelType w:val="multilevel"/>
    <w:tmpl w:val="C2664424"/>
    <w:name w:val="WW8Num5123222222222223222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65" w15:restartNumberingAfterBreak="0">
    <w:nsid w:val="3F1974AA"/>
    <w:multiLevelType w:val="hybridMultilevel"/>
    <w:tmpl w:val="B9DA9212"/>
    <w:name w:val="WW8Num412"/>
    <w:lvl w:ilvl="0" w:tplc="0000002C">
      <w:start w:val="1"/>
      <w:numFmt w:val="bullet"/>
      <w:lvlText w:val=""/>
      <w:lvlJc w:val="left"/>
      <w:pPr>
        <w:ind w:left="1971" w:hanging="360"/>
      </w:pPr>
      <w:rPr>
        <w:rFonts w:ascii="Symbol" w:hAnsi="Symbol" w:cs="Times New Roman"/>
      </w:rPr>
    </w:lvl>
    <w:lvl w:ilvl="1" w:tplc="040C0003" w:tentative="1">
      <w:start w:val="1"/>
      <w:numFmt w:val="bullet"/>
      <w:lvlText w:val="o"/>
      <w:lvlJc w:val="left"/>
      <w:pPr>
        <w:ind w:left="2691" w:hanging="360"/>
      </w:pPr>
      <w:rPr>
        <w:rFonts w:ascii="Courier New" w:hAnsi="Courier New" w:cs="Courier New" w:hint="default"/>
      </w:rPr>
    </w:lvl>
    <w:lvl w:ilvl="2" w:tplc="040C0005" w:tentative="1">
      <w:start w:val="1"/>
      <w:numFmt w:val="bullet"/>
      <w:lvlText w:val=""/>
      <w:lvlJc w:val="left"/>
      <w:pPr>
        <w:ind w:left="3411" w:hanging="360"/>
      </w:pPr>
      <w:rPr>
        <w:rFonts w:ascii="Wingdings" w:hAnsi="Wingdings" w:hint="default"/>
      </w:rPr>
    </w:lvl>
    <w:lvl w:ilvl="3" w:tplc="040C0001" w:tentative="1">
      <w:start w:val="1"/>
      <w:numFmt w:val="bullet"/>
      <w:lvlText w:val=""/>
      <w:lvlJc w:val="left"/>
      <w:pPr>
        <w:ind w:left="4131" w:hanging="360"/>
      </w:pPr>
      <w:rPr>
        <w:rFonts w:ascii="Symbol" w:hAnsi="Symbol" w:hint="default"/>
      </w:rPr>
    </w:lvl>
    <w:lvl w:ilvl="4" w:tplc="040C0003" w:tentative="1">
      <w:start w:val="1"/>
      <w:numFmt w:val="bullet"/>
      <w:lvlText w:val="o"/>
      <w:lvlJc w:val="left"/>
      <w:pPr>
        <w:ind w:left="4851" w:hanging="360"/>
      </w:pPr>
      <w:rPr>
        <w:rFonts w:ascii="Courier New" w:hAnsi="Courier New" w:cs="Courier New" w:hint="default"/>
      </w:rPr>
    </w:lvl>
    <w:lvl w:ilvl="5" w:tplc="040C0005" w:tentative="1">
      <w:start w:val="1"/>
      <w:numFmt w:val="bullet"/>
      <w:lvlText w:val=""/>
      <w:lvlJc w:val="left"/>
      <w:pPr>
        <w:ind w:left="5571" w:hanging="360"/>
      </w:pPr>
      <w:rPr>
        <w:rFonts w:ascii="Wingdings" w:hAnsi="Wingdings" w:hint="default"/>
      </w:rPr>
    </w:lvl>
    <w:lvl w:ilvl="6" w:tplc="040C0001" w:tentative="1">
      <w:start w:val="1"/>
      <w:numFmt w:val="bullet"/>
      <w:lvlText w:val=""/>
      <w:lvlJc w:val="left"/>
      <w:pPr>
        <w:ind w:left="6291" w:hanging="360"/>
      </w:pPr>
      <w:rPr>
        <w:rFonts w:ascii="Symbol" w:hAnsi="Symbol" w:hint="default"/>
      </w:rPr>
    </w:lvl>
    <w:lvl w:ilvl="7" w:tplc="040C0003" w:tentative="1">
      <w:start w:val="1"/>
      <w:numFmt w:val="bullet"/>
      <w:lvlText w:val="o"/>
      <w:lvlJc w:val="left"/>
      <w:pPr>
        <w:ind w:left="7011" w:hanging="360"/>
      </w:pPr>
      <w:rPr>
        <w:rFonts w:ascii="Courier New" w:hAnsi="Courier New" w:cs="Courier New" w:hint="default"/>
      </w:rPr>
    </w:lvl>
    <w:lvl w:ilvl="8" w:tplc="040C0005" w:tentative="1">
      <w:start w:val="1"/>
      <w:numFmt w:val="bullet"/>
      <w:lvlText w:val=""/>
      <w:lvlJc w:val="left"/>
      <w:pPr>
        <w:ind w:left="7731" w:hanging="360"/>
      </w:pPr>
      <w:rPr>
        <w:rFonts w:ascii="Wingdings" w:hAnsi="Wingdings" w:hint="default"/>
      </w:rPr>
    </w:lvl>
  </w:abstractNum>
  <w:abstractNum w:abstractNumId="166" w15:restartNumberingAfterBreak="0">
    <w:nsid w:val="4171562C"/>
    <w:multiLevelType w:val="multilevel"/>
    <w:tmpl w:val="94C00F2C"/>
    <w:name w:val="WW8Num5123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67" w15:restartNumberingAfterBreak="0">
    <w:nsid w:val="42C23ED7"/>
    <w:multiLevelType w:val="multilevel"/>
    <w:tmpl w:val="44DE48F6"/>
    <w:name w:val="WW8Num512322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68" w15:restartNumberingAfterBreak="0">
    <w:nsid w:val="4350145C"/>
    <w:multiLevelType w:val="hybridMultilevel"/>
    <w:tmpl w:val="5F92C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43CF2972"/>
    <w:multiLevelType w:val="hybridMultilevel"/>
    <w:tmpl w:val="50AAFDB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0" w15:restartNumberingAfterBreak="0">
    <w:nsid w:val="44AC394A"/>
    <w:multiLevelType w:val="hybridMultilevel"/>
    <w:tmpl w:val="17384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44F70C4A"/>
    <w:multiLevelType w:val="hybridMultilevel"/>
    <w:tmpl w:val="3E0C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44F77EE5"/>
    <w:multiLevelType w:val="hybridMultilevel"/>
    <w:tmpl w:val="EDBAB3CC"/>
    <w:styleLink w:val="Style22import"/>
    <w:lvl w:ilvl="0" w:tplc="206E6B1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2ECD7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C628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F8CE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A81F9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1E020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28E1E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24F7F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EE2AC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455A45F7"/>
    <w:multiLevelType w:val="multilevel"/>
    <w:tmpl w:val="68CCD4F6"/>
    <w:name w:val="WW8Num5123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74" w15:restartNumberingAfterBreak="0">
    <w:nsid w:val="462009B9"/>
    <w:multiLevelType w:val="hybridMultilevel"/>
    <w:tmpl w:val="70CEF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46240DD2"/>
    <w:multiLevelType w:val="hybridMultilevel"/>
    <w:tmpl w:val="B5B67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48D27281"/>
    <w:multiLevelType w:val="hybridMultilevel"/>
    <w:tmpl w:val="F89E56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4AF02D58"/>
    <w:multiLevelType w:val="hybridMultilevel"/>
    <w:tmpl w:val="BDF60F7A"/>
    <w:lvl w:ilvl="0" w:tplc="27C4CEE2">
      <w:start w:val="1"/>
      <w:numFmt w:val="bullet"/>
      <w:pStyle w:val="2Listetirets"/>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4B1B084A"/>
    <w:multiLevelType w:val="multilevel"/>
    <w:tmpl w:val="C81C57AA"/>
    <w:name w:val="WW8Num512322224"/>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79" w15:restartNumberingAfterBreak="0">
    <w:nsid w:val="4C701D8F"/>
    <w:multiLevelType w:val="hybridMultilevel"/>
    <w:tmpl w:val="F5DEF5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4CDA03FD"/>
    <w:multiLevelType w:val="hybridMultilevel"/>
    <w:tmpl w:val="664A7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4D254737"/>
    <w:multiLevelType w:val="hybridMultilevel"/>
    <w:tmpl w:val="841A3ECA"/>
    <w:lvl w:ilvl="0" w:tplc="040C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4F136079"/>
    <w:multiLevelType w:val="hybridMultilevel"/>
    <w:tmpl w:val="7A3A7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4F5A63A7"/>
    <w:multiLevelType w:val="multilevel"/>
    <w:tmpl w:val="FC62D09C"/>
    <w:name w:val="WW8Num5123222222222223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4" w15:restartNumberingAfterBreak="0">
    <w:nsid w:val="50476E39"/>
    <w:multiLevelType w:val="multilevel"/>
    <w:tmpl w:val="CE562D48"/>
    <w:name w:val="WW8Num51232222222222232223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5" w15:restartNumberingAfterBreak="0">
    <w:nsid w:val="512407F5"/>
    <w:multiLevelType w:val="hybridMultilevel"/>
    <w:tmpl w:val="7B888D98"/>
    <w:lvl w:ilvl="0" w:tplc="8236B544">
      <w:start w:val="1"/>
      <w:numFmt w:val="bullet"/>
      <w:pStyle w:val="CarCarCarCarCarCarCarCarCarCarCar1CarCarCarCarCarCarCarCarCarCarCarCarCarCarCarCar"/>
      <w:lvlText w:val=""/>
      <w:lvlJc w:val="left"/>
      <w:pPr>
        <w:tabs>
          <w:tab w:val="num" w:pos="360"/>
        </w:tabs>
        <w:ind w:left="360" w:hanging="360"/>
      </w:pPr>
      <w:rPr>
        <w:rFonts w:ascii="Wingdings" w:hAnsi="Wingdings" w:cs="Courier New"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1B6796B"/>
    <w:multiLevelType w:val="hybridMultilevel"/>
    <w:tmpl w:val="AD2858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530774A0"/>
    <w:multiLevelType w:val="hybridMultilevel"/>
    <w:tmpl w:val="F564B00E"/>
    <w:styleLink w:val="Style16import1"/>
    <w:lvl w:ilvl="0" w:tplc="B73CEE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BA8A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B669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FC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70CA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F0BA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3CD9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C0E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6CB1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536E631B"/>
    <w:multiLevelType w:val="multilevel"/>
    <w:tmpl w:val="47C491B8"/>
    <w:name w:val="WW8Num51232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9" w15:restartNumberingAfterBreak="0">
    <w:nsid w:val="542F6874"/>
    <w:multiLevelType w:val="hybridMultilevel"/>
    <w:tmpl w:val="FDD6935E"/>
    <w:styleLink w:val="Style40import"/>
    <w:lvl w:ilvl="0" w:tplc="274CE9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82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5C9E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EC1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B8E0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5C9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EBE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0DC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E401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54312F4A"/>
    <w:multiLevelType w:val="hybridMultilevel"/>
    <w:tmpl w:val="DBCCD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54934C8B"/>
    <w:multiLevelType w:val="hybridMultilevel"/>
    <w:tmpl w:val="4934CD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2" w15:restartNumberingAfterBreak="0">
    <w:nsid w:val="54EE712B"/>
    <w:multiLevelType w:val="hybridMultilevel"/>
    <w:tmpl w:val="B83C5DE6"/>
    <w:lvl w:ilvl="0" w:tplc="040C0001">
      <w:start w:val="1"/>
      <w:numFmt w:val="bullet"/>
      <w:lvlText w:val=""/>
      <w:lvlJc w:val="left"/>
      <w:pPr>
        <w:ind w:left="717"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554B6ADD"/>
    <w:multiLevelType w:val="hybridMultilevel"/>
    <w:tmpl w:val="29E81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554C0A92"/>
    <w:multiLevelType w:val="multilevel"/>
    <w:tmpl w:val="88BAB3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5" w15:restartNumberingAfterBreak="0">
    <w:nsid w:val="557C3BB5"/>
    <w:multiLevelType w:val="hybridMultilevel"/>
    <w:tmpl w:val="8102CDE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6" w15:restartNumberingAfterBreak="0">
    <w:nsid w:val="560B1CCE"/>
    <w:multiLevelType w:val="multilevel"/>
    <w:tmpl w:val="CCFED2F6"/>
    <w:name w:val="WW8Num413"/>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97" w15:restartNumberingAfterBreak="0">
    <w:nsid w:val="56B82AE0"/>
    <w:multiLevelType w:val="hybridMultilevel"/>
    <w:tmpl w:val="071E6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57C145F4"/>
    <w:multiLevelType w:val="multilevel"/>
    <w:tmpl w:val="5A90BCD4"/>
    <w:name w:val="WW8Num512322225"/>
    <w:lvl w:ilvl="0">
      <w:start w:val="21"/>
      <w:numFmt w:val="decimal"/>
      <w:lvlText w:val="%1-"/>
      <w:lvlJc w:val="left"/>
      <w:pPr>
        <w:tabs>
          <w:tab w:val="num" w:pos="1068"/>
        </w:tabs>
        <w:ind w:left="1068" w:hanging="360"/>
      </w:pPr>
      <w:rPr>
        <w:rFonts w:hint="default"/>
      </w:rPr>
    </w:lvl>
    <w:lvl w:ilvl="1">
      <w:start w:val="3"/>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99" w15:restartNumberingAfterBreak="0">
    <w:nsid w:val="58075637"/>
    <w:multiLevelType w:val="hybridMultilevel"/>
    <w:tmpl w:val="CB3C4E04"/>
    <w:numStyleLink w:val="Style26import"/>
  </w:abstractNum>
  <w:abstractNum w:abstractNumId="200" w15:restartNumberingAfterBreak="0">
    <w:nsid w:val="59B00B80"/>
    <w:multiLevelType w:val="multilevel"/>
    <w:tmpl w:val="D1FA0596"/>
    <w:name w:val="WW8Num5123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01" w15:restartNumberingAfterBreak="0">
    <w:nsid w:val="59CE7D7B"/>
    <w:multiLevelType w:val="hybridMultilevel"/>
    <w:tmpl w:val="63704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59E57EB0"/>
    <w:multiLevelType w:val="multilevel"/>
    <w:tmpl w:val="743EF3A6"/>
    <w:name w:val="WW8Num5123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03" w15:restartNumberingAfterBreak="0">
    <w:nsid w:val="5A0C41CF"/>
    <w:multiLevelType w:val="hybridMultilevel"/>
    <w:tmpl w:val="ACEE9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5A1C26F4"/>
    <w:multiLevelType w:val="hybridMultilevel"/>
    <w:tmpl w:val="2686517A"/>
    <w:styleLink w:val="Style23import"/>
    <w:lvl w:ilvl="0" w:tplc="0FA459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205C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B884D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24DD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54EC5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D6FBA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34970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88C6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260E3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5A414828"/>
    <w:multiLevelType w:val="hybridMultilevel"/>
    <w:tmpl w:val="C3FC5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5A8037F2"/>
    <w:multiLevelType w:val="hybridMultilevel"/>
    <w:tmpl w:val="096A7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15:restartNumberingAfterBreak="0">
    <w:nsid w:val="5B301227"/>
    <w:multiLevelType w:val="multilevel"/>
    <w:tmpl w:val="23746680"/>
    <w:name w:val="WW8Num5123222222222223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08" w15:restartNumberingAfterBreak="0">
    <w:nsid w:val="5B7D20D0"/>
    <w:multiLevelType w:val="hybridMultilevel"/>
    <w:tmpl w:val="F2F89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5BCE39C4"/>
    <w:multiLevelType w:val="hybridMultilevel"/>
    <w:tmpl w:val="BB762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5C9D2F2A"/>
    <w:multiLevelType w:val="hybridMultilevel"/>
    <w:tmpl w:val="D72EB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15:restartNumberingAfterBreak="0">
    <w:nsid w:val="5CD935EB"/>
    <w:multiLevelType w:val="hybridMultilevel"/>
    <w:tmpl w:val="34F02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5D111EA8"/>
    <w:multiLevelType w:val="hybridMultilevel"/>
    <w:tmpl w:val="B1049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15:restartNumberingAfterBreak="0">
    <w:nsid w:val="5D65348D"/>
    <w:multiLevelType w:val="multilevel"/>
    <w:tmpl w:val="3AB24606"/>
    <w:name w:val="WW8Num51232222222222232223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14" w15:restartNumberingAfterBreak="0">
    <w:nsid w:val="5E040F2E"/>
    <w:multiLevelType w:val="hybridMultilevel"/>
    <w:tmpl w:val="1F2422D4"/>
    <w:lvl w:ilvl="0" w:tplc="123E572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5E830D3E"/>
    <w:multiLevelType w:val="hybridMultilevel"/>
    <w:tmpl w:val="8480C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6" w15:restartNumberingAfterBreak="0">
    <w:nsid w:val="5F9367C2"/>
    <w:multiLevelType w:val="multilevel"/>
    <w:tmpl w:val="3CA27EB8"/>
    <w:name w:val="WW8Num51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17" w15:restartNumberingAfterBreak="0">
    <w:nsid w:val="5FA20B14"/>
    <w:multiLevelType w:val="multilevel"/>
    <w:tmpl w:val="E97850B6"/>
    <w:name w:val="WW8Num4132"/>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18" w15:restartNumberingAfterBreak="0">
    <w:nsid w:val="5FC95CD9"/>
    <w:multiLevelType w:val="hybridMultilevel"/>
    <w:tmpl w:val="71E6F34A"/>
    <w:styleLink w:val="Style9import"/>
    <w:lvl w:ilvl="0" w:tplc="1C9AA9C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D44A6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DAF2B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862A6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E05A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4A64B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5AF38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9C8B8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62022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9" w15:restartNumberingAfterBreak="0">
    <w:nsid w:val="60FF5716"/>
    <w:multiLevelType w:val="multilevel"/>
    <w:tmpl w:val="EEBC5FC6"/>
    <w:name w:val="WW8Num5123222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20" w15:restartNumberingAfterBreak="0">
    <w:nsid w:val="61ED1688"/>
    <w:multiLevelType w:val="hybridMultilevel"/>
    <w:tmpl w:val="310CF86E"/>
    <w:styleLink w:val="Style20import0"/>
    <w:lvl w:ilvl="0" w:tplc="301C20FC">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6E036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4EAA8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3851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3EC00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4ABF8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6A0B7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0036A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CAE64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626F7FEE"/>
    <w:multiLevelType w:val="hybridMultilevel"/>
    <w:tmpl w:val="26481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15:restartNumberingAfterBreak="0">
    <w:nsid w:val="62744881"/>
    <w:multiLevelType w:val="hybridMultilevel"/>
    <w:tmpl w:val="A134C898"/>
    <w:name w:val="WW8Num512322332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15:restartNumberingAfterBreak="0">
    <w:nsid w:val="62E8228C"/>
    <w:multiLevelType w:val="hybridMultilevel"/>
    <w:tmpl w:val="FA96F846"/>
    <w:styleLink w:val="Style25import"/>
    <w:lvl w:ilvl="0" w:tplc="57F6FDFC">
      <w:start w:val="1"/>
      <w:numFmt w:val="decimal"/>
      <w:lvlText w:val="%1)"/>
      <w:lvlJc w:val="left"/>
      <w:pPr>
        <w:ind w:left="5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64F67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2EEE6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C4D2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92D2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405A8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382A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14A0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8A46E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4" w15:restartNumberingAfterBreak="0">
    <w:nsid w:val="63D371BC"/>
    <w:multiLevelType w:val="hybridMultilevel"/>
    <w:tmpl w:val="352EA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15:restartNumberingAfterBreak="0">
    <w:nsid w:val="63FF0633"/>
    <w:multiLevelType w:val="multilevel"/>
    <w:tmpl w:val="F2148A64"/>
    <w:name w:val="WW8Num51232222222222232223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26" w15:restartNumberingAfterBreak="0">
    <w:nsid w:val="64740870"/>
    <w:multiLevelType w:val="multilevel"/>
    <w:tmpl w:val="04F0EF66"/>
    <w:name w:val="WW8Num5123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27" w15:restartNumberingAfterBreak="0">
    <w:nsid w:val="6567653A"/>
    <w:multiLevelType w:val="hybridMultilevel"/>
    <w:tmpl w:val="7E3673EE"/>
    <w:styleLink w:val="Style50import"/>
    <w:lvl w:ilvl="0" w:tplc="F8EC174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BC82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B6BD0E">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D4073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AA926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8E7C22">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A0D3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F029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1E4994">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8" w15:restartNumberingAfterBreak="0">
    <w:nsid w:val="66BC069A"/>
    <w:multiLevelType w:val="hybridMultilevel"/>
    <w:tmpl w:val="FD4E3ABC"/>
    <w:styleLink w:val="Style32import"/>
    <w:lvl w:ilvl="0" w:tplc="9C8E7794">
      <w:start w:val="1"/>
      <w:numFmt w:val="bullet"/>
      <w:lvlText w:val="·"/>
      <w:lvlJc w:val="left"/>
      <w:pPr>
        <w:ind w:left="684" w:hanging="324"/>
      </w:pPr>
      <w:rPr>
        <w:rFonts w:ascii="Symbol" w:eastAsia="Symbol" w:hAnsi="Symbol" w:cs="Symbol"/>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583F1C">
      <w:start w:val="1"/>
      <w:numFmt w:val="bullet"/>
      <w:lvlText w:val="o"/>
      <w:lvlJc w:val="left"/>
      <w:pPr>
        <w:ind w:left="140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643BF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6813E">
      <w:start w:val="1"/>
      <w:numFmt w:val="bullet"/>
      <w:lvlText w:val="·"/>
      <w:lvlJc w:val="left"/>
      <w:pPr>
        <w:ind w:left="2844" w:hanging="324"/>
      </w:pPr>
      <w:rPr>
        <w:rFonts w:ascii="Symbol" w:eastAsia="Symbol" w:hAnsi="Symbol" w:cs="Symbol"/>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A2D804">
      <w:start w:val="1"/>
      <w:numFmt w:val="bullet"/>
      <w:lvlText w:val="o"/>
      <w:lvlJc w:val="left"/>
      <w:pPr>
        <w:ind w:left="356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74FA54">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4C883C">
      <w:start w:val="1"/>
      <w:numFmt w:val="bullet"/>
      <w:lvlText w:val="·"/>
      <w:lvlJc w:val="left"/>
      <w:pPr>
        <w:ind w:left="5004" w:hanging="324"/>
      </w:pPr>
      <w:rPr>
        <w:rFonts w:ascii="Symbol" w:eastAsia="Symbol" w:hAnsi="Symbol" w:cs="Symbol"/>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16A42E">
      <w:start w:val="1"/>
      <w:numFmt w:val="bullet"/>
      <w:lvlText w:val="o"/>
      <w:lvlJc w:val="left"/>
      <w:pPr>
        <w:ind w:left="57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B6774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66C96AAD"/>
    <w:multiLevelType w:val="hybridMultilevel"/>
    <w:tmpl w:val="A014C7A4"/>
    <w:styleLink w:val="Style12import0"/>
    <w:lvl w:ilvl="0" w:tplc="539CDF6C">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C765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BCE98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742368">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BEE93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CEA1E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4A20FC">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0A958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2C444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0" w15:restartNumberingAfterBreak="0">
    <w:nsid w:val="67B9631F"/>
    <w:multiLevelType w:val="hybridMultilevel"/>
    <w:tmpl w:val="B19AF668"/>
    <w:styleLink w:val="Style14import"/>
    <w:lvl w:ilvl="0" w:tplc="A74A6E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2C6F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C8D2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AAB4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03D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C2BD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9C97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12EF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623F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1" w15:restartNumberingAfterBreak="0">
    <w:nsid w:val="686C4E14"/>
    <w:multiLevelType w:val="multilevel"/>
    <w:tmpl w:val="CFE8B60E"/>
    <w:name w:val="WW8Num51232222222222232223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32" w15:restartNumberingAfterBreak="0">
    <w:nsid w:val="68850562"/>
    <w:multiLevelType w:val="hybridMultilevel"/>
    <w:tmpl w:val="7BEA3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68AF5638"/>
    <w:multiLevelType w:val="hybridMultilevel"/>
    <w:tmpl w:val="D7125BCE"/>
    <w:styleLink w:val="Style13import0"/>
    <w:lvl w:ilvl="0" w:tplc="8780AA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0E2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E99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22BA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642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E0D6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0295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AE38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0A10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4" w15:restartNumberingAfterBreak="0">
    <w:nsid w:val="68F42E55"/>
    <w:multiLevelType w:val="hybridMultilevel"/>
    <w:tmpl w:val="7E4A4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6985698D"/>
    <w:multiLevelType w:val="hybridMultilevel"/>
    <w:tmpl w:val="139C9954"/>
    <w:styleLink w:val="Style41import"/>
    <w:lvl w:ilvl="0" w:tplc="C68802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724C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443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5E05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0055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EAC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5A24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B6BC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4A33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699F3B8D"/>
    <w:multiLevelType w:val="hybridMultilevel"/>
    <w:tmpl w:val="A4DAD918"/>
    <w:styleLink w:val="Style8import"/>
    <w:lvl w:ilvl="0" w:tplc="0AC2F89C">
      <w:start w:val="1"/>
      <w:numFmt w:val="bullet"/>
      <w:lvlText w:val="·"/>
      <w:lvlJc w:val="left"/>
      <w:pPr>
        <w:ind w:left="610" w:hanging="25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4F85522">
      <w:start w:val="1"/>
      <w:numFmt w:val="bullet"/>
      <w:lvlText w:val="➢"/>
      <w:lvlJc w:val="left"/>
      <w:pPr>
        <w:ind w:left="2056" w:hanging="3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84D1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240EB3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B41ADC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87B232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C8FCF5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7AFEC1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D3EC97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37" w15:restartNumberingAfterBreak="0">
    <w:nsid w:val="69BE6598"/>
    <w:multiLevelType w:val="hybridMultilevel"/>
    <w:tmpl w:val="AC4C5D74"/>
    <w:name w:val="WW8Num45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15:restartNumberingAfterBreak="0">
    <w:nsid w:val="6A4F2824"/>
    <w:multiLevelType w:val="multilevel"/>
    <w:tmpl w:val="53E6063E"/>
    <w:name w:val="WW8Num5123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39" w15:restartNumberingAfterBreak="0">
    <w:nsid w:val="6B254AE5"/>
    <w:multiLevelType w:val="hybridMultilevel"/>
    <w:tmpl w:val="EBC0CAFC"/>
    <w:styleLink w:val="Style8import0"/>
    <w:lvl w:ilvl="0" w:tplc="A0101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5275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106AD4">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48D6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6A82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16E86E">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1E49A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DA71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7AA2DC">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15:restartNumberingAfterBreak="0">
    <w:nsid w:val="6B63757C"/>
    <w:multiLevelType w:val="hybridMultilevel"/>
    <w:tmpl w:val="55B6BDC4"/>
    <w:numStyleLink w:val="Style21import"/>
  </w:abstractNum>
  <w:abstractNum w:abstractNumId="241" w15:restartNumberingAfterBreak="0">
    <w:nsid w:val="6B782298"/>
    <w:multiLevelType w:val="hybridMultilevel"/>
    <w:tmpl w:val="C364582C"/>
    <w:styleLink w:val="Style37import"/>
    <w:lvl w:ilvl="0" w:tplc="18F61D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FCE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BCE4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7E6C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E046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6875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EEFA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868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7225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6BC37730"/>
    <w:multiLevelType w:val="multilevel"/>
    <w:tmpl w:val="72FA3B86"/>
    <w:name w:val="WW8Num51232235"/>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43" w15:restartNumberingAfterBreak="0">
    <w:nsid w:val="6C08362E"/>
    <w:multiLevelType w:val="hybridMultilevel"/>
    <w:tmpl w:val="5D0C1782"/>
    <w:styleLink w:val="Style27import0"/>
    <w:lvl w:ilvl="0" w:tplc="3EAC970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CEDD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AE9C38">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4263A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E3B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2A69F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24169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1A32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C62E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4" w15:restartNumberingAfterBreak="0">
    <w:nsid w:val="6CF94981"/>
    <w:multiLevelType w:val="multilevel"/>
    <w:tmpl w:val="3AD6871C"/>
    <w:name w:val="WW8Num5123222222222223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45" w15:restartNumberingAfterBreak="0">
    <w:nsid w:val="6F060610"/>
    <w:multiLevelType w:val="hybridMultilevel"/>
    <w:tmpl w:val="89D4EE0C"/>
    <w:styleLink w:val="Style51import"/>
    <w:lvl w:ilvl="0" w:tplc="DEF2AA8C">
      <w:start w:val="1"/>
      <w:numFmt w:val="decimal"/>
      <w:lvlText w:val="%1)"/>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CA5FEC">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C4293A">
      <w:start w:val="1"/>
      <w:numFmt w:val="lowerRoman"/>
      <w:lvlText w:val="%3."/>
      <w:lvlJc w:val="left"/>
      <w:pPr>
        <w:ind w:left="1440" w:hanging="6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E567A">
      <w:start w:val="1"/>
      <w:numFmt w:val="decimal"/>
      <w:lvlText w:val="%4."/>
      <w:lvlJc w:val="left"/>
      <w:pPr>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38A04E">
      <w:start w:val="1"/>
      <w:numFmt w:val="lowerLetter"/>
      <w:lvlText w:val="%5."/>
      <w:lvlJc w:val="left"/>
      <w:pPr>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54B85A">
      <w:start w:val="1"/>
      <w:numFmt w:val="lowerRoman"/>
      <w:lvlText w:val="%6."/>
      <w:lvlJc w:val="left"/>
      <w:pPr>
        <w:ind w:left="3600" w:hanging="5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941A18">
      <w:start w:val="1"/>
      <w:numFmt w:val="decimal"/>
      <w:lvlText w:val="%7."/>
      <w:lvlJc w:val="left"/>
      <w:pPr>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B8D988">
      <w:start w:val="1"/>
      <w:numFmt w:val="lowerLetter"/>
      <w:lvlText w:val="%8."/>
      <w:lvlJc w:val="left"/>
      <w:pPr>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66AC50">
      <w:start w:val="1"/>
      <w:numFmt w:val="lowerRoman"/>
      <w:lvlText w:val="%9."/>
      <w:lvlJc w:val="left"/>
      <w:pPr>
        <w:ind w:left="5760" w:hanging="5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6FCF172B"/>
    <w:multiLevelType w:val="hybridMultilevel"/>
    <w:tmpl w:val="D7125BCE"/>
    <w:numStyleLink w:val="Style13import0"/>
  </w:abstractNum>
  <w:abstractNum w:abstractNumId="247" w15:restartNumberingAfterBreak="0">
    <w:nsid w:val="6FD04E4C"/>
    <w:multiLevelType w:val="hybridMultilevel"/>
    <w:tmpl w:val="12E2BA32"/>
    <w:styleLink w:val="Style28import0"/>
    <w:lvl w:ilvl="0" w:tplc="8646B298">
      <w:start w:val="1"/>
      <w:numFmt w:val="decimal"/>
      <w:lvlText w:val="%1)"/>
      <w:lvlJc w:val="left"/>
      <w:pPr>
        <w:ind w:left="708" w:hanging="708"/>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EEA2AA">
      <w:start w:val="1"/>
      <w:numFmt w:val="lowerLetter"/>
      <w:lvlText w:val="%2."/>
      <w:lvlJc w:val="left"/>
      <w:pPr>
        <w:ind w:left="720" w:hanging="696"/>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703D76">
      <w:start w:val="1"/>
      <w:numFmt w:val="lowerRoman"/>
      <w:lvlText w:val="%3."/>
      <w:lvlJc w:val="left"/>
      <w:pPr>
        <w:ind w:left="1440" w:hanging="624"/>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9E339E">
      <w:start w:val="1"/>
      <w:numFmt w:val="decimal"/>
      <w:lvlText w:val="%4."/>
      <w:lvlJc w:val="left"/>
      <w:pPr>
        <w:ind w:left="2160" w:hanging="672"/>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5C5178">
      <w:start w:val="1"/>
      <w:numFmt w:val="lowerLetter"/>
      <w:lvlText w:val="%5."/>
      <w:lvlJc w:val="left"/>
      <w:pPr>
        <w:ind w:left="2880" w:hanging="660"/>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F4CD74">
      <w:start w:val="1"/>
      <w:numFmt w:val="lowerRoman"/>
      <w:lvlText w:val="%6."/>
      <w:lvlJc w:val="left"/>
      <w:pPr>
        <w:ind w:left="3600" w:hanging="588"/>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C89E2A">
      <w:start w:val="1"/>
      <w:numFmt w:val="decimal"/>
      <w:lvlText w:val="%7."/>
      <w:lvlJc w:val="left"/>
      <w:pPr>
        <w:ind w:left="4320" w:hanging="636"/>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FE8350">
      <w:start w:val="1"/>
      <w:numFmt w:val="lowerLetter"/>
      <w:lvlText w:val="%8."/>
      <w:lvlJc w:val="left"/>
      <w:pPr>
        <w:ind w:left="5040" w:hanging="624"/>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26C68">
      <w:start w:val="1"/>
      <w:numFmt w:val="lowerRoman"/>
      <w:lvlText w:val="%9."/>
      <w:lvlJc w:val="left"/>
      <w:pPr>
        <w:ind w:left="5760" w:hanging="552"/>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6FFE38D5"/>
    <w:multiLevelType w:val="hybridMultilevel"/>
    <w:tmpl w:val="6C48A72E"/>
    <w:numStyleLink w:val="Style31import0"/>
  </w:abstractNum>
  <w:abstractNum w:abstractNumId="249" w15:restartNumberingAfterBreak="0">
    <w:nsid w:val="70FE7E86"/>
    <w:multiLevelType w:val="hybridMultilevel"/>
    <w:tmpl w:val="5D10A72E"/>
    <w:styleLink w:val="Style18import"/>
    <w:lvl w:ilvl="0" w:tplc="F98E56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94EE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22C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D461A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18EA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FA11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7C3B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8FA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7827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0" w15:restartNumberingAfterBreak="0">
    <w:nsid w:val="7177341A"/>
    <w:multiLevelType w:val="hybridMultilevel"/>
    <w:tmpl w:val="9092CC64"/>
    <w:numStyleLink w:val="Style14import0"/>
  </w:abstractNum>
  <w:abstractNum w:abstractNumId="251" w15:restartNumberingAfterBreak="0">
    <w:nsid w:val="71BD391A"/>
    <w:multiLevelType w:val="multilevel"/>
    <w:tmpl w:val="BDE8E3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2" w15:restartNumberingAfterBreak="0">
    <w:nsid w:val="71C15164"/>
    <w:multiLevelType w:val="hybridMultilevel"/>
    <w:tmpl w:val="729C4272"/>
    <w:styleLink w:val="Style19import"/>
    <w:lvl w:ilvl="0" w:tplc="757487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42BC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E6D0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7AA9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CA9E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826E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360B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9EA1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125E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15:restartNumberingAfterBreak="0">
    <w:nsid w:val="72125C55"/>
    <w:multiLevelType w:val="hybridMultilevel"/>
    <w:tmpl w:val="EFE85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15:restartNumberingAfterBreak="0">
    <w:nsid w:val="7233521F"/>
    <w:multiLevelType w:val="multilevel"/>
    <w:tmpl w:val="B62A1604"/>
    <w:name w:val="WW8Num51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55" w15:restartNumberingAfterBreak="0">
    <w:nsid w:val="723529BF"/>
    <w:multiLevelType w:val="hybridMultilevel"/>
    <w:tmpl w:val="93D02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733F022E"/>
    <w:multiLevelType w:val="hybridMultilevel"/>
    <w:tmpl w:val="91A26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73A71B7E"/>
    <w:multiLevelType w:val="multilevel"/>
    <w:tmpl w:val="673E2272"/>
    <w:name w:val="WW8Num51232222222222232223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58" w15:restartNumberingAfterBreak="0">
    <w:nsid w:val="73D207C0"/>
    <w:multiLevelType w:val="hybridMultilevel"/>
    <w:tmpl w:val="FF7CFF86"/>
    <w:name w:val="WW8Num4523"/>
    <w:lvl w:ilvl="0" w:tplc="4AA883E2">
      <w:start w:val="2"/>
      <w:numFmt w:val="decimal"/>
      <w:lvlText w:val="%1."/>
      <w:lvlJc w:val="left"/>
      <w:pPr>
        <w:ind w:left="17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9" w15:restartNumberingAfterBreak="0">
    <w:nsid w:val="747337C4"/>
    <w:multiLevelType w:val="multilevel"/>
    <w:tmpl w:val="D0444CD4"/>
    <w:name w:val="WW8Num51232222222222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60" w15:restartNumberingAfterBreak="0">
    <w:nsid w:val="75B730A7"/>
    <w:multiLevelType w:val="hybridMultilevel"/>
    <w:tmpl w:val="4A12F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15:restartNumberingAfterBreak="0">
    <w:nsid w:val="75FB7CE2"/>
    <w:multiLevelType w:val="hybridMultilevel"/>
    <w:tmpl w:val="4BDEED06"/>
    <w:name w:val="WW8Num5123223322"/>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2" w15:restartNumberingAfterBreak="0">
    <w:nsid w:val="76DB7776"/>
    <w:multiLevelType w:val="hybridMultilevel"/>
    <w:tmpl w:val="9266E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773169F0"/>
    <w:multiLevelType w:val="multilevel"/>
    <w:tmpl w:val="864A2AA8"/>
    <w:name w:val="WW8Num41322"/>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64" w15:restartNumberingAfterBreak="0">
    <w:nsid w:val="784F35F0"/>
    <w:multiLevelType w:val="hybridMultilevel"/>
    <w:tmpl w:val="D0EC8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78AA71A2"/>
    <w:multiLevelType w:val="hybridMultilevel"/>
    <w:tmpl w:val="00EE1520"/>
    <w:name w:val="WW8Num4522"/>
    <w:lvl w:ilvl="0" w:tplc="06CADAEA">
      <w:start w:val="1"/>
      <w:numFmt w:val="decimal"/>
      <w:lvlText w:val="%1.2"/>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66" w15:restartNumberingAfterBreak="0">
    <w:nsid w:val="7AAE38BC"/>
    <w:multiLevelType w:val="hybridMultilevel"/>
    <w:tmpl w:val="8BFE27FA"/>
    <w:styleLink w:val="Style27import"/>
    <w:lvl w:ilvl="0" w:tplc="F6607E70">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1A59C6">
      <w:start w:val="1"/>
      <w:numFmt w:val="lowerLetter"/>
      <w:lvlText w:val="%2."/>
      <w:lvlJc w:val="left"/>
      <w:pPr>
        <w:ind w:left="9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1AAD64">
      <w:start w:val="1"/>
      <w:numFmt w:val="lowerRoman"/>
      <w:lvlText w:val="%3."/>
      <w:lvlJc w:val="left"/>
      <w:pPr>
        <w:ind w:left="162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1EE658">
      <w:start w:val="1"/>
      <w:numFmt w:val="decimal"/>
      <w:lvlText w:val="%4."/>
      <w:lvlJc w:val="left"/>
      <w:pPr>
        <w:ind w:left="23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8600FA">
      <w:start w:val="1"/>
      <w:numFmt w:val="lowerLetter"/>
      <w:lvlText w:val="%5."/>
      <w:lvlJc w:val="left"/>
      <w:pPr>
        <w:ind w:left="30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F090B6">
      <w:start w:val="1"/>
      <w:numFmt w:val="lowerRoman"/>
      <w:lvlText w:val="%6."/>
      <w:lvlJc w:val="left"/>
      <w:pPr>
        <w:ind w:left="378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92F614">
      <w:start w:val="1"/>
      <w:numFmt w:val="decimal"/>
      <w:lvlText w:val="%7."/>
      <w:lvlJc w:val="left"/>
      <w:pPr>
        <w:ind w:left="45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D7E8">
      <w:start w:val="1"/>
      <w:numFmt w:val="lowerLetter"/>
      <w:lvlText w:val="%8."/>
      <w:lvlJc w:val="left"/>
      <w:pPr>
        <w:ind w:left="52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4E02E">
      <w:start w:val="1"/>
      <w:numFmt w:val="lowerRoman"/>
      <w:lvlText w:val="%9."/>
      <w:lvlJc w:val="left"/>
      <w:pPr>
        <w:ind w:left="594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7" w15:restartNumberingAfterBreak="0">
    <w:nsid w:val="7C1B6A5D"/>
    <w:multiLevelType w:val="multilevel"/>
    <w:tmpl w:val="068EB3E6"/>
    <w:name w:val="WW8Num51232222222222232223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68" w15:restartNumberingAfterBreak="0">
    <w:nsid w:val="7DB73895"/>
    <w:multiLevelType w:val="hybridMultilevel"/>
    <w:tmpl w:val="DF2E6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15:restartNumberingAfterBreak="0">
    <w:nsid w:val="7DE05214"/>
    <w:multiLevelType w:val="hybridMultilevel"/>
    <w:tmpl w:val="FECA33DA"/>
    <w:styleLink w:val="Style25import0"/>
    <w:lvl w:ilvl="0" w:tplc="B0729CF0">
      <w:start w:val="1"/>
      <w:numFmt w:val="decimal"/>
      <w:lvlText w:val="%1)"/>
      <w:lvlJc w:val="left"/>
      <w:pPr>
        <w:ind w:left="10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D834B8">
      <w:start w:val="1"/>
      <w:numFmt w:val="lowerLetter"/>
      <w:lvlText w:val="%2."/>
      <w:lvlJc w:val="left"/>
      <w:pPr>
        <w:ind w:left="17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24C29E">
      <w:start w:val="1"/>
      <w:numFmt w:val="lowerRoman"/>
      <w:lvlText w:val="%3."/>
      <w:lvlJc w:val="left"/>
      <w:pPr>
        <w:ind w:left="2514"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5C5080">
      <w:start w:val="1"/>
      <w:numFmt w:val="decimal"/>
      <w:lvlText w:val="%4."/>
      <w:lvlJc w:val="left"/>
      <w:pPr>
        <w:ind w:left="32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16E734">
      <w:start w:val="1"/>
      <w:numFmt w:val="lowerLetter"/>
      <w:lvlText w:val="%5."/>
      <w:lvlJc w:val="left"/>
      <w:pPr>
        <w:ind w:left="39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1C76B8">
      <w:start w:val="1"/>
      <w:numFmt w:val="lowerRoman"/>
      <w:lvlText w:val="%6."/>
      <w:lvlJc w:val="left"/>
      <w:pPr>
        <w:ind w:left="4674"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1ABF74">
      <w:start w:val="1"/>
      <w:numFmt w:val="decimal"/>
      <w:lvlText w:val="%7."/>
      <w:lvlJc w:val="left"/>
      <w:pPr>
        <w:ind w:left="53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401238">
      <w:start w:val="1"/>
      <w:numFmt w:val="lowerLetter"/>
      <w:lvlText w:val="%8."/>
      <w:lvlJc w:val="left"/>
      <w:pPr>
        <w:ind w:left="61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B81F4E">
      <w:start w:val="1"/>
      <w:numFmt w:val="lowerRoman"/>
      <w:lvlText w:val="%9."/>
      <w:lvlJc w:val="left"/>
      <w:pPr>
        <w:ind w:left="6834"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0" w15:restartNumberingAfterBreak="0">
    <w:nsid w:val="7E6820D5"/>
    <w:multiLevelType w:val="multilevel"/>
    <w:tmpl w:val="5C742BA0"/>
    <w:name w:val="WW8Num5123222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71" w15:restartNumberingAfterBreak="0">
    <w:nsid w:val="7F287574"/>
    <w:multiLevelType w:val="hybridMultilevel"/>
    <w:tmpl w:val="4B9C1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15:restartNumberingAfterBreak="0">
    <w:nsid w:val="7F693B37"/>
    <w:multiLevelType w:val="hybridMultilevel"/>
    <w:tmpl w:val="F6467AC4"/>
    <w:lvl w:ilvl="0" w:tplc="B1C8B59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7FCE558D"/>
    <w:multiLevelType w:val="hybridMultilevel"/>
    <w:tmpl w:val="744C1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6"/>
  </w:num>
  <w:num w:numId="2">
    <w:abstractNumId w:val="1"/>
  </w:num>
  <w:num w:numId="3">
    <w:abstractNumId w:val="117"/>
  </w:num>
  <w:num w:numId="4">
    <w:abstractNumId w:val="175"/>
  </w:num>
  <w:num w:numId="5">
    <w:abstractNumId w:val="193"/>
  </w:num>
  <w:num w:numId="6">
    <w:abstractNumId w:val="260"/>
  </w:num>
  <w:num w:numId="7">
    <w:abstractNumId w:val="97"/>
  </w:num>
  <w:num w:numId="8">
    <w:abstractNumId w:val="168"/>
  </w:num>
  <w:num w:numId="9">
    <w:abstractNumId w:val="58"/>
  </w:num>
  <w:num w:numId="10">
    <w:abstractNumId w:val="185"/>
  </w:num>
  <w:num w:numId="11">
    <w:abstractNumId w:val="146"/>
  </w:num>
  <w:num w:numId="12">
    <w:abstractNumId w:val="192"/>
  </w:num>
  <w:num w:numId="13">
    <w:abstractNumId w:val="253"/>
  </w:num>
  <w:num w:numId="14">
    <w:abstractNumId w:val="129"/>
  </w:num>
  <w:num w:numId="15">
    <w:abstractNumId w:val="256"/>
  </w:num>
  <w:num w:numId="16">
    <w:abstractNumId w:val="206"/>
  </w:num>
  <w:num w:numId="17">
    <w:abstractNumId w:val="171"/>
  </w:num>
  <w:num w:numId="18">
    <w:abstractNumId w:val="55"/>
  </w:num>
  <w:num w:numId="19">
    <w:abstractNumId w:val="210"/>
  </w:num>
  <w:num w:numId="20">
    <w:abstractNumId w:val="115"/>
  </w:num>
  <w:num w:numId="21">
    <w:abstractNumId w:val="67"/>
  </w:num>
  <w:num w:numId="22">
    <w:abstractNumId w:val="124"/>
  </w:num>
  <w:num w:numId="23">
    <w:abstractNumId w:val="194"/>
  </w:num>
  <w:num w:numId="24">
    <w:abstractNumId w:val="169"/>
  </w:num>
  <w:num w:numId="25">
    <w:abstractNumId w:val="137"/>
  </w:num>
  <w:num w:numId="26">
    <w:abstractNumId w:val="251"/>
  </w:num>
  <w:num w:numId="27">
    <w:abstractNumId w:val="0"/>
  </w:num>
  <w:num w:numId="28">
    <w:abstractNumId w:val="177"/>
  </w:num>
  <w:num w:numId="29">
    <w:abstractNumId w:val="272"/>
  </w:num>
  <w:num w:numId="30">
    <w:abstractNumId w:val="111"/>
  </w:num>
  <w:num w:numId="31">
    <w:abstractNumId w:val="152"/>
  </w:num>
  <w:num w:numId="32">
    <w:abstractNumId w:val="123"/>
  </w:num>
  <w:num w:numId="33">
    <w:abstractNumId w:val="211"/>
  </w:num>
  <w:num w:numId="34">
    <w:abstractNumId w:val="101"/>
  </w:num>
  <w:num w:numId="35">
    <w:abstractNumId w:val="85"/>
  </w:num>
  <w:num w:numId="36">
    <w:abstractNumId w:val="108"/>
  </w:num>
  <w:num w:numId="37">
    <w:abstractNumId w:val="108"/>
  </w:num>
  <w:num w:numId="38">
    <w:abstractNumId w:val="170"/>
  </w:num>
  <w:num w:numId="39">
    <w:abstractNumId w:val="203"/>
  </w:num>
  <w:num w:numId="40">
    <w:abstractNumId w:val="201"/>
  </w:num>
  <w:num w:numId="41">
    <w:abstractNumId w:val="125"/>
  </w:num>
  <w:num w:numId="42">
    <w:abstractNumId w:val="149"/>
  </w:num>
  <w:num w:numId="43">
    <w:abstractNumId w:val="86"/>
  </w:num>
  <w:num w:numId="44">
    <w:abstractNumId w:val="224"/>
  </w:num>
  <w:num w:numId="45">
    <w:abstractNumId w:val="273"/>
  </w:num>
  <w:num w:numId="46">
    <w:abstractNumId w:val="90"/>
  </w:num>
  <w:num w:numId="47">
    <w:abstractNumId w:val="197"/>
  </w:num>
  <w:num w:numId="48">
    <w:abstractNumId w:val="215"/>
  </w:num>
  <w:num w:numId="49">
    <w:abstractNumId w:val="236"/>
  </w:num>
  <w:num w:numId="50">
    <w:abstractNumId w:val="63"/>
    <w:lvlOverride w:ilvl="0">
      <w:lvl w:ilvl="0" w:tplc="23EEBE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00C34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F5CE7F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938008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FDAC5C8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11DC9F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B388F76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8208EF6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E3F4C7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1">
    <w:abstractNumId w:val="180"/>
  </w:num>
  <w:num w:numId="52">
    <w:abstractNumId w:val="264"/>
  </w:num>
  <w:num w:numId="53">
    <w:abstractNumId w:val="103"/>
  </w:num>
  <w:num w:numId="54">
    <w:abstractNumId w:val="249"/>
  </w:num>
  <w:num w:numId="55">
    <w:abstractNumId w:val="145"/>
  </w:num>
  <w:num w:numId="56">
    <w:abstractNumId w:val="145"/>
    <w:lvlOverride w:ilvl="0">
      <w:lvl w:ilvl="0" w:tplc="711225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67A46D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F8A69D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0D00379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040ED4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33FA7D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tplc="B7DE46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tplc="6F4058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tplc="81840F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57">
    <w:abstractNumId w:val="252"/>
  </w:num>
  <w:num w:numId="58">
    <w:abstractNumId w:val="132"/>
  </w:num>
  <w:num w:numId="59">
    <w:abstractNumId w:val="229"/>
  </w:num>
  <w:num w:numId="60">
    <w:abstractNumId w:val="73"/>
  </w:num>
  <w:num w:numId="61">
    <w:abstractNumId w:val="174"/>
  </w:num>
  <w:num w:numId="62">
    <w:abstractNumId w:val="190"/>
  </w:num>
  <w:num w:numId="63">
    <w:abstractNumId w:val="262"/>
  </w:num>
  <w:num w:numId="64">
    <w:abstractNumId w:val="218"/>
  </w:num>
  <w:num w:numId="65">
    <w:abstractNumId w:val="102"/>
  </w:num>
  <w:num w:numId="66">
    <w:abstractNumId w:val="94"/>
  </w:num>
  <w:num w:numId="67">
    <w:abstractNumId w:val="234"/>
  </w:num>
  <w:num w:numId="68">
    <w:abstractNumId w:val="239"/>
  </w:num>
  <w:num w:numId="69">
    <w:abstractNumId w:val="80"/>
  </w:num>
  <w:num w:numId="70">
    <w:abstractNumId w:val="158"/>
  </w:num>
  <w:num w:numId="71">
    <w:abstractNumId w:val="248"/>
  </w:num>
  <w:num w:numId="72">
    <w:abstractNumId w:val="153"/>
  </w:num>
  <w:num w:numId="73">
    <w:abstractNumId w:val="268"/>
  </w:num>
  <w:num w:numId="74">
    <w:abstractNumId w:val="212"/>
  </w:num>
  <w:num w:numId="75">
    <w:abstractNumId w:val="82"/>
  </w:num>
  <w:num w:numId="76">
    <w:abstractNumId w:val="147"/>
  </w:num>
  <w:num w:numId="77">
    <w:abstractNumId w:val="127"/>
  </w:num>
  <w:num w:numId="78">
    <w:abstractNumId w:val="186"/>
  </w:num>
  <w:num w:numId="79">
    <w:abstractNumId w:val="159"/>
  </w:num>
  <w:num w:numId="80">
    <w:abstractNumId w:val="74"/>
  </w:num>
  <w:num w:numId="81">
    <w:abstractNumId w:val="71"/>
  </w:num>
  <w:num w:numId="82">
    <w:abstractNumId w:val="107"/>
  </w:num>
  <w:num w:numId="83">
    <w:abstractNumId w:val="78"/>
  </w:num>
  <w:num w:numId="84">
    <w:abstractNumId w:val="220"/>
  </w:num>
  <w:num w:numId="85">
    <w:abstractNumId w:val="81"/>
  </w:num>
  <w:num w:numId="86">
    <w:abstractNumId w:val="113"/>
  </w:num>
  <w:num w:numId="87">
    <w:abstractNumId w:val="112"/>
  </w:num>
  <w:num w:numId="88">
    <w:abstractNumId w:val="99"/>
  </w:num>
  <w:num w:numId="89">
    <w:abstractNumId w:val="221"/>
  </w:num>
  <w:num w:numId="90">
    <w:abstractNumId w:val="142"/>
  </w:num>
  <w:num w:numId="91">
    <w:abstractNumId w:val="84"/>
  </w:num>
  <w:num w:numId="92">
    <w:abstractNumId w:val="114"/>
  </w:num>
  <w:num w:numId="93">
    <w:abstractNumId w:val="241"/>
  </w:num>
  <w:num w:numId="94">
    <w:abstractNumId w:val="235"/>
  </w:num>
  <w:num w:numId="95">
    <w:abstractNumId w:val="83"/>
    <w:lvlOverride w:ilvl="0">
      <w:lvl w:ilvl="0" w:tplc="D06EBC2E">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EB6FD2A" w:tentative="1">
        <w:start w:val="1"/>
        <w:numFmt w:val="bullet"/>
        <w:lvlText w:val="o"/>
        <w:lvlJc w:val="left"/>
        <w:pPr>
          <w:ind w:left="1440" w:hanging="360"/>
        </w:pPr>
        <w:rPr>
          <w:rFonts w:ascii="Courier New" w:hAnsi="Courier New" w:cs="Courier New" w:hint="default"/>
        </w:rPr>
      </w:lvl>
    </w:lvlOverride>
    <w:lvlOverride w:ilvl="2">
      <w:lvl w:ilvl="2" w:tplc="CDFE1650" w:tentative="1">
        <w:start w:val="1"/>
        <w:numFmt w:val="bullet"/>
        <w:lvlText w:val=""/>
        <w:lvlJc w:val="left"/>
        <w:pPr>
          <w:ind w:left="2160" w:hanging="360"/>
        </w:pPr>
        <w:rPr>
          <w:rFonts w:ascii="Wingdings" w:hAnsi="Wingdings" w:hint="default"/>
        </w:rPr>
      </w:lvl>
    </w:lvlOverride>
    <w:lvlOverride w:ilvl="3">
      <w:lvl w:ilvl="3" w:tplc="50EA7F34" w:tentative="1">
        <w:start w:val="1"/>
        <w:numFmt w:val="bullet"/>
        <w:lvlText w:val=""/>
        <w:lvlJc w:val="left"/>
        <w:pPr>
          <w:ind w:left="2880" w:hanging="360"/>
        </w:pPr>
        <w:rPr>
          <w:rFonts w:ascii="Symbol" w:hAnsi="Symbol" w:hint="default"/>
        </w:rPr>
      </w:lvl>
    </w:lvlOverride>
    <w:lvlOverride w:ilvl="4">
      <w:lvl w:ilvl="4" w:tplc="8EB2AAFA" w:tentative="1">
        <w:start w:val="1"/>
        <w:numFmt w:val="bullet"/>
        <w:lvlText w:val="o"/>
        <w:lvlJc w:val="left"/>
        <w:pPr>
          <w:ind w:left="3600" w:hanging="360"/>
        </w:pPr>
        <w:rPr>
          <w:rFonts w:ascii="Courier New" w:hAnsi="Courier New" w:cs="Courier New" w:hint="default"/>
        </w:rPr>
      </w:lvl>
    </w:lvlOverride>
    <w:lvlOverride w:ilvl="5">
      <w:lvl w:ilvl="5" w:tplc="A5B6D942" w:tentative="1">
        <w:start w:val="1"/>
        <w:numFmt w:val="bullet"/>
        <w:lvlText w:val=""/>
        <w:lvlJc w:val="left"/>
        <w:pPr>
          <w:ind w:left="4320" w:hanging="360"/>
        </w:pPr>
        <w:rPr>
          <w:rFonts w:ascii="Wingdings" w:hAnsi="Wingdings" w:hint="default"/>
        </w:rPr>
      </w:lvl>
    </w:lvlOverride>
    <w:lvlOverride w:ilvl="6">
      <w:lvl w:ilvl="6" w:tplc="5AA620EA" w:tentative="1">
        <w:start w:val="1"/>
        <w:numFmt w:val="bullet"/>
        <w:lvlText w:val=""/>
        <w:lvlJc w:val="left"/>
        <w:pPr>
          <w:ind w:left="5040" w:hanging="360"/>
        </w:pPr>
        <w:rPr>
          <w:rFonts w:ascii="Symbol" w:hAnsi="Symbol" w:hint="default"/>
        </w:rPr>
      </w:lvl>
    </w:lvlOverride>
    <w:lvlOverride w:ilvl="7">
      <w:lvl w:ilvl="7" w:tplc="21F8A8F8" w:tentative="1">
        <w:start w:val="1"/>
        <w:numFmt w:val="bullet"/>
        <w:lvlText w:val="o"/>
        <w:lvlJc w:val="left"/>
        <w:pPr>
          <w:ind w:left="5760" w:hanging="360"/>
        </w:pPr>
        <w:rPr>
          <w:rFonts w:ascii="Courier New" w:hAnsi="Courier New" w:cs="Courier New" w:hint="default"/>
        </w:rPr>
      </w:lvl>
    </w:lvlOverride>
    <w:lvlOverride w:ilvl="8">
      <w:lvl w:ilvl="8" w:tplc="D268660C" w:tentative="1">
        <w:start w:val="1"/>
        <w:numFmt w:val="bullet"/>
        <w:lvlText w:val=""/>
        <w:lvlJc w:val="left"/>
        <w:pPr>
          <w:ind w:left="6480" w:hanging="360"/>
        </w:pPr>
        <w:rPr>
          <w:rFonts w:ascii="Wingdings" w:hAnsi="Wingdings" w:hint="default"/>
        </w:rPr>
      </w:lvl>
    </w:lvlOverride>
  </w:num>
  <w:num w:numId="96">
    <w:abstractNumId w:val="227"/>
  </w:num>
  <w:num w:numId="97">
    <w:abstractNumId w:val="245"/>
  </w:num>
  <w:num w:numId="98">
    <w:abstractNumId w:val="104"/>
  </w:num>
  <w:num w:numId="99">
    <w:abstractNumId w:val="243"/>
  </w:num>
  <w:num w:numId="100">
    <w:abstractNumId w:val="247"/>
  </w:num>
  <w:num w:numId="101">
    <w:abstractNumId w:val="233"/>
  </w:num>
  <w:num w:numId="102">
    <w:abstractNumId w:val="246"/>
  </w:num>
  <w:num w:numId="103">
    <w:abstractNumId w:val="121"/>
  </w:num>
  <w:num w:numId="104">
    <w:abstractNumId w:val="250"/>
  </w:num>
  <w:num w:numId="105">
    <w:abstractNumId w:val="72"/>
  </w:num>
  <w:num w:numId="106">
    <w:abstractNumId w:val="161"/>
  </w:num>
  <w:num w:numId="107">
    <w:abstractNumId w:val="57"/>
  </w:num>
  <w:num w:numId="108">
    <w:abstractNumId w:val="240"/>
  </w:num>
  <w:num w:numId="109">
    <w:abstractNumId w:val="65"/>
  </w:num>
  <w:num w:numId="110">
    <w:abstractNumId w:val="214"/>
  </w:num>
  <w:num w:numId="111">
    <w:abstractNumId w:val="66"/>
  </w:num>
  <w:num w:numId="112">
    <w:abstractNumId w:val="66"/>
    <w:lvlOverride w:ilvl="0">
      <w:lvl w:ilvl="0" w:tplc="3BE4F2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28081430">
        <w:start w:val="1"/>
        <w:numFmt w:val="bullet"/>
        <w:lvlText w:val="·"/>
        <w:lvlJc w:val="left"/>
        <w:pPr>
          <w:ind w:left="12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D4124F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5D2497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A12A4C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CD48D9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tplc="5E22D1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tplc="BF20CC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tplc="0FF0E4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113">
    <w:abstractNumId w:val="223"/>
  </w:num>
  <w:num w:numId="114">
    <w:abstractNumId w:val="154"/>
  </w:num>
  <w:num w:numId="115">
    <w:abstractNumId w:val="151"/>
  </w:num>
  <w:num w:numId="116">
    <w:abstractNumId w:val="199"/>
    <w:lvlOverride w:ilvl="0">
      <w:lvl w:ilvl="0" w:tplc="9F9A73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9B47F4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31EC04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61011D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31CD07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ACA79C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A6AA68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6C6AA7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BAAED4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7">
    <w:abstractNumId w:val="187"/>
  </w:num>
  <w:num w:numId="118">
    <w:abstractNumId w:val="172"/>
  </w:num>
  <w:num w:numId="119">
    <w:abstractNumId w:val="204"/>
  </w:num>
  <w:num w:numId="120">
    <w:abstractNumId w:val="56"/>
  </w:num>
  <w:num w:numId="121">
    <w:abstractNumId w:val="266"/>
  </w:num>
  <w:num w:numId="122">
    <w:abstractNumId w:val="120"/>
  </w:num>
  <w:num w:numId="123">
    <w:abstractNumId w:val="130"/>
  </w:num>
  <w:num w:numId="124">
    <w:abstractNumId w:val="230"/>
  </w:num>
  <w:num w:numId="125">
    <w:abstractNumId w:val="156"/>
  </w:num>
  <w:num w:numId="126">
    <w:abstractNumId w:val="228"/>
  </w:num>
  <w:num w:numId="127">
    <w:abstractNumId w:val="128"/>
  </w:num>
  <w:num w:numId="128">
    <w:abstractNumId w:val="126"/>
  </w:num>
  <w:num w:numId="129">
    <w:abstractNumId w:val="189"/>
  </w:num>
  <w:num w:numId="130">
    <w:abstractNumId w:val="255"/>
  </w:num>
  <w:num w:numId="131">
    <w:abstractNumId w:val="181"/>
  </w:num>
  <w:num w:numId="132">
    <w:abstractNumId w:val="208"/>
  </w:num>
  <w:num w:numId="133">
    <w:abstractNumId w:val="138"/>
  </w:num>
  <w:num w:numId="134">
    <w:abstractNumId w:val="160"/>
  </w:num>
  <w:num w:numId="135">
    <w:abstractNumId w:val="96"/>
  </w:num>
  <w:num w:numId="136">
    <w:abstractNumId w:val="162"/>
  </w:num>
  <w:num w:numId="137">
    <w:abstractNumId w:val="195"/>
  </w:num>
  <w:num w:numId="13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5"/>
  </w:num>
  <w:num w:numId="140">
    <w:abstractNumId w:val="61"/>
  </w:num>
  <w:num w:numId="141">
    <w:abstractNumId w:val="179"/>
  </w:num>
  <w:num w:numId="142">
    <w:abstractNumId w:val="75"/>
  </w:num>
  <w:num w:numId="143">
    <w:abstractNumId w:val="269"/>
  </w:num>
  <w:num w:numId="144">
    <w:abstractNumId w:val="79"/>
  </w:num>
  <w:num w:numId="145">
    <w:abstractNumId w:val="68"/>
  </w:num>
  <w:num w:numId="146">
    <w:abstractNumId w:val="118"/>
  </w:num>
  <w:num w:numId="147">
    <w:abstractNumId w:val="93"/>
  </w:num>
  <w:num w:numId="148">
    <w:abstractNumId w:val="98"/>
  </w:num>
  <w:num w:numId="149">
    <w:abstractNumId w:val="89"/>
  </w:num>
  <w:num w:numId="150">
    <w:abstractNumId w:val="176"/>
  </w:num>
  <w:num w:numId="151">
    <w:abstractNumId w:val="150"/>
  </w:num>
  <w:num w:numId="152">
    <w:abstractNumId w:val="88"/>
  </w:num>
  <w:num w:numId="153">
    <w:abstractNumId w:val="148"/>
  </w:num>
  <w:num w:numId="154">
    <w:abstractNumId w:val="92"/>
  </w:num>
  <w:num w:numId="155">
    <w:abstractNumId w:val="209"/>
  </w:num>
  <w:num w:numId="156">
    <w:abstractNumId w:val="59"/>
  </w:num>
  <w:num w:numId="15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1"/>
  </w:num>
  <w:num w:numId="159">
    <w:abstractNumId w:val="100"/>
  </w:num>
  <w:num w:numId="160">
    <w:abstractNumId w:val="141"/>
  </w:num>
  <w:num w:numId="161">
    <w:abstractNumId w:val="140"/>
  </w:num>
  <w:num w:numId="162">
    <w:abstractNumId w:val="109"/>
  </w:num>
  <w:num w:numId="163">
    <w:abstractNumId w:val="232"/>
  </w:num>
  <w:num w:numId="164">
    <w:abstractNumId w:val="62"/>
  </w:num>
  <w:num w:numId="165">
    <w:abstractNumId w:val="271"/>
  </w:num>
  <w:num w:numId="166">
    <w:abstractNumId w:val="182"/>
  </w:num>
  <w:num w:numId="167">
    <w:abstractNumId w:val="139"/>
  </w:num>
  <w:num w:numId="168">
    <w:abstractNumId w:val="205"/>
  </w:num>
  <w:num w:numId="169">
    <w:abstractNumId w:val="108"/>
  </w:num>
  <w:num w:numId="170">
    <w:abstractNumId w:val="177"/>
  </w:num>
  <w:num w:numId="171">
    <w:abstractNumId w:val="131"/>
  </w:num>
  <w:num w:numId="172">
    <w:abstractNumId w:val="6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4FC"/>
    <w:rsid w:val="00032393"/>
    <w:rsid w:val="00051C37"/>
    <w:rsid w:val="00073494"/>
    <w:rsid w:val="000B4868"/>
    <w:rsid w:val="000F14DD"/>
    <w:rsid w:val="00114406"/>
    <w:rsid w:val="0013342D"/>
    <w:rsid w:val="001A209B"/>
    <w:rsid w:val="00242F66"/>
    <w:rsid w:val="00253574"/>
    <w:rsid w:val="00255C30"/>
    <w:rsid w:val="00261CFD"/>
    <w:rsid w:val="00272178"/>
    <w:rsid w:val="00272DE3"/>
    <w:rsid w:val="002750F4"/>
    <w:rsid w:val="0027592B"/>
    <w:rsid w:val="002B5CDB"/>
    <w:rsid w:val="002C03FC"/>
    <w:rsid w:val="002C1172"/>
    <w:rsid w:val="002C1223"/>
    <w:rsid w:val="00301D73"/>
    <w:rsid w:val="00312DF8"/>
    <w:rsid w:val="003228A2"/>
    <w:rsid w:val="003E7A42"/>
    <w:rsid w:val="004A4FD2"/>
    <w:rsid w:val="004E0AA7"/>
    <w:rsid w:val="004E4649"/>
    <w:rsid w:val="004F0233"/>
    <w:rsid w:val="00502AB6"/>
    <w:rsid w:val="00546E86"/>
    <w:rsid w:val="00561E15"/>
    <w:rsid w:val="005733AF"/>
    <w:rsid w:val="005A4E5E"/>
    <w:rsid w:val="005D04FC"/>
    <w:rsid w:val="005D0C70"/>
    <w:rsid w:val="005D4F8C"/>
    <w:rsid w:val="00602411"/>
    <w:rsid w:val="00686FDB"/>
    <w:rsid w:val="006B1194"/>
    <w:rsid w:val="007B28F5"/>
    <w:rsid w:val="007B4592"/>
    <w:rsid w:val="007C1B45"/>
    <w:rsid w:val="00846A50"/>
    <w:rsid w:val="008779B4"/>
    <w:rsid w:val="008A57BD"/>
    <w:rsid w:val="008B1C61"/>
    <w:rsid w:val="008B2FB7"/>
    <w:rsid w:val="008D5508"/>
    <w:rsid w:val="008F1614"/>
    <w:rsid w:val="008F3800"/>
    <w:rsid w:val="009037BB"/>
    <w:rsid w:val="009103EB"/>
    <w:rsid w:val="00913171"/>
    <w:rsid w:val="00966694"/>
    <w:rsid w:val="00973B53"/>
    <w:rsid w:val="00997829"/>
    <w:rsid w:val="009D7CC9"/>
    <w:rsid w:val="009F540A"/>
    <w:rsid w:val="00A21ADB"/>
    <w:rsid w:val="00A55B02"/>
    <w:rsid w:val="00A772B4"/>
    <w:rsid w:val="00A85D69"/>
    <w:rsid w:val="00AB60C1"/>
    <w:rsid w:val="00AE41A8"/>
    <w:rsid w:val="00B47398"/>
    <w:rsid w:val="00BC27AA"/>
    <w:rsid w:val="00BE07CB"/>
    <w:rsid w:val="00C01554"/>
    <w:rsid w:val="00C25023"/>
    <w:rsid w:val="00C84946"/>
    <w:rsid w:val="00CB1972"/>
    <w:rsid w:val="00CE024F"/>
    <w:rsid w:val="00CE1F54"/>
    <w:rsid w:val="00D11DFE"/>
    <w:rsid w:val="00D34F6F"/>
    <w:rsid w:val="00D7518F"/>
    <w:rsid w:val="00DB29A3"/>
    <w:rsid w:val="00DD00F7"/>
    <w:rsid w:val="00E17331"/>
    <w:rsid w:val="00E411B4"/>
    <w:rsid w:val="00E43FA8"/>
    <w:rsid w:val="00E756BB"/>
    <w:rsid w:val="00E86F05"/>
    <w:rsid w:val="00E93F39"/>
    <w:rsid w:val="00F44F10"/>
    <w:rsid w:val="00F46726"/>
    <w:rsid w:val="00F856F1"/>
    <w:rsid w:val="00FA032E"/>
    <w:rsid w:val="00FA6733"/>
    <w:rsid w:val="00FA77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611B6BB7"/>
  <w15:chartTrackingRefBased/>
  <w15:docId w15:val="{0DBC30F0-6D0E-4F42-A5DF-A073D164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Cs w:val="22"/>
    </w:rPr>
  </w:style>
  <w:style w:type="paragraph" w:styleId="Titre1">
    <w:name w:val="heading 1"/>
    <w:basedOn w:val="Normal"/>
    <w:next w:val="Normal"/>
    <w:link w:val="Titre1Car"/>
    <w:uiPriority w:val="9"/>
    <w:qFormat/>
    <w:pPr>
      <w:pageBreakBefore/>
      <w:numPr>
        <w:numId w:val="37"/>
      </w:numPr>
      <w:pBdr>
        <w:bottom w:val="single" w:sz="12" w:space="1" w:color="365F91"/>
      </w:pBdr>
      <w:spacing w:before="240" w:after="80"/>
      <w:ind w:left="432"/>
      <w:jc w:val="center"/>
      <w:outlineLvl w:val="0"/>
    </w:pPr>
    <w:rPr>
      <w:rFonts w:ascii="Cambria" w:hAnsi="Cambria"/>
      <w:b/>
      <w:bCs/>
      <w:color w:val="365F91"/>
      <w:sz w:val="28"/>
      <w:szCs w:val="24"/>
      <w:lang w:val="x-none" w:eastAsia="x-none"/>
    </w:rPr>
  </w:style>
  <w:style w:type="paragraph" w:styleId="Titre2">
    <w:name w:val="heading 2"/>
    <w:basedOn w:val="Normal"/>
    <w:next w:val="Normal"/>
    <w:link w:val="Titre2Car"/>
    <w:autoRedefine/>
    <w:uiPriority w:val="9"/>
    <w:qFormat/>
    <w:pPr>
      <w:keepNext/>
      <w:widowControl w:val="0"/>
      <w:numPr>
        <w:ilvl w:val="1"/>
        <w:numId w:val="36"/>
      </w:numPr>
      <w:suppressAutoHyphens/>
      <w:spacing w:before="240"/>
      <w:ind w:left="567" w:hanging="567"/>
      <w:outlineLvl w:val="1"/>
    </w:pPr>
    <w:rPr>
      <w:rFonts w:asciiTheme="minorHAnsi" w:eastAsia="+mn-ea" w:hAnsiTheme="minorHAnsi" w:cstheme="minorHAnsi"/>
      <w:b/>
      <w:color w:val="365F91"/>
      <w:sz w:val="24"/>
      <w:szCs w:val="24"/>
      <w:lang w:val="x-none" w:eastAsia="x-none"/>
    </w:rPr>
  </w:style>
  <w:style w:type="paragraph" w:styleId="Titre3">
    <w:name w:val="heading 3"/>
    <w:basedOn w:val="Normal"/>
    <w:next w:val="Normal"/>
    <w:link w:val="Titre3Car"/>
    <w:uiPriority w:val="9"/>
    <w:qFormat/>
    <w:pPr>
      <w:keepNext/>
      <w:numPr>
        <w:ilvl w:val="2"/>
        <w:numId w:val="37"/>
      </w:numPr>
      <w:autoSpaceDE w:val="0"/>
      <w:spacing w:before="240" w:after="120"/>
      <w:outlineLvl w:val="2"/>
    </w:pPr>
    <w:rPr>
      <w:rFonts w:ascii="Cambria" w:hAnsi="Cambria"/>
      <w:color w:val="365F91"/>
      <w:sz w:val="24"/>
      <w:szCs w:val="24"/>
      <w:lang w:val="x-none" w:eastAsia="x-none"/>
    </w:rPr>
  </w:style>
  <w:style w:type="paragraph" w:styleId="Titre4">
    <w:name w:val="heading 4"/>
    <w:basedOn w:val="Normal"/>
    <w:next w:val="Normal"/>
    <w:link w:val="Titre4Car"/>
    <w:autoRedefine/>
    <w:uiPriority w:val="9"/>
    <w:qFormat/>
    <w:pPr>
      <w:keepNext/>
      <w:autoSpaceDE w:val="0"/>
      <w:spacing w:after="120"/>
      <w:outlineLvl w:val="3"/>
    </w:pPr>
    <w:rPr>
      <w:rFonts w:ascii="Cambria" w:hAnsi="Cambria"/>
      <w:iCs/>
      <w:color w:val="365F91"/>
      <w:szCs w:val="24"/>
      <w:u w:val="single"/>
      <w:lang w:val="x-none" w:eastAsia="x-none"/>
    </w:rPr>
  </w:style>
  <w:style w:type="paragraph" w:styleId="Titre5">
    <w:name w:val="heading 5"/>
    <w:basedOn w:val="Normal"/>
    <w:next w:val="Normal"/>
    <w:link w:val="Titre5Car"/>
    <w:uiPriority w:val="9"/>
    <w:qFormat/>
    <w:pPr>
      <w:pBdr>
        <w:bottom w:val="single" w:sz="4" w:space="1" w:color="B8CCE4"/>
      </w:pBdr>
      <w:spacing w:before="200" w:after="80"/>
      <w:outlineLvl w:val="4"/>
    </w:pPr>
    <w:rPr>
      <w:rFonts w:ascii="Cambria" w:hAnsi="Cambria"/>
      <w:i/>
      <w:color w:val="365F91"/>
      <w:szCs w:val="20"/>
      <w:lang w:val="x-none" w:eastAsia="x-none"/>
    </w:rPr>
  </w:style>
  <w:style w:type="paragraph" w:styleId="Titre6">
    <w:name w:val="heading 6"/>
    <w:basedOn w:val="Normal"/>
    <w:next w:val="Normal"/>
    <w:link w:val="Titre6Car"/>
    <w:uiPriority w:val="9"/>
    <w:qFormat/>
    <w:pPr>
      <w:spacing w:before="280" w:after="100"/>
      <w:outlineLvl w:val="5"/>
    </w:pPr>
    <w:rPr>
      <w:rFonts w:ascii="Cambria" w:hAnsi="Cambria"/>
      <w:i/>
      <w:iCs/>
      <w:color w:val="365F91"/>
      <w:szCs w:val="20"/>
      <w:lang w:val="x-none" w:eastAsia="x-none"/>
    </w:rPr>
  </w:style>
  <w:style w:type="paragraph" w:styleId="Titre7">
    <w:name w:val="heading 7"/>
    <w:basedOn w:val="Normal"/>
    <w:next w:val="Normal"/>
    <w:link w:val="Titre7Car"/>
    <w:uiPriority w:val="9"/>
    <w:qFormat/>
    <w:pPr>
      <w:numPr>
        <w:ilvl w:val="6"/>
        <w:numId w:val="37"/>
      </w:numPr>
      <w:spacing w:before="320" w:after="100"/>
      <w:outlineLvl w:val="6"/>
    </w:pPr>
    <w:rPr>
      <w:rFonts w:ascii="Cambria" w:hAnsi="Cambria"/>
      <w:b/>
      <w:bCs/>
      <w:color w:val="9BBB59"/>
      <w:szCs w:val="20"/>
      <w:u w:val="single"/>
      <w:lang w:val="x-none" w:eastAsia="x-none"/>
    </w:rPr>
  </w:style>
  <w:style w:type="paragraph" w:styleId="Titre8">
    <w:name w:val="heading 8"/>
    <w:basedOn w:val="Normal"/>
    <w:next w:val="Normal"/>
    <w:link w:val="Titre8Car"/>
    <w:uiPriority w:val="9"/>
    <w:qFormat/>
    <w:pPr>
      <w:numPr>
        <w:ilvl w:val="7"/>
        <w:numId w:val="37"/>
      </w:numPr>
      <w:spacing w:before="320" w:after="100"/>
      <w:outlineLvl w:val="7"/>
    </w:pPr>
    <w:rPr>
      <w:rFonts w:ascii="Cambria" w:hAnsi="Cambria"/>
      <w:b/>
      <w:bCs/>
      <w:i/>
      <w:iCs/>
      <w:color w:val="9BBB59"/>
      <w:szCs w:val="20"/>
      <w:lang w:val="x-none" w:eastAsia="x-none"/>
    </w:rPr>
  </w:style>
  <w:style w:type="paragraph" w:styleId="Titre9">
    <w:name w:val="heading 9"/>
    <w:basedOn w:val="Normal"/>
    <w:next w:val="Normal"/>
    <w:link w:val="Titre9Car"/>
    <w:uiPriority w:val="9"/>
    <w:qFormat/>
    <w:pPr>
      <w:numPr>
        <w:ilvl w:val="8"/>
        <w:numId w:val="37"/>
      </w:numPr>
      <w:spacing w:before="320" w:after="100"/>
      <w:outlineLvl w:val="8"/>
    </w:pPr>
    <w:rPr>
      <w:rFonts w:ascii="Cambria" w:hAnsi="Cambria"/>
      <w:i/>
      <w:iCs/>
      <w:color w:val="9BBB59"/>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2">
    <w:name w:val="WW8Num1z2"/>
    <w:rPr>
      <w:rFonts w:ascii="Times New Roman" w:hAnsi="Times New Roman" w:cs="Times New Roman"/>
      <w:b/>
      <w:sz w:val="26"/>
      <w:szCs w:val="26"/>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4z0">
    <w:name w:val="WW8Num4z0"/>
    <w:rPr>
      <w:rFonts w:ascii="Symbol" w:hAnsi="Symbol"/>
      <w:color w:val="auto"/>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7z0">
    <w:name w:val="WW8Num7z0"/>
    <w:rPr>
      <w:rFonts w:ascii="Courier New" w:hAnsi="Courier New"/>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rPr>
  </w:style>
  <w:style w:type="character" w:customStyle="1" w:styleId="WW8Num11z0">
    <w:name w:val="WW8Num11z0"/>
    <w:rPr>
      <w:rFonts w:ascii="Symbol" w:hAnsi="Symbol"/>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color w:val="auto"/>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color w:val="auto"/>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Wingdings" w:hAnsi="Wingdings"/>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Times New Roman" w:eastAsia="Times New Roman" w:hAnsi="Times New Roman" w:cs="Times New Roman"/>
    </w:rPr>
  </w:style>
  <w:style w:type="character" w:customStyle="1" w:styleId="WW8Num25z0">
    <w:name w:val="WW8Num25z0"/>
    <w:rPr>
      <w:rFonts w:ascii="Times New Roman" w:eastAsia="Times New Roman" w:hAnsi="Times New Roman" w:cs="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rPr>
  </w:style>
  <w:style w:type="character" w:customStyle="1" w:styleId="WW8Num27z0">
    <w:name w:val="WW8Num27z0"/>
    <w:rPr>
      <w:rFonts w:ascii="Courier New" w:hAnsi="Courier New"/>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31z1">
    <w:name w:val="WW8Num31z1"/>
    <w:rPr>
      <w:rFonts w:ascii="Times New Roman" w:eastAsia="Times New Roman" w:hAnsi="Times New Roman" w:cs="Times New Roman"/>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color w:val="auto"/>
      <w:sz w:val="32"/>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color w:val="auto"/>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4z0">
    <w:name w:val="WW8Num34z0"/>
    <w:rPr>
      <w:rFonts w:ascii="Times New Roman" w:eastAsia="Times New Roman" w:hAnsi="Times New Roman" w:cs="Times New Roman"/>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color w:val="auto"/>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Courier New" w:hAnsi="Courier New"/>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2z0">
    <w:name w:val="WW8Num42z0"/>
    <w:rPr>
      <w:rFonts w:ascii="Wingdings" w:hAnsi="Wingdings"/>
      <w:sz w:val="20"/>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Symbol" w:hAnsi="Symbol"/>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0">
    <w:name w:val="WW8Num44z0"/>
    <w:rPr>
      <w:rFonts w:ascii="Wingdings" w:hAnsi="Wingdings"/>
      <w:sz w:val="20"/>
    </w:rPr>
  </w:style>
  <w:style w:type="character" w:customStyle="1" w:styleId="WW8Num44z1">
    <w:name w:val="WW8Num44z1"/>
    <w:rPr>
      <w:rFonts w:ascii="Courier New" w:hAnsi="Courier New"/>
      <w:sz w:val="20"/>
    </w:rPr>
  </w:style>
  <w:style w:type="character" w:customStyle="1" w:styleId="WW8Num45z0">
    <w:name w:val="WW8Num45z0"/>
    <w:rPr>
      <w:rFonts w:ascii="Times New Roman" w:eastAsia="Times New Roman" w:hAnsi="Times New Roman" w:cs="Times New Roman"/>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7z1">
    <w:name w:val="WW8Num47z1"/>
    <w:rPr>
      <w:rFonts w:ascii="Courier New" w:hAnsi="Courier New"/>
    </w:rPr>
  </w:style>
  <w:style w:type="character" w:customStyle="1" w:styleId="WW8Num49z0">
    <w:name w:val="WW8Num49z0"/>
    <w:rPr>
      <w:rFonts w:ascii="Times New Roman" w:eastAsia="Times New Roman" w:hAnsi="Times New Roman" w:cs="Times New Roman"/>
    </w:rPr>
  </w:style>
  <w:style w:type="character" w:customStyle="1" w:styleId="WW8Num49z1">
    <w:name w:val="WW8Num49z1"/>
    <w:rPr>
      <w:rFonts w:ascii="Symbol" w:eastAsia="Times New Roman" w:hAnsi="Symbol" w:cs="Times New Roman"/>
    </w:rPr>
  </w:style>
  <w:style w:type="character" w:customStyle="1" w:styleId="WW8Num50z0">
    <w:name w:val="WW8Num50z0"/>
    <w:rPr>
      <w:rFonts w:ascii="Times New Roman" w:eastAsia="Times New Roman" w:hAnsi="Times New Roman" w:cs="Times New Roman"/>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3">
    <w:name w:val="WW8Num52z3"/>
    <w:rPr>
      <w:rFonts w:ascii="Symbol" w:hAnsi="Symbol"/>
    </w:rPr>
  </w:style>
  <w:style w:type="character" w:customStyle="1" w:styleId="WW8Num53z0">
    <w:name w:val="WW8Num53z0"/>
    <w:rPr>
      <w:rFonts w:ascii="Wingdings" w:eastAsia="Times New Roman" w:hAnsi="Wingdings" w:cs="Times New Roman"/>
    </w:rPr>
  </w:style>
  <w:style w:type="character" w:customStyle="1" w:styleId="WW8Num53z2">
    <w:name w:val="WW8Num53z2"/>
    <w:rPr>
      <w:rFonts w:ascii="Wingdings" w:hAnsi="Wingdings"/>
    </w:rPr>
  </w:style>
  <w:style w:type="character" w:customStyle="1" w:styleId="WW8Num54z0">
    <w:name w:val="WW8Num54z0"/>
    <w:rPr>
      <w:rFonts w:ascii="Times New Roman" w:eastAsia="Times New Roman" w:hAnsi="Times New Roman" w:cs="Times New Roman"/>
    </w:rPr>
  </w:style>
  <w:style w:type="character" w:customStyle="1" w:styleId="WW8Num54z1">
    <w:name w:val="WW8Num54z1"/>
    <w:rPr>
      <w:rFonts w:ascii="Symbol" w:eastAsia="Times New Roman" w:hAnsi="Symbol" w:cs="Times New Roman"/>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0">
    <w:name w:val="WW8Num55z0"/>
    <w:rPr>
      <w:rFonts w:ascii="Symbol" w:hAnsi="Symbol"/>
      <w:color w:val="auto"/>
    </w:rPr>
  </w:style>
  <w:style w:type="character" w:customStyle="1" w:styleId="Policepardfaut1">
    <w:name w:val="Police par défaut1"/>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1">
    <w:name w:val="WW8Num5z1"/>
    <w:rPr>
      <w:rFonts w:ascii="Courier New" w:hAnsi="Courier New"/>
    </w:rPr>
  </w:style>
  <w:style w:type="character" w:customStyle="1" w:styleId="WW8Num6z2">
    <w:name w:val="WW8Num6z2"/>
    <w:rPr>
      <w:rFonts w:ascii="Wingdings" w:hAnsi="Wingdings"/>
    </w:rPr>
  </w:style>
  <w:style w:type="character" w:customStyle="1" w:styleId="WW8Num7z2">
    <w:name w:val="WW8Num7z2"/>
    <w:rPr>
      <w:rFonts w:ascii="Wingdings" w:hAnsi="Wingdings"/>
    </w:rPr>
  </w:style>
  <w:style w:type="character" w:customStyle="1" w:styleId="WW8Num8z1">
    <w:name w:val="WW8Num8z1"/>
    <w:rPr>
      <w:rFonts w:ascii="Symbol" w:eastAsia="Times New Roman" w:hAnsi="Symbol" w:cs="Times New Roman"/>
    </w:rPr>
  </w:style>
  <w:style w:type="character" w:customStyle="1" w:styleId="WW8Num8z4">
    <w:name w:val="WW8Num8z4"/>
    <w:rPr>
      <w:rFonts w:ascii="Courier New" w:hAnsi="Courier New"/>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1">
    <w:name w:val="WW8Num11z1"/>
    <w:rPr>
      <w:rFonts w:ascii="Courier New" w:hAnsi="Courier New"/>
    </w:rPr>
  </w:style>
  <w:style w:type="character" w:customStyle="1" w:styleId="WW8Num12z1">
    <w:name w:val="WW8Num12z1"/>
    <w:rPr>
      <w:rFonts w:ascii="Courier New" w:hAnsi="Courier New"/>
    </w:rPr>
  </w:style>
  <w:style w:type="character" w:customStyle="1" w:styleId="WW8Num13z1">
    <w:name w:val="WW8Num13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1">
    <w:name w:val="WW8Num15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Times New Roman" w:eastAsia="Times New Roman" w:hAnsi="Times New Roman" w:cs="Times New Roman"/>
    </w:rPr>
  </w:style>
  <w:style w:type="character" w:customStyle="1" w:styleId="WW8Num17z1">
    <w:name w:val="WW8Num17z1"/>
    <w:rPr>
      <w:rFonts w:ascii="Symbol" w:eastAsia="Times New Roman" w:hAnsi="Symbol" w:cs="Times New Roman"/>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7z4">
    <w:name w:val="WW8Num17z4"/>
    <w:rPr>
      <w:rFonts w:ascii="Courier New" w:hAnsi="Courier New"/>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1">
    <w:name w:val="WW8Num21z1"/>
    <w:rPr>
      <w:rFonts w:ascii="Times New Roman" w:eastAsia="Times New Roman" w:hAnsi="Times New Roman" w:cs="Times New Roman"/>
    </w:rPr>
  </w:style>
  <w:style w:type="character" w:customStyle="1" w:styleId="WW8Num21z4">
    <w:name w:val="WW8Num21z4"/>
    <w:rPr>
      <w:rFonts w:ascii="Courier New" w:hAnsi="Courier New"/>
    </w:rPr>
  </w:style>
  <w:style w:type="character" w:customStyle="1" w:styleId="WW8Num22z3">
    <w:name w:val="WW8Num22z3"/>
    <w:rPr>
      <w:rFonts w:ascii="Symbol" w:hAnsi="Symbol"/>
    </w:rPr>
  </w:style>
  <w:style w:type="character" w:customStyle="1" w:styleId="WW8Num24z3">
    <w:name w:val="WW8Num24z3"/>
    <w:rPr>
      <w:rFonts w:ascii="Symbol" w:eastAsia="Times New Roman" w:hAnsi="Symbol" w:cs="Times New Roman"/>
    </w:rPr>
  </w:style>
  <w:style w:type="character" w:customStyle="1" w:styleId="WW8Num24z4">
    <w:name w:val="WW8Num24z4"/>
    <w:rPr>
      <w:rFonts w:ascii="Courier New" w:hAnsi="Courier New"/>
    </w:rPr>
  </w:style>
  <w:style w:type="character" w:customStyle="1" w:styleId="WW8Num24z6">
    <w:name w:val="WW8Num24z6"/>
    <w:rPr>
      <w:rFonts w:ascii="Symbol" w:hAnsi="Symbol"/>
    </w:rPr>
  </w:style>
  <w:style w:type="character" w:customStyle="1" w:styleId="WW8Num25z3">
    <w:name w:val="WW8Num25z3"/>
    <w:rPr>
      <w:rFonts w:ascii="Symbol" w:hAnsi="Symbol"/>
    </w:rPr>
  </w:style>
  <w:style w:type="character" w:customStyle="1" w:styleId="WW8Num26z0">
    <w:name w:val="WW8Num26z0"/>
    <w:rPr>
      <w:rFonts w:ascii="Times New Roman" w:eastAsia="Times New Roman" w:hAnsi="Times New Roman" w:cs="Times New Roman"/>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9z0">
    <w:name w:val="WW8Num29z0"/>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4">
    <w:name w:val="WW8Num31z4"/>
    <w:rPr>
      <w:rFonts w:ascii="Courier New" w:hAnsi="Courier New"/>
    </w:rPr>
  </w:style>
  <w:style w:type="character" w:customStyle="1" w:styleId="WW8Num34z1">
    <w:name w:val="WW8Num34z1"/>
    <w:rPr>
      <w:rFonts w:ascii="Courier New" w:hAnsi="Courier New"/>
    </w:rPr>
  </w:style>
  <w:style w:type="character" w:customStyle="1" w:styleId="WW8Num36z1">
    <w:name w:val="WW8Num36z1"/>
    <w:rPr>
      <w:rFonts w:ascii="Courier New" w:hAnsi="Courier New"/>
    </w:rPr>
  </w:style>
  <w:style w:type="character" w:customStyle="1" w:styleId="WW8Num37z1">
    <w:name w:val="WW8Num37z1"/>
    <w:rPr>
      <w:rFonts w:ascii="Courier New" w:hAnsi="Courier New"/>
    </w:rPr>
  </w:style>
  <w:style w:type="character" w:customStyle="1" w:styleId="WW8Num38z2">
    <w:name w:val="WW8Num38z2"/>
    <w:rPr>
      <w:rFonts w:ascii="Wingdings" w:hAnsi="Wingdings"/>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Wingdings" w:hAnsi="Wingdings"/>
      <w:b/>
      <w:i w:val="0"/>
      <w:color w:val="auto"/>
      <w:sz w:val="24"/>
    </w:rPr>
  </w:style>
  <w:style w:type="character" w:customStyle="1" w:styleId="WW8Num43z1">
    <w:name w:val="WW8Num43z1"/>
    <w:rPr>
      <w:rFonts w:ascii="Courier New" w:hAnsi="Courier New"/>
    </w:rPr>
  </w:style>
  <w:style w:type="character" w:customStyle="1" w:styleId="WW8Num45z3">
    <w:name w:val="WW8Num45z3"/>
    <w:rPr>
      <w:rFonts w:ascii="Symbol" w:hAnsi="Symbol"/>
    </w:rPr>
  </w:style>
  <w:style w:type="character" w:customStyle="1" w:styleId="WW8Num46z0">
    <w:name w:val="WW8Num46z0"/>
    <w:rPr>
      <w:rFonts w:ascii="Courier New" w:hAnsi="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Times New Roman" w:eastAsia="Times New Roman" w:hAnsi="Times New Roman" w:cs="Times New Roman"/>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Wingdings" w:eastAsia="Times New Roman" w:hAnsi="Wingdings" w:cs="Times New Roman"/>
    </w:rPr>
  </w:style>
  <w:style w:type="character" w:customStyle="1" w:styleId="WW8Num48z3">
    <w:name w:val="WW8Num48z3"/>
    <w:rPr>
      <w:rFonts w:ascii="Symbol" w:hAnsi="Symbol"/>
    </w:rPr>
  </w:style>
  <w:style w:type="character" w:customStyle="1" w:styleId="WW8Num48z4">
    <w:name w:val="WW8Num48z4"/>
    <w:rPr>
      <w:rFonts w:ascii="Courier New" w:hAnsi="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49z4">
    <w:name w:val="WW8Num49z4"/>
    <w:rPr>
      <w:rFonts w:ascii="Courier New" w:hAnsi="Courier New"/>
    </w:rPr>
  </w:style>
  <w:style w:type="character" w:customStyle="1" w:styleId="WW8Num50z1">
    <w:name w:val="WW8Num50z1"/>
    <w:rPr>
      <w:rFonts w:ascii="Courier New" w:hAnsi="Courier New"/>
    </w:rPr>
  </w:style>
  <w:style w:type="character" w:customStyle="1" w:styleId="WW8Num51z0">
    <w:name w:val="WW8Num51z0"/>
    <w:rPr>
      <w:rFonts w:ascii="Times New Roman" w:eastAsia="Times New Roman" w:hAnsi="Times New Roman" w:cs="Times New Roman"/>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2">
    <w:name w:val="WW8Num52z2"/>
    <w:rPr>
      <w:rFonts w:ascii="Wingdings" w:hAnsi="Wingdings"/>
    </w:rPr>
  </w:style>
  <w:style w:type="character" w:customStyle="1" w:styleId="WW8Num53z1">
    <w:name w:val="WW8Num53z1"/>
    <w:rPr>
      <w:rFonts w:ascii="Courier New" w:hAnsi="Courier New"/>
    </w:rPr>
  </w:style>
  <w:style w:type="character" w:customStyle="1" w:styleId="WW8Num53z3">
    <w:name w:val="WW8Num53z3"/>
    <w:rPr>
      <w:rFonts w:ascii="Symbol" w:hAnsi="Symbol"/>
    </w:rPr>
  </w:style>
  <w:style w:type="character" w:customStyle="1" w:styleId="WW8Num54z4">
    <w:name w:val="WW8Num54z4"/>
    <w:rPr>
      <w:rFonts w:ascii="Courier New" w:hAnsi="Courier New"/>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6z0">
    <w:name w:val="WW8Num56z0"/>
    <w:rPr>
      <w:rFonts w:ascii="Wingdings" w:eastAsia="Times New Roman" w:hAnsi="Wingdings" w:cs="Times New Roman"/>
    </w:rPr>
  </w:style>
  <w:style w:type="character" w:customStyle="1" w:styleId="WW8Num56z1">
    <w:name w:val="WW8Num56z1"/>
    <w:rPr>
      <w:rFonts w:ascii="Times New Roman" w:eastAsia="Times New Roman" w:hAnsi="Times New Roman" w:cs="Times New Roman"/>
    </w:rPr>
  </w:style>
  <w:style w:type="character" w:customStyle="1" w:styleId="WW8Num56z2">
    <w:name w:val="WW8Num56z2"/>
    <w:rPr>
      <w:rFonts w:ascii="Wingdings" w:hAnsi="Wingdings"/>
    </w:rPr>
  </w:style>
  <w:style w:type="character" w:customStyle="1" w:styleId="WW8Num56z3">
    <w:name w:val="WW8Num56z3"/>
    <w:rPr>
      <w:rFonts w:ascii="Symbol" w:hAnsi="Symbol"/>
    </w:rPr>
  </w:style>
  <w:style w:type="character" w:customStyle="1" w:styleId="WW8Num56z4">
    <w:name w:val="WW8Num56z4"/>
    <w:rPr>
      <w:rFonts w:ascii="Courier New" w:hAnsi="Courier New"/>
    </w:rPr>
  </w:style>
  <w:style w:type="character" w:customStyle="1" w:styleId="WW8Num57z0">
    <w:name w:val="WW8Num57z0"/>
    <w:rPr>
      <w:rFonts w:ascii="Symbol" w:hAnsi="Symbol"/>
      <w:color w:val="auto"/>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9z0">
    <w:name w:val="WW8Num59z0"/>
    <w:rPr>
      <w:sz w:val="16"/>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0z0">
    <w:name w:val="WW8Num60z0"/>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Times New Roman" w:eastAsia="Times New Roman" w:hAnsi="Times New Roman" w:cs="Times New Roman"/>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Times New Roman" w:eastAsia="Times New Roman" w:hAnsi="Times New Roman" w:cs="Times New Roman"/>
    </w:rPr>
  </w:style>
  <w:style w:type="character" w:customStyle="1" w:styleId="WW8Num63z1">
    <w:name w:val="WW8Num63z1"/>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3z4">
    <w:name w:val="WW8Num63z4"/>
    <w:rPr>
      <w:rFonts w:ascii="Courier New" w:hAnsi="Courier New"/>
    </w:rPr>
  </w:style>
  <w:style w:type="character" w:customStyle="1" w:styleId="WW8Num65z0">
    <w:name w:val="WW8Num65z0"/>
    <w:rPr>
      <w:rFonts w:ascii="Times New Roman" w:eastAsia="Times New Roman" w:hAnsi="Times New Roman" w:cs="Times New Roman"/>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0">
    <w:name w:val="WW8Num66z0"/>
    <w:rPr>
      <w:rFonts w:ascii="Times New Roman" w:eastAsia="Times New Roman" w:hAnsi="Times New Roman" w:cs="Times New Roman"/>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0">
    <w:name w:val="WW8Num67z0"/>
    <w:rPr>
      <w:rFonts w:ascii="Times New Roman" w:eastAsia="Times New Roman" w:hAnsi="Times New Roman" w:cs="Times New Roman"/>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Courier New" w:hAnsi="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Wingdings" w:eastAsia="Times New Roman" w:hAnsi="Wingdings" w:cs="Times New Roman"/>
    </w:rPr>
  </w:style>
  <w:style w:type="character" w:customStyle="1" w:styleId="WW8Num70z1">
    <w:name w:val="WW8Num70z1"/>
    <w:rPr>
      <w:rFonts w:ascii="Symbol" w:eastAsia="Times New Roman" w:hAnsi="Symbol" w:cs="Times New Roman"/>
    </w:rPr>
  </w:style>
  <w:style w:type="character" w:customStyle="1" w:styleId="WW8Num70z2">
    <w:name w:val="WW8Num70z2"/>
    <w:rPr>
      <w:rFonts w:ascii="Times New Roman" w:eastAsia="Times New Roman" w:hAnsi="Times New Roman" w:cs="Times New Roman"/>
    </w:rPr>
  </w:style>
  <w:style w:type="character" w:customStyle="1" w:styleId="WW8Num70z3">
    <w:name w:val="WW8Num70z3"/>
    <w:rPr>
      <w:rFonts w:ascii="Symbol" w:hAnsi="Symbol"/>
    </w:rPr>
  </w:style>
  <w:style w:type="character" w:customStyle="1" w:styleId="WW8Num70z4">
    <w:name w:val="WW8Num70z4"/>
    <w:rPr>
      <w:rFonts w:ascii="Courier New" w:hAnsi="Courier New"/>
    </w:rPr>
  </w:style>
  <w:style w:type="character" w:customStyle="1" w:styleId="WW8Num70z5">
    <w:name w:val="WW8Num70z5"/>
    <w:rPr>
      <w:rFonts w:ascii="Wingdings" w:hAnsi="Wingdings"/>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Symbol" w:hAnsi="Symbol"/>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3z0">
    <w:name w:val="WW8Num73z0"/>
    <w:rPr>
      <w:rFonts w:ascii="Symbol" w:eastAsia="Times New Roman" w:hAnsi="Symbol" w:cs="Times New Roman"/>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Times New Roman" w:eastAsia="Times New Roman" w:hAnsi="Times New Roman" w:cs="Times New Roman"/>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6z0">
    <w:name w:val="WW8Num76z0"/>
    <w:rPr>
      <w:rFonts w:ascii="Times New Roman" w:eastAsia="Times New Roman" w:hAnsi="Times New Roman" w:cs="Times New Roman"/>
    </w:rPr>
  </w:style>
  <w:style w:type="character" w:customStyle="1" w:styleId="WW8Num76z1">
    <w:name w:val="WW8Num76z1"/>
    <w:rPr>
      <w:rFonts w:ascii="Courier New" w:hAnsi="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8z0">
    <w:name w:val="WW8Num78z0"/>
    <w:rPr>
      <w:rFonts w:ascii="Times New Roman" w:eastAsia="Times New Roman" w:hAnsi="Times New Roman" w:cs="Times New Roman"/>
    </w:rPr>
  </w:style>
  <w:style w:type="character" w:customStyle="1" w:styleId="WW8Num78z1">
    <w:name w:val="WW8Num78z1"/>
    <w:rPr>
      <w:rFonts w:ascii="Courier New" w:hAnsi="Courier New"/>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Times New Roman" w:eastAsia="Times New Roman" w:hAnsi="Times New Roman" w:cs="Times New Roman"/>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Times New Roman" w:eastAsia="Times New Roman" w:hAnsi="Times New Roman" w:cs="Times New Roman"/>
    </w:rPr>
  </w:style>
  <w:style w:type="character" w:customStyle="1" w:styleId="WW8Num80z1">
    <w:name w:val="WW8Num80z1"/>
    <w:rPr>
      <w:rFonts w:ascii="Courier New" w:hAnsi="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Times New Roman" w:hAnsi="Times New Roman"/>
      <w:b/>
      <w:i w:val="0"/>
      <w:caps/>
      <w:sz w:val="22"/>
      <w:u w:val="none"/>
    </w:rPr>
  </w:style>
  <w:style w:type="character" w:customStyle="1" w:styleId="WW8Num82z1">
    <w:name w:val="WW8Num82z1"/>
    <w:rPr>
      <w:rFonts w:ascii="Times New Roman" w:hAnsi="Times New Roman"/>
      <w:b/>
      <w:i w:val="0"/>
      <w:caps w:val="0"/>
      <w:smallCaps w:val="0"/>
      <w:sz w:val="22"/>
      <w:u w:val="none"/>
    </w:rPr>
  </w:style>
  <w:style w:type="character" w:customStyle="1" w:styleId="WW8Num82z2">
    <w:name w:val="WW8Num82z2"/>
    <w:rPr>
      <w:b/>
      <w:i w:val="0"/>
      <w:u w:val="none"/>
    </w:rPr>
  </w:style>
  <w:style w:type="character" w:customStyle="1" w:styleId="WW8Num82z3">
    <w:name w:val="WW8Num82z3"/>
    <w:rPr>
      <w:rFonts w:ascii="Times New Roman" w:hAnsi="Times New Roman"/>
      <w:b/>
      <w:i/>
      <w:sz w:val="22"/>
    </w:rPr>
  </w:style>
  <w:style w:type="character" w:customStyle="1" w:styleId="WW8Num83z0">
    <w:name w:val="WW8Num83z0"/>
    <w:rPr>
      <w:rFonts w:ascii="Courier New" w:hAnsi="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Courier New" w:hAnsi="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Symbol" w:hAnsi="Symbol"/>
    </w:rPr>
  </w:style>
  <w:style w:type="character" w:customStyle="1" w:styleId="WW8Num85z1">
    <w:name w:val="WW8Num85z1"/>
    <w:rPr>
      <w:rFonts w:ascii="Courier New" w:hAnsi="Courier New"/>
    </w:rPr>
  </w:style>
  <w:style w:type="character" w:customStyle="1" w:styleId="WW8Num85z2">
    <w:name w:val="WW8Num85z2"/>
    <w:rPr>
      <w:rFonts w:ascii="Wingdings" w:hAnsi="Wingdings"/>
    </w:rPr>
  </w:style>
  <w:style w:type="character" w:customStyle="1" w:styleId="WW8Num86z0">
    <w:name w:val="WW8Num86z0"/>
    <w:rPr>
      <w:rFonts w:ascii="Times New Roman" w:eastAsia="Times New Roman" w:hAnsi="Times New Roman" w:cs="Times New Roman"/>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Symbol" w:eastAsia="Times New Roman" w:hAnsi="Symbol" w:cs="Times New Roman"/>
    </w:rPr>
  </w:style>
  <w:style w:type="character" w:customStyle="1" w:styleId="WW8Num87z1">
    <w:name w:val="WW8Num87z1"/>
    <w:rPr>
      <w:rFonts w:ascii="Courier New" w:hAnsi="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rPr>
  </w:style>
  <w:style w:type="character" w:customStyle="1" w:styleId="WW8Num88z1">
    <w:name w:val="WW8Num88z1"/>
    <w:rPr>
      <w:rFonts w:ascii="Courier New" w:hAnsi="Courier New"/>
    </w:rPr>
  </w:style>
  <w:style w:type="character" w:customStyle="1" w:styleId="WW8Num88z3">
    <w:name w:val="WW8Num88z3"/>
    <w:rPr>
      <w:rFonts w:ascii="Symbol" w:hAnsi="Symbol"/>
    </w:rPr>
  </w:style>
  <w:style w:type="character" w:customStyle="1" w:styleId="WW8Num89z0">
    <w:name w:val="WW8Num89z0"/>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Times New Roman" w:eastAsia="Times New Roman" w:hAnsi="Times New Roman" w:cs="Times New Roman"/>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6z0">
    <w:name w:val="WW8Num96z0"/>
    <w:rPr>
      <w:rFonts w:ascii="Symbol" w:hAnsi="Symbol"/>
    </w:rPr>
  </w:style>
  <w:style w:type="character" w:customStyle="1" w:styleId="WW8Num96z1">
    <w:name w:val="WW8Num96z1"/>
    <w:rPr>
      <w:rFonts w:ascii="Courier New" w:hAnsi="Courier New"/>
    </w:rPr>
  </w:style>
  <w:style w:type="character" w:customStyle="1" w:styleId="WW8Num96z2">
    <w:name w:val="WW8Num96z2"/>
    <w:rPr>
      <w:rFonts w:ascii="Wingdings" w:hAnsi="Wingdings"/>
    </w:rPr>
  </w:style>
  <w:style w:type="character" w:customStyle="1" w:styleId="WW8Num97z0">
    <w:name w:val="WW8Num97z0"/>
    <w:rPr>
      <w:rFonts w:ascii="Symbol" w:hAnsi="Symbol"/>
    </w:rPr>
  </w:style>
  <w:style w:type="character" w:customStyle="1" w:styleId="WW8Num97z1">
    <w:name w:val="WW8Num97z1"/>
    <w:rPr>
      <w:rFonts w:ascii="Courier New" w:hAnsi="Courier New"/>
    </w:rPr>
  </w:style>
  <w:style w:type="character" w:customStyle="1" w:styleId="WW8Num97z2">
    <w:name w:val="WW8Num97z2"/>
    <w:rPr>
      <w:rFonts w:ascii="Wingdings" w:hAnsi="Wingdings"/>
    </w:rPr>
  </w:style>
  <w:style w:type="character" w:customStyle="1" w:styleId="WW8Num98z0">
    <w:name w:val="WW8Num98z0"/>
    <w:rPr>
      <w:rFonts w:ascii="Wingdings" w:hAnsi="Wingdings"/>
    </w:rPr>
  </w:style>
  <w:style w:type="character" w:customStyle="1" w:styleId="WW8Num98z1">
    <w:name w:val="WW8Num98z1"/>
    <w:rPr>
      <w:rFonts w:ascii="Courier New" w:hAnsi="Courier New"/>
    </w:rPr>
  </w:style>
  <w:style w:type="character" w:customStyle="1" w:styleId="WW8Num98z3">
    <w:name w:val="WW8Num98z3"/>
    <w:rPr>
      <w:rFonts w:ascii="Symbol" w:hAnsi="Symbol"/>
    </w:rPr>
  </w:style>
  <w:style w:type="character" w:customStyle="1" w:styleId="WW8Num99z0">
    <w:name w:val="WW8Num99z0"/>
    <w:rPr>
      <w:rFonts w:ascii="Symbol" w:hAnsi="Symbol"/>
    </w:rPr>
  </w:style>
  <w:style w:type="character" w:customStyle="1" w:styleId="WW8Num99z1">
    <w:name w:val="WW8Num99z1"/>
    <w:rPr>
      <w:rFonts w:ascii="Times New Roman" w:eastAsia="Times New Roman" w:hAnsi="Times New Roman" w:cs="Times New Roman"/>
    </w:rPr>
  </w:style>
  <w:style w:type="character" w:customStyle="1" w:styleId="WW8Num99z2">
    <w:name w:val="WW8Num99z2"/>
    <w:rPr>
      <w:rFonts w:ascii="Wingdings" w:hAnsi="Wingdings"/>
    </w:rPr>
  </w:style>
  <w:style w:type="character" w:customStyle="1" w:styleId="WW8Num99z4">
    <w:name w:val="WW8Num99z4"/>
    <w:rPr>
      <w:rFonts w:ascii="Courier New" w:hAnsi="Courier New"/>
    </w:rPr>
  </w:style>
  <w:style w:type="character" w:customStyle="1" w:styleId="WW8Num100z1">
    <w:name w:val="WW8Num100z1"/>
    <w:rPr>
      <w:rFonts w:ascii="Symbol" w:hAnsi="Symbol"/>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2z1">
    <w:name w:val="WW8Num102z1"/>
    <w:rPr>
      <w:rFonts w:ascii="Courier New" w:hAnsi="Courier New"/>
    </w:rPr>
  </w:style>
  <w:style w:type="character" w:customStyle="1" w:styleId="WW8Num102z2">
    <w:name w:val="WW8Num102z2"/>
    <w:rPr>
      <w:rFonts w:ascii="Wingdings" w:hAnsi="Wingdings"/>
    </w:rPr>
  </w:style>
  <w:style w:type="character" w:customStyle="1" w:styleId="WW8Num103z0">
    <w:name w:val="WW8Num103z0"/>
    <w:rPr>
      <w:rFonts w:ascii="Symbol" w:hAnsi="Symbol"/>
      <w:color w:val="auto"/>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rPr>
  </w:style>
  <w:style w:type="character" w:customStyle="1" w:styleId="WW8Num103z3">
    <w:name w:val="WW8Num103z3"/>
    <w:rPr>
      <w:rFonts w:ascii="Symbol" w:hAnsi="Symbol"/>
    </w:rPr>
  </w:style>
  <w:style w:type="character" w:customStyle="1" w:styleId="WW8Num104z0">
    <w:name w:val="WW8Num104z0"/>
    <w:rPr>
      <w:rFonts w:ascii="Times New Roman" w:eastAsia="Times New Roman" w:hAnsi="Times New Roman" w:cs="Times New Roman"/>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5z0">
    <w:name w:val="WW8Num105z0"/>
    <w:rPr>
      <w:rFonts w:ascii="Times New Roman" w:eastAsia="Times New Roman" w:hAnsi="Times New Roman" w:cs="Times New Roman"/>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sz w:val="16"/>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Times New Roman" w:eastAsia="Times New Roman" w:hAnsi="Times New Roman" w:cs="Times New Roman"/>
    </w:rPr>
  </w:style>
  <w:style w:type="character" w:customStyle="1" w:styleId="WW8Num107z1">
    <w:name w:val="WW8Num107z1"/>
    <w:rPr>
      <w:rFonts w:ascii="Courier New" w:hAnsi="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Policepardfaut">
    <w:name w:val="WW-Police par défaut"/>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character" w:customStyle="1" w:styleId="WW-Marquedecommentaire">
    <w:name w:val="WW-Marque de commentaire"/>
    <w:rPr>
      <w:sz w:val="16"/>
      <w:szCs w:val="16"/>
    </w:rPr>
  </w:style>
  <w:style w:type="character" w:customStyle="1" w:styleId="Caractredenotedebasdepage">
    <w:name w:val="Caractère de note de bas de page"/>
    <w:rPr>
      <w:vertAlign w:val="superscript"/>
    </w:rPr>
  </w:style>
  <w:style w:type="character" w:styleId="lev">
    <w:name w:val="Strong"/>
    <w:uiPriority w:val="22"/>
    <w:qFormat/>
    <w:rPr>
      <w:b/>
      <w:bCs/>
      <w:spacing w:val="0"/>
    </w:rPr>
  </w:style>
  <w:style w:type="character" w:customStyle="1" w:styleId="ExplorateurdedocumentsCar">
    <w:name w:val="Explorateur de documents Car"/>
    <w:link w:val="Explorateurdedocuments"/>
    <w:rPr>
      <w:rFonts w:ascii="Arial" w:hAnsi="Arial" w:cs="Arial"/>
      <w:b/>
      <w:bCs/>
      <w:iCs/>
      <w:sz w:val="22"/>
      <w:szCs w:val="28"/>
    </w:rPr>
  </w:style>
  <w:style w:type="paragraph" w:styleId="Explorateurdedocuments">
    <w:name w:val="Document Map"/>
    <w:basedOn w:val="Normal"/>
    <w:link w:val="ExplorateurdedocumentsCar"/>
    <w:semiHidden/>
    <w:pPr>
      <w:shd w:val="clear" w:color="auto" w:fill="000080"/>
    </w:pPr>
    <w:rPr>
      <w:rFonts w:ascii="Arial" w:hAnsi="Arial"/>
      <w:b/>
      <w:bCs/>
      <w:iCs/>
      <w:sz w:val="22"/>
      <w:szCs w:val="28"/>
      <w:lang w:val="x-none" w:eastAsia="x-none"/>
    </w:rPr>
  </w:style>
  <w:style w:type="character" w:customStyle="1" w:styleId="Caractresdenotedebasdepage">
    <w:name w:val="Caractères de note de bas de page"/>
    <w:rPr>
      <w:vertAlign w:val="superscript"/>
    </w:rPr>
  </w:style>
  <w:style w:type="character" w:styleId="Numrodepage">
    <w:name w:val="page number"/>
    <w:basedOn w:val="Policepardfaut1"/>
  </w:style>
  <w:style w:type="character" w:customStyle="1" w:styleId="MINEFI">
    <w:name w:val="MINEFI"/>
    <w:rPr>
      <w:rFonts w:ascii="Arial" w:hAnsi="Arial" w:cs="Arial"/>
      <w:color w:val="000080"/>
      <w:sz w:val="20"/>
      <w:szCs w:val="20"/>
    </w:rPr>
  </w:style>
  <w:style w:type="character" w:customStyle="1" w:styleId="CarCar20">
    <w:name w:val="Car Car20"/>
    <w:rPr>
      <w:rFonts w:ascii="Arial" w:hAnsi="Arial" w:cs="Arial"/>
      <w:b/>
      <w:bCs/>
      <w:kern w:val="1"/>
      <w:sz w:val="24"/>
      <w:szCs w:val="32"/>
      <w:lang w:val="fr-FR" w:eastAsia="ar-SA" w:bidi="ar-SA"/>
    </w:rPr>
  </w:style>
  <w:style w:type="character" w:customStyle="1" w:styleId="CarCar19">
    <w:name w:val="Car Car19"/>
    <w:rPr>
      <w:rFonts w:ascii="Arial" w:hAnsi="Arial" w:cs="Arial"/>
      <w:b/>
      <w:bCs/>
      <w:iCs/>
      <w:sz w:val="22"/>
      <w:szCs w:val="28"/>
      <w:lang w:val="fr-FR" w:eastAsia="ar-SA" w:bidi="ar-SA"/>
    </w:rPr>
  </w:style>
  <w:style w:type="character" w:customStyle="1" w:styleId="CarCar18">
    <w:name w:val="Car Car18"/>
    <w:rPr>
      <w:rFonts w:ascii="Arial" w:hAnsi="Arial" w:cs="Arial"/>
      <w:bCs/>
      <w:sz w:val="22"/>
      <w:szCs w:val="26"/>
      <w:lang w:val="fr-FR" w:eastAsia="ar-SA" w:bidi="ar-SA"/>
    </w:rPr>
  </w:style>
  <w:style w:type="character" w:customStyle="1" w:styleId="CarCar17">
    <w:name w:val="Car Car17"/>
    <w:rPr>
      <w:bCs/>
      <w:i/>
      <w:sz w:val="24"/>
      <w:szCs w:val="28"/>
      <w:lang w:val="fr-FR" w:eastAsia="ar-SA" w:bidi="ar-SA"/>
    </w:rPr>
  </w:style>
  <w:style w:type="character" w:customStyle="1" w:styleId="CarCar16">
    <w:name w:val="Car Car16"/>
    <w:rPr>
      <w:b/>
      <w:sz w:val="32"/>
      <w:szCs w:val="24"/>
      <w:lang w:val="fr-FR" w:eastAsia="ar-SA" w:bidi="ar-SA"/>
    </w:rPr>
  </w:style>
  <w:style w:type="character" w:customStyle="1" w:styleId="CarCar15">
    <w:name w:val="Car Car15"/>
    <w:rPr>
      <w:b/>
      <w:sz w:val="24"/>
      <w:szCs w:val="24"/>
      <w:lang w:val="fr-FR" w:eastAsia="ar-SA" w:bidi="ar-SA"/>
    </w:rPr>
  </w:style>
  <w:style w:type="character" w:customStyle="1" w:styleId="CarCar14">
    <w:name w:val="Car Car14"/>
    <w:rPr>
      <w:b/>
      <w:caps/>
      <w:sz w:val="22"/>
      <w:szCs w:val="24"/>
      <w:lang w:val="fr-FR" w:eastAsia="ar-SA" w:bidi="ar-SA"/>
    </w:rPr>
  </w:style>
  <w:style w:type="character" w:customStyle="1" w:styleId="CarCar13">
    <w:name w:val="Car Car13"/>
    <w:rPr>
      <w:i/>
      <w:iCs/>
      <w:sz w:val="24"/>
      <w:szCs w:val="24"/>
      <w:lang w:val="fr-FR" w:eastAsia="ar-SA" w:bidi="ar-SA"/>
    </w:rPr>
  </w:style>
  <w:style w:type="character" w:customStyle="1" w:styleId="CarCar12">
    <w:name w:val="Car Car12"/>
    <w:rPr>
      <w:rFonts w:ascii="Arial" w:hAnsi="Arial" w:cs="Arial"/>
      <w:sz w:val="22"/>
      <w:szCs w:val="22"/>
      <w:lang w:val="fr-FR" w:eastAsia="ar-SA" w:bidi="ar-SA"/>
    </w:rPr>
  </w:style>
  <w:style w:type="character" w:customStyle="1" w:styleId="CarCar11">
    <w:name w:val="Car Car11"/>
    <w:rPr>
      <w:b/>
      <w:caps/>
      <w:sz w:val="24"/>
      <w:szCs w:val="24"/>
    </w:rPr>
  </w:style>
  <w:style w:type="character" w:customStyle="1" w:styleId="CarCar10">
    <w:name w:val="Car Car10"/>
    <w:rPr>
      <w:b/>
      <w:sz w:val="36"/>
      <w:szCs w:val="24"/>
    </w:rPr>
  </w:style>
  <w:style w:type="character" w:customStyle="1" w:styleId="CarCar9">
    <w:name w:val="Car Car9"/>
    <w:rPr>
      <w:rFonts w:ascii="Arial" w:eastAsia="Lucida Sans Unicode" w:hAnsi="Arial" w:cs="Tahoma"/>
      <w:i/>
      <w:iCs/>
      <w:sz w:val="28"/>
      <w:szCs w:val="28"/>
    </w:rPr>
  </w:style>
  <w:style w:type="character" w:customStyle="1" w:styleId="CarCar8">
    <w:name w:val="Car Car8"/>
    <w:rPr>
      <w:sz w:val="24"/>
      <w:szCs w:val="24"/>
    </w:rPr>
  </w:style>
  <w:style w:type="character" w:customStyle="1" w:styleId="CarCar7">
    <w:name w:val="Car Car7"/>
    <w:rPr>
      <w:sz w:val="24"/>
      <w:szCs w:val="24"/>
    </w:rPr>
  </w:style>
  <w:style w:type="character" w:customStyle="1" w:styleId="CarCar6">
    <w:name w:val="Car Car6"/>
  </w:style>
  <w:style w:type="character" w:customStyle="1" w:styleId="CarCar5">
    <w:name w:val="Car Car5"/>
    <w:rPr>
      <w:sz w:val="24"/>
      <w:szCs w:val="24"/>
    </w:rPr>
  </w:style>
  <w:style w:type="character" w:customStyle="1" w:styleId="CarCar4">
    <w:name w:val="Car Car4"/>
    <w:rPr>
      <w:sz w:val="24"/>
      <w:szCs w:val="24"/>
    </w:rPr>
  </w:style>
  <w:style w:type="character" w:customStyle="1" w:styleId="Retraitcorpsdetexte2Car">
    <w:name w:val="Retrait corps de texte 2 Car"/>
    <w:link w:val="Retraitcorpsdetexte2"/>
    <w:rPr>
      <w:sz w:val="24"/>
      <w:szCs w:val="24"/>
    </w:rPr>
  </w:style>
  <w:style w:type="paragraph" w:styleId="Retraitcorpsdetexte2">
    <w:name w:val="Body Text Indent 2"/>
    <w:basedOn w:val="Normal"/>
    <w:link w:val="Retraitcorpsdetexte2Car"/>
    <w:pPr>
      <w:ind w:firstLine="284"/>
    </w:pPr>
    <w:rPr>
      <w:sz w:val="24"/>
      <w:szCs w:val="24"/>
      <w:lang w:val="x-none" w:eastAsia="x-none"/>
    </w:rPr>
  </w:style>
  <w:style w:type="character" w:customStyle="1" w:styleId="TextebrutCar">
    <w:name w:val="Texte brut Car"/>
    <w:link w:val="Textebrut"/>
    <w:rPr>
      <w:color w:val="FF0000"/>
    </w:rPr>
  </w:style>
  <w:style w:type="paragraph" w:styleId="Textebrut">
    <w:name w:val="Plain Text"/>
    <w:basedOn w:val="Normal"/>
    <w:link w:val="TextebrutCar"/>
    <w:pPr>
      <w:spacing w:before="100" w:beforeAutospacing="1" w:after="100" w:afterAutospacing="1"/>
      <w:jc w:val="left"/>
    </w:pPr>
    <w:rPr>
      <w:color w:val="FF0000"/>
      <w:szCs w:val="20"/>
      <w:lang w:val="x-none" w:eastAsia="x-none"/>
    </w:rPr>
  </w:style>
  <w:style w:type="character" w:customStyle="1" w:styleId="Retraitcorpsdetexte3Car">
    <w:name w:val="Retrait corps de texte 3 Car"/>
    <w:link w:val="Retraitcorpsdetexte3"/>
    <w:rPr>
      <w:rFonts w:ascii="Tahoma" w:hAnsi="Tahoma" w:cs="Tahoma"/>
      <w:shd w:val="clear" w:color="auto" w:fill="000080"/>
    </w:rPr>
  </w:style>
  <w:style w:type="paragraph" w:styleId="Retraitcorpsdetexte3">
    <w:name w:val="Body Text Indent 3"/>
    <w:basedOn w:val="Normal"/>
    <w:link w:val="Retraitcorpsdetexte3Car"/>
    <w:pPr>
      <w:ind w:left="1288"/>
    </w:pPr>
    <w:rPr>
      <w:rFonts w:ascii="Tahoma" w:hAnsi="Tahoma"/>
      <w:szCs w:val="20"/>
      <w:shd w:val="clear" w:color="auto" w:fill="000080"/>
      <w:lang w:val="x-none" w:eastAsia="x-none"/>
    </w:rPr>
  </w:style>
  <w:style w:type="paragraph" w:customStyle="1" w:styleId="Titre20">
    <w:name w:val="Titre2"/>
    <w:basedOn w:val="Normal"/>
    <w:next w:val="Corpsdetexte"/>
    <w:pPr>
      <w:keepNext/>
      <w:numPr>
        <w:ilvl w:val="1"/>
        <w:numId w:val="3"/>
      </w:numPr>
      <w:spacing w:before="240" w:after="120"/>
    </w:pPr>
    <w:rPr>
      <w:rFonts w:ascii="Arial" w:eastAsia="Arial Unicode MS" w:hAnsi="Arial" w:cs="Mangal"/>
      <w:sz w:val="28"/>
      <w:szCs w:val="28"/>
    </w:rPr>
  </w:style>
  <w:style w:type="paragraph" w:styleId="Corpsdetexte">
    <w:name w:val="Body Text"/>
    <w:basedOn w:val="Normal"/>
    <w:link w:val="CorpsdetexteCar"/>
    <w:pPr>
      <w:spacing w:before="26" w:after="26"/>
      <w:jc w:val="center"/>
    </w:pPr>
    <w:rPr>
      <w:b/>
      <w:caps/>
      <w:szCs w:val="20"/>
      <w:lang w:val="x-none" w:eastAsia="x-none"/>
    </w:rPr>
  </w:style>
  <w:style w:type="paragraph" w:styleId="Liste">
    <w:name w:val="List"/>
    <w:basedOn w:val="Corpsdetexte"/>
    <w:rPr>
      <w:rFonts w:cs="Tahoma"/>
    </w:rPr>
  </w:style>
  <w:style w:type="paragraph" w:customStyle="1" w:styleId="Lgende1">
    <w:name w:val="Légende1"/>
    <w:basedOn w:val="Normal"/>
    <w:pPr>
      <w:suppressLineNumbers/>
      <w:spacing w:after="120"/>
    </w:pPr>
    <w:rPr>
      <w:rFonts w:cs="Tahoma"/>
      <w:i/>
      <w:iCs/>
      <w:szCs w:val="20"/>
    </w:rPr>
  </w:style>
  <w:style w:type="paragraph" w:customStyle="1" w:styleId="Index">
    <w:name w:val="Index"/>
    <w:basedOn w:val="Normal"/>
    <w:pPr>
      <w:suppressLineNumbers/>
    </w:pPr>
    <w:rPr>
      <w:rFonts w:cs="Mangal"/>
    </w:rPr>
  </w:style>
  <w:style w:type="paragraph" w:customStyle="1" w:styleId="WW-NormalWeb">
    <w:name w:val="WW-Normal (Web)"/>
    <w:basedOn w:val="Normal"/>
  </w:style>
  <w:style w:type="paragraph" w:customStyle="1" w:styleId="Rpertoire">
    <w:name w:val="Répertoire"/>
    <w:basedOn w:val="Normal"/>
    <w:pPr>
      <w:suppressLineNumbers/>
    </w:pPr>
    <w:rPr>
      <w:rFonts w:cs="Tahoma"/>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customStyle="1" w:styleId="normalpuces">
    <w:name w:val="normal à puces"/>
    <w:basedOn w:val="Normal"/>
    <w:pPr>
      <w:tabs>
        <w:tab w:val="left" w:pos="436"/>
      </w:tabs>
      <w:ind w:left="416"/>
    </w:pPr>
    <w:rPr>
      <w:rFonts w:ascii="Comic Sans MS" w:hAnsi="Comic Sans MS"/>
      <w:szCs w:val="20"/>
    </w:rPr>
  </w:style>
  <w:style w:type="paragraph" w:styleId="Titre">
    <w:name w:val="Title"/>
    <w:basedOn w:val="Normal"/>
    <w:next w:val="Normal"/>
    <w:link w:val="TitreCar"/>
    <w:uiPriority w:val="10"/>
    <w:qFormat/>
    <w:pPr>
      <w:pBdr>
        <w:top w:val="single" w:sz="8" w:space="10" w:color="A7BFDE"/>
        <w:bottom w:val="single" w:sz="24" w:space="15" w:color="9BBB59"/>
      </w:pBdr>
      <w:jc w:val="center"/>
    </w:pPr>
    <w:rPr>
      <w:rFonts w:ascii="Cambria" w:hAnsi="Cambria"/>
      <w:i/>
      <w:iCs/>
      <w:color w:val="243F60"/>
      <w:sz w:val="60"/>
      <w:szCs w:val="60"/>
      <w:lang w:val="x-none" w:eastAsia="x-none"/>
    </w:rPr>
  </w:style>
  <w:style w:type="paragraph" w:styleId="Sous-titre">
    <w:name w:val="Subtitle"/>
    <w:basedOn w:val="Normal"/>
    <w:next w:val="Normal"/>
    <w:link w:val="Sous-titreCar"/>
    <w:uiPriority w:val="11"/>
    <w:qFormat/>
    <w:pPr>
      <w:spacing w:before="200" w:after="900"/>
      <w:jc w:val="right"/>
    </w:pPr>
    <w:rPr>
      <w:i/>
      <w:iCs/>
      <w:sz w:val="24"/>
      <w:szCs w:val="24"/>
      <w:lang w:val="x-none" w:eastAsia="x-none"/>
    </w:rPr>
  </w:style>
  <w:style w:type="paragraph" w:customStyle="1" w:styleId="Grandtitre">
    <w:name w:val="Grand_titre"/>
    <w:basedOn w:val="Normal"/>
    <w:pPr>
      <w:pBdr>
        <w:top w:val="single" w:sz="1" w:space="1" w:color="000000" w:shadow="1"/>
        <w:left w:val="single" w:sz="1" w:space="4" w:color="000000" w:shadow="1"/>
        <w:bottom w:val="single" w:sz="1" w:space="1" w:color="000000" w:shadow="1"/>
        <w:right w:val="single" w:sz="1" w:space="4" w:color="000000" w:shadow="1"/>
      </w:pBdr>
      <w:shd w:val="clear" w:color="auto" w:fill="E6E6E6"/>
      <w:spacing w:before="240" w:after="240"/>
      <w:jc w:val="center"/>
    </w:pPr>
    <w:rPr>
      <w:b/>
      <w:sz w:val="40"/>
    </w:rPr>
  </w:style>
  <w:style w:type="paragraph" w:customStyle="1" w:styleId="Action">
    <w:name w:val="Action"/>
    <w:basedOn w:val="Normal"/>
    <w:rPr>
      <w:rFonts w:ascii="Arial" w:hAnsi="Arial"/>
      <w:sz w:val="22"/>
      <w:szCs w:val="20"/>
    </w:rPr>
  </w:style>
  <w:style w:type="paragraph" w:customStyle="1" w:styleId="Attentiongras">
    <w:name w:val="Attention gras"/>
    <w:basedOn w:val="Normal"/>
    <w:pPr>
      <w:tabs>
        <w:tab w:val="left" w:pos="-643"/>
      </w:tabs>
      <w:ind w:left="-587"/>
    </w:pPr>
    <w:rPr>
      <w:rFonts w:ascii="Arial" w:hAnsi="Arial"/>
      <w:b/>
      <w:sz w:val="22"/>
      <w:szCs w:val="20"/>
    </w:rPr>
  </w:style>
  <w:style w:type="paragraph" w:customStyle="1" w:styleId="Conseilmtier">
    <w:name w:val="Conseil métier"/>
    <w:basedOn w:val="Normal"/>
    <w:pPr>
      <w:tabs>
        <w:tab w:val="left" w:pos="-566"/>
      </w:tabs>
      <w:ind w:left="-567"/>
    </w:pPr>
    <w:rPr>
      <w:rFonts w:ascii="Arial" w:hAnsi="Arial"/>
      <w:sz w:val="22"/>
      <w:szCs w:val="20"/>
    </w:rPr>
  </w:style>
  <w:style w:type="paragraph" w:customStyle="1" w:styleId="Ecran">
    <w:name w:val="Ecran"/>
    <w:basedOn w:val="Normal"/>
    <w:pPr>
      <w:tabs>
        <w:tab w:val="left" w:pos="-566"/>
      </w:tabs>
      <w:ind w:left="-567"/>
    </w:pPr>
    <w:rPr>
      <w:rFonts w:ascii="Arial" w:hAnsi="Arial"/>
      <w:sz w:val="22"/>
      <w:szCs w:val="20"/>
    </w:rPr>
  </w:style>
  <w:style w:type="paragraph" w:customStyle="1" w:styleId="IndicationChamp">
    <w:name w:val="Indication Champ"/>
    <w:basedOn w:val="Normal"/>
    <w:pPr>
      <w:tabs>
        <w:tab w:val="left" w:pos="709"/>
      </w:tabs>
      <w:spacing w:before="40" w:after="40"/>
      <w:ind w:left="709"/>
    </w:pPr>
    <w:rPr>
      <w:rFonts w:ascii="Arial" w:hAnsi="Arial"/>
      <w:sz w:val="22"/>
      <w:szCs w:val="20"/>
    </w:rPr>
  </w:style>
  <w:style w:type="paragraph" w:customStyle="1" w:styleId="ListePoint">
    <w:name w:val="Liste Point"/>
    <w:basedOn w:val="Normal"/>
    <w:pPr>
      <w:ind w:left="283" w:hanging="283"/>
    </w:pPr>
    <w:rPr>
      <w:szCs w:val="20"/>
    </w:rPr>
  </w:style>
  <w:style w:type="paragraph" w:customStyle="1" w:styleId="Trucsetastuces">
    <w:name w:val="Trucs et astuces"/>
    <w:basedOn w:val="Normal"/>
    <w:pPr>
      <w:tabs>
        <w:tab w:val="left" w:pos="-640"/>
      </w:tabs>
      <w:ind w:left="-640"/>
    </w:pPr>
    <w:rPr>
      <w:rFonts w:ascii="Arial" w:hAnsi="Arial"/>
      <w:sz w:val="22"/>
      <w:szCs w:val="20"/>
    </w:rPr>
  </w:style>
  <w:style w:type="paragraph" w:styleId="En-tte">
    <w:name w:val="header"/>
    <w:basedOn w:val="Normal"/>
    <w:link w:val="En-tteCar"/>
    <w:pPr>
      <w:tabs>
        <w:tab w:val="center" w:pos="4536"/>
        <w:tab w:val="right" w:pos="9072"/>
      </w:tabs>
    </w:pPr>
    <w:rPr>
      <w:sz w:val="24"/>
      <w:szCs w:val="24"/>
      <w:lang w:val="x-none" w:eastAsia="ar-SA"/>
    </w:rPr>
  </w:style>
  <w:style w:type="paragraph" w:styleId="Pieddepage">
    <w:name w:val="footer"/>
    <w:basedOn w:val="Normal"/>
    <w:link w:val="PieddepageCar"/>
    <w:uiPriority w:val="99"/>
    <w:pPr>
      <w:tabs>
        <w:tab w:val="center" w:pos="4536"/>
        <w:tab w:val="right" w:pos="9072"/>
      </w:tabs>
    </w:pPr>
    <w:rPr>
      <w:sz w:val="24"/>
      <w:szCs w:val="24"/>
      <w:lang w:val="x-none" w:eastAsia="ar-SA"/>
    </w:rPr>
  </w:style>
  <w:style w:type="paragraph" w:styleId="TM1">
    <w:name w:val="toc 1"/>
    <w:basedOn w:val="Normal"/>
    <w:next w:val="Normal"/>
    <w:uiPriority w:val="39"/>
    <w:pPr>
      <w:spacing w:after="120"/>
      <w:jc w:val="left"/>
    </w:pPr>
    <w:rPr>
      <w:b/>
      <w:bCs/>
      <w:caps/>
    </w:rPr>
  </w:style>
  <w:style w:type="paragraph" w:customStyle="1" w:styleId="texte">
    <w:name w:val="texte"/>
    <w:basedOn w:val="Normal"/>
    <w:pPr>
      <w:spacing w:before="240"/>
      <w:ind w:left="2268"/>
    </w:pPr>
    <w:rPr>
      <w:spacing w:val="12"/>
      <w:sz w:val="22"/>
      <w:szCs w:val="20"/>
    </w:rPr>
  </w:style>
  <w:style w:type="paragraph" w:customStyle="1" w:styleId="WW-Listepuces">
    <w:name w:val="WW-Liste à puces"/>
    <w:basedOn w:val="Normal"/>
    <w:pPr>
      <w:spacing w:before="60" w:after="60"/>
      <w:jc w:val="left"/>
    </w:pPr>
    <w:rPr>
      <w:szCs w:val="20"/>
    </w:rPr>
  </w:style>
  <w:style w:type="paragraph" w:customStyle="1" w:styleId="liste1">
    <w:name w:val="liste 1"/>
    <w:basedOn w:val="Normal"/>
  </w:style>
  <w:style w:type="paragraph" w:styleId="TM2">
    <w:name w:val="toc 2"/>
    <w:basedOn w:val="Normal"/>
    <w:next w:val="Normal"/>
    <w:uiPriority w:val="39"/>
    <w:pPr>
      <w:ind w:left="240"/>
      <w:jc w:val="left"/>
    </w:pPr>
    <w:rPr>
      <w:smallCaps/>
    </w:rPr>
  </w:style>
  <w:style w:type="paragraph" w:styleId="TM3">
    <w:name w:val="toc 3"/>
    <w:basedOn w:val="Normal"/>
    <w:next w:val="Normal"/>
    <w:uiPriority w:val="39"/>
    <w:pPr>
      <w:ind w:left="480"/>
      <w:jc w:val="left"/>
    </w:pPr>
    <w:rPr>
      <w:i/>
      <w:iCs/>
    </w:rPr>
  </w:style>
  <w:style w:type="paragraph" w:styleId="TM4">
    <w:name w:val="toc 4"/>
    <w:basedOn w:val="Normal"/>
    <w:next w:val="Normal"/>
    <w:uiPriority w:val="39"/>
    <w:pPr>
      <w:ind w:left="720"/>
      <w:jc w:val="left"/>
    </w:pPr>
    <w:rPr>
      <w:szCs w:val="21"/>
    </w:rPr>
  </w:style>
  <w:style w:type="paragraph" w:styleId="TM5">
    <w:name w:val="toc 5"/>
    <w:basedOn w:val="Normal"/>
    <w:next w:val="Normal"/>
    <w:uiPriority w:val="39"/>
    <w:pPr>
      <w:ind w:left="960"/>
      <w:jc w:val="left"/>
    </w:pPr>
    <w:rPr>
      <w:szCs w:val="21"/>
    </w:rPr>
  </w:style>
  <w:style w:type="paragraph" w:styleId="TM6">
    <w:name w:val="toc 6"/>
    <w:basedOn w:val="Normal"/>
    <w:next w:val="Normal"/>
    <w:uiPriority w:val="39"/>
    <w:pPr>
      <w:ind w:left="1200"/>
      <w:jc w:val="left"/>
    </w:pPr>
    <w:rPr>
      <w:szCs w:val="21"/>
    </w:rPr>
  </w:style>
  <w:style w:type="paragraph" w:styleId="TM7">
    <w:name w:val="toc 7"/>
    <w:basedOn w:val="Normal"/>
    <w:next w:val="Normal"/>
    <w:uiPriority w:val="39"/>
    <w:pPr>
      <w:ind w:left="1440"/>
      <w:jc w:val="left"/>
    </w:pPr>
    <w:rPr>
      <w:szCs w:val="21"/>
    </w:rPr>
  </w:style>
  <w:style w:type="paragraph" w:styleId="TM8">
    <w:name w:val="toc 8"/>
    <w:basedOn w:val="Normal"/>
    <w:next w:val="Normal"/>
    <w:uiPriority w:val="39"/>
    <w:pPr>
      <w:ind w:left="1680"/>
      <w:jc w:val="left"/>
    </w:pPr>
    <w:rPr>
      <w:szCs w:val="21"/>
    </w:rPr>
  </w:style>
  <w:style w:type="paragraph" w:styleId="TM9">
    <w:name w:val="toc 9"/>
    <w:basedOn w:val="Normal"/>
    <w:next w:val="Normal"/>
    <w:uiPriority w:val="39"/>
    <w:pPr>
      <w:ind w:left="1920"/>
      <w:jc w:val="left"/>
    </w:pPr>
    <w:rPr>
      <w:szCs w:val="21"/>
    </w:rPr>
  </w:style>
  <w:style w:type="paragraph" w:customStyle="1" w:styleId="WW-Commentaire">
    <w:name w:val="WW-Commentaire"/>
    <w:basedOn w:val="Normal"/>
    <w:rPr>
      <w:szCs w:val="20"/>
    </w:rPr>
  </w:style>
  <w:style w:type="paragraph" w:styleId="Notedebasdepage">
    <w:name w:val="footnote text"/>
    <w:basedOn w:val="Normal"/>
    <w:link w:val="NotedebasdepageCar"/>
    <w:uiPriority w:val="99"/>
    <w:rPr>
      <w:szCs w:val="20"/>
      <w:lang w:val="x-none" w:eastAsia="x-none"/>
    </w:rPr>
  </w:style>
  <w:style w:type="paragraph" w:customStyle="1" w:styleId="WW-Explorateurdedocument">
    <w:name w:val="WW-Explorateur de document"/>
    <w:basedOn w:val="Normal"/>
    <w:pPr>
      <w:shd w:val="clear" w:color="auto" w:fill="000080"/>
    </w:pPr>
    <w:rPr>
      <w:rFonts w:ascii="Tahoma" w:hAnsi="Tahoma" w:cs="Tahoma"/>
    </w:rPr>
  </w:style>
  <w:style w:type="paragraph" w:customStyle="1" w:styleId="WW-Corpsdetexte2">
    <w:name w:val="WW-Corps de texte 2"/>
    <w:basedOn w:val="Normal"/>
    <w:rPr>
      <w:i/>
      <w:iCs/>
    </w:rPr>
  </w:style>
  <w:style w:type="paragraph" w:styleId="Retraitcorpsdetexte">
    <w:name w:val="Body Text Indent"/>
    <w:basedOn w:val="Normal"/>
    <w:link w:val="RetraitcorpsdetexteCar"/>
    <w:pPr>
      <w:ind w:left="1080"/>
    </w:pPr>
    <w:rPr>
      <w:szCs w:val="20"/>
      <w:lang w:val="x-none" w:eastAsia="x-none"/>
    </w:rPr>
  </w:style>
  <w:style w:type="paragraph" w:customStyle="1" w:styleId="WW-Textebrut">
    <w:name w:val="WW-Texte brut"/>
    <w:basedOn w:val="Normal"/>
    <w:pPr>
      <w:jc w:val="left"/>
    </w:pPr>
    <w:rPr>
      <w:rFonts w:ascii="Courier New" w:hAnsi="Courier New" w:cs="Courier New"/>
      <w:szCs w:val="20"/>
    </w:rPr>
  </w:style>
  <w:style w:type="paragraph" w:customStyle="1" w:styleId="WW-Retraitcorpsdetexte2">
    <w:name w:val="WW-Retrait corps de texte 2"/>
    <w:basedOn w:val="Normal"/>
    <w:pPr>
      <w:ind w:left="1004"/>
    </w:pPr>
  </w:style>
  <w:style w:type="paragraph" w:customStyle="1" w:styleId="WW-Retraitcorpsdetexte3">
    <w:name w:val="WW-Retrait corps de texte 3"/>
    <w:basedOn w:val="Normal"/>
    <w:pPr>
      <w:ind w:left="900"/>
    </w:pPr>
  </w:style>
  <w:style w:type="paragraph" w:customStyle="1" w:styleId="Contenudetableau">
    <w:name w:val="Contenu de tableau"/>
    <w:basedOn w:val="Corpsdetexte"/>
    <w:pPr>
      <w:suppressLineNumbers/>
    </w:pPr>
  </w:style>
  <w:style w:type="paragraph" w:customStyle="1" w:styleId="Titredetableau">
    <w:name w:val="Titre de tableau"/>
    <w:basedOn w:val="Contenudetableau"/>
    <w:rPr>
      <w:bCs/>
      <w:i/>
      <w:iCs/>
    </w:rPr>
  </w:style>
  <w:style w:type="paragraph" w:customStyle="1" w:styleId="CORPSDETEXTE0">
    <w:name w:val="CORPS DE TEXTE"/>
    <w:basedOn w:val="Normal"/>
    <w:pPr>
      <w:keepLines/>
      <w:spacing w:after="120"/>
      <w:ind w:left="2268"/>
    </w:pPr>
    <w:rPr>
      <w:sz w:val="22"/>
      <w:szCs w:val="20"/>
    </w:rPr>
  </w:style>
  <w:style w:type="paragraph" w:styleId="NormalWeb">
    <w:name w:val="Normal (Web)"/>
    <w:basedOn w:val="Normal"/>
    <w:uiPriority w:val="99"/>
    <w:pPr>
      <w:spacing w:before="100" w:after="100"/>
      <w:jc w:val="left"/>
    </w:pPr>
    <w:rPr>
      <w:rFonts w:ascii="Arial Unicode MS" w:eastAsia="Arial Unicode MS" w:hAnsi="Arial Unicode MS" w:cs="Arial Unicode MS"/>
    </w:rPr>
  </w:style>
  <w:style w:type="paragraph" w:customStyle="1" w:styleId="Retraitcorpsdetexte21">
    <w:name w:val="Retrait corps de texte 21"/>
    <w:basedOn w:val="Normal"/>
    <w:pPr>
      <w:ind w:firstLine="284"/>
    </w:pPr>
  </w:style>
  <w:style w:type="paragraph" w:customStyle="1" w:styleId="Normal10pt">
    <w:name w:val="Normal + 10 pt"/>
    <w:aliases w:val="Centré"/>
    <w:basedOn w:val="WW-Textebrut"/>
  </w:style>
  <w:style w:type="paragraph" w:customStyle="1" w:styleId="Alertegras">
    <w:name w:val="Alerte gras"/>
    <w:basedOn w:val="Normal"/>
    <w:pPr>
      <w:tabs>
        <w:tab w:val="left" w:pos="1440"/>
      </w:tabs>
      <w:ind w:left="284"/>
    </w:pPr>
    <w:rPr>
      <w:rFonts w:ascii="Times New (W1)" w:hAnsi="Times New (W1)"/>
    </w:rPr>
  </w:style>
  <w:style w:type="paragraph" w:customStyle="1" w:styleId="courant">
    <w:name w:val="courant"/>
    <w:basedOn w:val="Normal"/>
    <w:pPr>
      <w:spacing w:after="120"/>
      <w:ind w:firstLine="851"/>
      <w:jc w:val="left"/>
    </w:pPr>
    <w:rPr>
      <w:szCs w:val="20"/>
    </w:rPr>
  </w:style>
  <w:style w:type="paragraph" w:customStyle="1" w:styleId="Textebrut1">
    <w:name w:val="Texte brut1"/>
    <w:basedOn w:val="Normal"/>
    <w:pPr>
      <w:spacing w:before="100" w:after="100"/>
      <w:jc w:val="left"/>
    </w:pPr>
  </w:style>
  <w:style w:type="paragraph" w:customStyle="1" w:styleId="Retraitcorpsdetexte31">
    <w:name w:val="Retrait corps de texte 31"/>
    <w:basedOn w:val="Normal"/>
    <w:pPr>
      <w:ind w:left="1288"/>
    </w:pPr>
    <w:rPr>
      <w:color w:val="FF0000"/>
      <w:szCs w:val="20"/>
    </w:rPr>
  </w:style>
  <w:style w:type="paragraph" w:customStyle="1" w:styleId="Explorateurdedocument1">
    <w:name w:val="Explorateur de document1"/>
    <w:basedOn w:val="Normal"/>
    <w:pPr>
      <w:shd w:val="clear" w:color="auto" w:fill="000080"/>
    </w:pPr>
    <w:rPr>
      <w:rFonts w:ascii="Tahoma" w:hAnsi="Tahoma" w:cs="Tahoma"/>
      <w:szCs w:val="20"/>
    </w:rPr>
  </w:style>
  <w:style w:type="paragraph" w:customStyle="1" w:styleId="Listecouleur-Accent11">
    <w:name w:val="Liste couleur - Accent 11"/>
    <w:basedOn w:val="Normal"/>
    <w:uiPriority w:val="34"/>
    <w:qFormat/>
    <w:pPr>
      <w:ind w:left="720"/>
      <w:contextualSpacing/>
    </w:pPr>
  </w:style>
  <w:style w:type="paragraph" w:customStyle="1" w:styleId="NormalGras">
    <w:name w:val="Normal + Gras"/>
    <w:aliases w:val="Gauche"/>
    <w:basedOn w:val="Normal"/>
    <w:pPr>
      <w:numPr>
        <w:numId w:val="1"/>
      </w:numPr>
    </w:pPr>
    <w:rPr>
      <w:b/>
    </w:rPr>
  </w:style>
  <w:style w:type="paragraph" w:customStyle="1" w:styleId="paragraphedeliste">
    <w:name w:val="paragraphedeliste"/>
    <w:basedOn w:val="Normal"/>
    <w:pPr>
      <w:spacing w:after="200" w:line="276" w:lineRule="auto"/>
      <w:ind w:left="720"/>
      <w:jc w:val="left"/>
    </w:pPr>
    <w:rPr>
      <w:sz w:val="22"/>
    </w:rPr>
  </w:style>
  <w:style w:type="paragraph" w:customStyle="1" w:styleId="Tabledesmatiresniveau10">
    <w:name w:val="Table des matières niveau 10"/>
    <w:basedOn w:val="Index"/>
    <w:pPr>
      <w:tabs>
        <w:tab w:val="right" w:leader="dot" w:pos="7091"/>
      </w:tabs>
      <w:ind w:left="2547"/>
    </w:pPr>
  </w:style>
  <w:style w:type="paragraph" w:styleId="Lgende">
    <w:name w:val="caption"/>
    <w:basedOn w:val="Normal"/>
    <w:next w:val="Normal"/>
    <w:uiPriority w:val="35"/>
    <w:qFormat/>
    <w:rPr>
      <w:b/>
      <w:bCs/>
      <w:szCs w:val="18"/>
    </w:rPr>
  </w:style>
  <w:style w:type="character" w:customStyle="1" w:styleId="En-tteCar">
    <w:name w:val="En-tête Car"/>
    <w:link w:val="En-tte"/>
    <w:rPr>
      <w:sz w:val="24"/>
      <w:szCs w:val="24"/>
      <w:lang w:eastAsia="ar-SA"/>
    </w:rPr>
  </w:style>
  <w:style w:type="character" w:customStyle="1" w:styleId="PieddepageCar">
    <w:name w:val="Pied de page Car"/>
    <w:link w:val="Pieddepage"/>
    <w:uiPriority w:val="99"/>
    <w:rPr>
      <w:sz w:val="24"/>
      <w:szCs w:val="24"/>
      <w:lang w:eastAsia="ar-SA"/>
    </w:rPr>
  </w:style>
  <w:style w:type="character" w:styleId="Appelnotedebasdep">
    <w:name w:val="footnote reference"/>
    <w:uiPriority w:val="99"/>
    <w:rPr>
      <w:vertAlign w:val="superscript"/>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semiHidden/>
    <w:unhideWhenUsed/>
    <w:pPr>
      <w:spacing w:after="120"/>
    </w:pPr>
    <w:rPr>
      <w:sz w:val="16"/>
      <w:szCs w:val="16"/>
      <w:lang w:val="x-none" w:eastAsia="x-none"/>
    </w:rPr>
  </w:style>
  <w:style w:type="character" w:customStyle="1" w:styleId="Titre2Car">
    <w:name w:val="Titre 2 Car"/>
    <w:link w:val="Titre2"/>
    <w:uiPriority w:val="9"/>
    <w:rPr>
      <w:rFonts w:asciiTheme="minorHAnsi" w:eastAsia="+mn-ea" w:hAnsiTheme="minorHAnsi" w:cstheme="minorHAnsi"/>
      <w:b/>
      <w:color w:val="365F91"/>
      <w:sz w:val="24"/>
      <w:szCs w:val="24"/>
      <w:lang w:val="x-none" w:eastAsia="x-none"/>
    </w:rPr>
  </w:style>
  <w:style w:type="paragraph" w:styleId="Textedebulles">
    <w:name w:val="Balloon Text"/>
    <w:basedOn w:val="Normal"/>
    <w:link w:val="TextedebullesCar"/>
    <w:rPr>
      <w:rFonts w:ascii="Tahoma" w:hAnsi="Tahoma"/>
      <w:sz w:val="16"/>
      <w:szCs w:val="16"/>
      <w:lang w:val="x-none" w:eastAsia="ar-SA"/>
    </w:rPr>
  </w:style>
  <w:style w:type="character" w:customStyle="1" w:styleId="TextedebullesCar">
    <w:name w:val="Texte de bulles Car"/>
    <w:link w:val="Textedebulles"/>
    <w:rPr>
      <w:rFonts w:ascii="Tahoma" w:hAnsi="Tahoma" w:cs="Tahoma"/>
      <w:sz w:val="16"/>
      <w:szCs w:val="16"/>
      <w:lang w:eastAsia="ar-SA"/>
    </w:rPr>
  </w:style>
  <w:style w:type="paragraph" w:customStyle="1" w:styleId="En-ttedetabledesmatires1">
    <w:name w:val="En-tête de table des matières1"/>
    <w:basedOn w:val="Titre1"/>
    <w:next w:val="Normal"/>
    <w:uiPriority w:val="39"/>
    <w:unhideWhenUsed/>
    <w:qFormat/>
    <w:pPr>
      <w:numPr>
        <w:numId w:val="0"/>
      </w:numPr>
      <w:outlineLvl w:val="9"/>
    </w:pPr>
    <w:rPr>
      <w:lang w:bidi="en-US"/>
    </w:rPr>
  </w:style>
  <w:style w:type="paragraph" w:customStyle="1" w:styleId="Tramecouleur-Accent11">
    <w:name w:val="Trame couleur - Accent 11"/>
    <w:hidden/>
    <w:uiPriority w:val="99"/>
    <w:semiHidden/>
    <w:pPr>
      <w:ind w:firstLine="360"/>
    </w:pPr>
    <w:rPr>
      <w:sz w:val="24"/>
      <w:szCs w:val="24"/>
      <w:lang w:eastAsia="ar-SA"/>
    </w:rPr>
  </w:style>
  <w:style w:type="character" w:customStyle="1" w:styleId="Titre1Car">
    <w:name w:val="Titre 1 Car"/>
    <w:link w:val="Titre1"/>
    <w:uiPriority w:val="9"/>
    <w:rPr>
      <w:rFonts w:ascii="Cambria" w:hAnsi="Cambria"/>
      <w:b/>
      <w:bCs/>
      <w:color w:val="365F91"/>
      <w:sz w:val="28"/>
      <w:szCs w:val="24"/>
      <w:lang w:val="x-none" w:eastAsia="x-none"/>
    </w:rPr>
  </w:style>
  <w:style w:type="character" w:customStyle="1" w:styleId="Titre3Car">
    <w:name w:val="Titre 3 Car"/>
    <w:link w:val="Titre3"/>
    <w:uiPriority w:val="9"/>
    <w:rPr>
      <w:rFonts w:ascii="Cambria" w:hAnsi="Cambria"/>
      <w:color w:val="365F91"/>
      <w:sz w:val="24"/>
      <w:szCs w:val="24"/>
      <w:lang w:val="x-none" w:eastAsia="x-none"/>
    </w:rPr>
  </w:style>
  <w:style w:type="character" w:customStyle="1" w:styleId="Titre4Car">
    <w:name w:val="Titre 4 Car"/>
    <w:link w:val="Titre4"/>
    <w:uiPriority w:val="9"/>
    <w:rPr>
      <w:rFonts w:ascii="Cambria" w:hAnsi="Cambria"/>
      <w:iCs/>
      <w:color w:val="365F91"/>
      <w:szCs w:val="24"/>
      <w:u w:val="single"/>
      <w:lang w:val="x-none" w:eastAsia="x-none"/>
    </w:rPr>
  </w:style>
  <w:style w:type="character" w:customStyle="1" w:styleId="Titre5Car">
    <w:name w:val="Titre 5 Car"/>
    <w:link w:val="Titre5"/>
    <w:uiPriority w:val="9"/>
    <w:rPr>
      <w:rFonts w:ascii="Cambria" w:eastAsia="Times New Roman" w:hAnsi="Cambria" w:cs="Times New Roman"/>
      <w:i/>
      <w:color w:val="365F91"/>
    </w:rPr>
  </w:style>
  <w:style w:type="character" w:customStyle="1" w:styleId="Titre6Car">
    <w:name w:val="Titre 6 Car"/>
    <w:link w:val="Titre6"/>
    <w:uiPriority w:val="9"/>
    <w:rPr>
      <w:rFonts w:ascii="Cambria" w:eastAsia="Times New Roman" w:hAnsi="Cambria" w:cs="Times New Roman"/>
      <w:i/>
      <w:iCs/>
      <w:color w:val="365F91"/>
      <w:sz w:val="20"/>
    </w:rPr>
  </w:style>
  <w:style w:type="character" w:customStyle="1" w:styleId="Titre7Car">
    <w:name w:val="Titre 7 Car"/>
    <w:link w:val="Titre7"/>
    <w:uiPriority w:val="9"/>
    <w:rPr>
      <w:rFonts w:ascii="Cambria" w:hAnsi="Cambria"/>
      <w:b/>
      <w:bCs/>
      <w:color w:val="9BBB59"/>
      <w:u w:val="single"/>
      <w:lang w:val="x-none" w:eastAsia="x-none"/>
    </w:rPr>
  </w:style>
  <w:style w:type="character" w:customStyle="1" w:styleId="Titre8Car">
    <w:name w:val="Titre 8 Car"/>
    <w:link w:val="Titre8"/>
    <w:uiPriority w:val="9"/>
    <w:rPr>
      <w:rFonts w:ascii="Cambria" w:hAnsi="Cambria"/>
      <w:b/>
      <w:bCs/>
      <w:i/>
      <w:iCs/>
      <w:color w:val="9BBB59"/>
      <w:lang w:val="x-none" w:eastAsia="x-none"/>
    </w:rPr>
  </w:style>
  <w:style w:type="character" w:customStyle="1" w:styleId="Titre9Car">
    <w:name w:val="Titre 9 Car"/>
    <w:link w:val="Titre9"/>
    <w:uiPriority w:val="9"/>
    <w:rPr>
      <w:rFonts w:ascii="Cambria" w:hAnsi="Cambria"/>
      <w:i/>
      <w:iCs/>
      <w:color w:val="9BBB59"/>
      <w:lang w:val="x-none" w:eastAsia="x-none"/>
    </w:rPr>
  </w:style>
  <w:style w:type="character" w:customStyle="1" w:styleId="TitreCar">
    <w:name w:val="Titre Car"/>
    <w:link w:val="Titre"/>
    <w:uiPriority w:val="10"/>
    <w:rPr>
      <w:rFonts w:ascii="Cambria" w:eastAsia="Times New Roman" w:hAnsi="Cambria" w:cs="Times New Roman"/>
      <w:i/>
      <w:iCs/>
      <w:color w:val="243F60"/>
      <w:sz w:val="60"/>
      <w:szCs w:val="60"/>
    </w:rPr>
  </w:style>
  <w:style w:type="character" w:customStyle="1" w:styleId="Sous-titreCar">
    <w:name w:val="Sous-titre Car"/>
    <w:link w:val="Sous-titre"/>
    <w:uiPriority w:val="11"/>
    <w:rPr>
      <w:rFonts w:ascii="Calibri"/>
      <w:i/>
      <w:iCs/>
      <w:sz w:val="24"/>
      <w:szCs w:val="24"/>
    </w:rPr>
  </w:style>
  <w:style w:type="character" w:styleId="Accentuation">
    <w:name w:val="Emphasis"/>
    <w:uiPriority w:val="20"/>
    <w:qFormat/>
    <w:rPr>
      <w:b/>
      <w:bCs/>
      <w:i/>
      <w:iCs/>
      <w:color w:val="5A5A5A"/>
    </w:rPr>
  </w:style>
  <w:style w:type="paragraph" w:customStyle="1" w:styleId="Sansinterligne1">
    <w:name w:val="Sans interligne1"/>
    <w:basedOn w:val="Normal"/>
    <w:link w:val="SansinterligneCar"/>
    <w:uiPriority w:val="1"/>
    <w:qFormat/>
  </w:style>
  <w:style w:type="paragraph" w:customStyle="1" w:styleId="Grillecouleur-Accent11">
    <w:name w:val="Grille couleur - Accent 11"/>
    <w:basedOn w:val="Normal"/>
    <w:next w:val="Normal"/>
    <w:link w:val="Grillecouleur-Accent1Car"/>
    <w:uiPriority w:val="29"/>
    <w:qFormat/>
    <w:rPr>
      <w:rFonts w:ascii="Cambria" w:hAnsi="Cambria"/>
      <w:i/>
      <w:iCs/>
      <w:color w:val="5A5A5A"/>
      <w:szCs w:val="20"/>
      <w:lang w:val="x-none" w:eastAsia="x-none"/>
    </w:rPr>
  </w:style>
  <w:style w:type="character" w:customStyle="1" w:styleId="Grillecouleur-Accent1Car">
    <w:name w:val="Grille couleur - Accent 1 Car"/>
    <w:link w:val="Grillecouleur-Accent11"/>
    <w:uiPriority w:val="29"/>
    <w:rPr>
      <w:rFonts w:ascii="Cambria" w:eastAsia="Times New Roman" w:hAnsi="Cambria" w:cs="Times New Roman"/>
      <w:i/>
      <w:iCs/>
      <w:color w:val="5A5A5A"/>
    </w:rPr>
  </w:style>
  <w:style w:type="paragraph" w:customStyle="1" w:styleId="Trameclaire-Accent21">
    <w:name w:val="Trame claire - Accent 21"/>
    <w:basedOn w:val="Normal"/>
    <w:next w:val="Normal"/>
    <w:link w:val="Trameclaire-Accent2Car"/>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x-none" w:eastAsia="x-none"/>
    </w:rPr>
  </w:style>
  <w:style w:type="character" w:customStyle="1" w:styleId="Trameclaire-Accent2Car">
    <w:name w:val="Trame claire - Accent 2 Car"/>
    <w:link w:val="Trameclaire-Accent21"/>
    <w:uiPriority w:val="30"/>
    <w:rPr>
      <w:rFonts w:ascii="Cambria" w:eastAsia="Times New Roman" w:hAnsi="Cambria" w:cs="Times New Roman"/>
      <w:i/>
      <w:iCs/>
      <w:color w:val="FFFFFF"/>
      <w:sz w:val="24"/>
      <w:szCs w:val="24"/>
      <w:shd w:val="clear" w:color="auto" w:fill="4F81BD"/>
    </w:rPr>
  </w:style>
  <w:style w:type="character" w:customStyle="1" w:styleId="Accentuationdiscrte">
    <w:name w:val="Accentuation discrète"/>
    <w:uiPriority w:val="19"/>
    <w:qFormat/>
    <w:rPr>
      <w:i/>
      <w:iCs/>
      <w:color w:val="5A5A5A"/>
    </w:rPr>
  </w:style>
  <w:style w:type="character" w:customStyle="1" w:styleId="Forteaccentuation">
    <w:name w:val="Forte accentuation"/>
    <w:uiPriority w:val="21"/>
    <w:qFormat/>
    <w:rPr>
      <w:b/>
      <w:bCs/>
      <w:i/>
      <w:iCs/>
      <w:color w:val="4F81BD"/>
      <w:sz w:val="22"/>
      <w:szCs w:val="22"/>
    </w:rPr>
  </w:style>
  <w:style w:type="character" w:customStyle="1" w:styleId="Rfrenceple1">
    <w:name w:val="Référence pâle1"/>
    <w:uiPriority w:val="31"/>
    <w:qFormat/>
    <w:rPr>
      <w:color w:val="auto"/>
      <w:u w:val="single" w:color="9BBB59"/>
    </w:rPr>
  </w:style>
  <w:style w:type="character" w:customStyle="1" w:styleId="Rfrenceintense1">
    <w:name w:val="Référence intense1"/>
    <w:uiPriority w:val="32"/>
    <w:qFormat/>
    <w:rPr>
      <w:b/>
      <w:bCs/>
      <w:color w:val="76923C"/>
      <w:u w:val="single" w:color="9BBB59"/>
    </w:rPr>
  </w:style>
  <w:style w:type="character" w:customStyle="1" w:styleId="Titredulivre1">
    <w:name w:val="Titre du livre1"/>
    <w:uiPriority w:val="33"/>
    <w:qFormat/>
    <w:rPr>
      <w:rFonts w:ascii="Cambria" w:eastAsia="Times New Roman" w:hAnsi="Cambria" w:cs="Times New Roman"/>
      <w:b/>
      <w:bCs/>
      <w:i/>
      <w:iCs/>
      <w:color w:val="auto"/>
    </w:rPr>
  </w:style>
  <w:style w:type="character" w:customStyle="1" w:styleId="SansinterligneCar">
    <w:name w:val="Sans interligne Car"/>
    <w:link w:val="Sansinterligne1"/>
    <w:uiPriority w:val="1"/>
  </w:style>
  <w:style w:type="character" w:customStyle="1" w:styleId="ptcarrougegras1">
    <w:name w:val="ptcarrougegras1"/>
    <w:rPr>
      <w:b/>
      <w:bCs/>
      <w:color w:val="DD0000"/>
      <w:sz w:val="15"/>
      <w:szCs w:val="15"/>
    </w:rPr>
  </w:style>
  <w:style w:type="character" w:customStyle="1" w:styleId="rougegras1">
    <w:name w:val="rougegras1"/>
    <w:rPr>
      <w:b/>
      <w:bCs/>
      <w:color w:val="FF0000"/>
    </w:rPr>
  </w:style>
  <w:style w:type="character" w:customStyle="1" w:styleId="ptzonetexte21">
    <w:name w:val="ptzonetexte21"/>
    <w:rPr>
      <w:rFonts w:ascii="Arial" w:hAnsi="Arial" w:cs="Arial" w:hint="default"/>
      <w:sz w:val="17"/>
      <w:szCs w:val="17"/>
    </w:rPr>
  </w:style>
  <w:style w:type="paragraph" w:styleId="Listenumros2">
    <w:name w:val="List Number 2"/>
    <w:basedOn w:val="Normal"/>
    <w:pPr>
      <w:numPr>
        <w:numId w:val="2"/>
      </w:numPr>
      <w:contextualSpacing/>
    </w:pPr>
  </w:style>
  <w:style w:type="paragraph" w:customStyle="1" w:styleId="Exigence">
    <w:name w:val="Exigence"/>
    <w:basedOn w:val="Normal"/>
    <w:pPr>
      <w:spacing w:after="120"/>
    </w:pPr>
    <w:rPr>
      <w:rFonts w:ascii="Times" w:eastAsia="Calibri" w:hAnsi="Times"/>
      <w:sz w:val="22"/>
    </w:rPr>
  </w:style>
  <w:style w:type="character" w:styleId="Marquedecommentaire">
    <w:name w:val="annotation reference"/>
    <w:rPr>
      <w:sz w:val="16"/>
      <w:szCs w:val="16"/>
    </w:rPr>
  </w:style>
  <w:style w:type="paragraph" w:styleId="Commentaire">
    <w:name w:val="annotation text"/>
    <w:basedOn w:val="Normal"/>
    <w:link w:val="CommentaireCar"/>
    <w:rPr>
      <w:szCs w:val="20"/>
      <w:lang w:val="x-none" w:eastAsia="x-none"/>
    </w:rPr>
  </w:style>
  <w:style w:type="character" w:customStyle="1" w:styleId="CommentaireCar">
    <w:name w:val="Commentaire Car"/>
    <w:link w:val="Commentaire"/>
    <w:rPr>
      <w:sz w:val="20"/>
      <w:szCs w:val="20"/>
    </w:rPr>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sz w:val="20"/>
      <w:szCs w:val="20"/>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customStyle="1" w:styleId="Car">
    <w:name w:val="Car"/>
    <w:basedOn w:val="Normal"/>
    <w:pPr>
      <w:spacing w:after="160" w:line="240" w:lineRule="exact"/>
      <w:ind w:left="539" w:firstLine="578"/>
      <w:jc w:val="left"/>
    </w:pPr>
    <w:rPr>
      <w:rFonts w:ascii="Verdana" w:hAnsi="Verdana"/>
      <w:szCs w:val="20"/>
      <w:lang w:val="en-US" w:eastAsia="en-US"/>
    </w:rPr>
  </w:style>
  <w:style w:type="character" w:customStyle="1" w:styleId="NotedebasdepageCar">
    <w:name w:val="Note de bas de page Car"/>
    <w:link w:val="Notedebasdepage"/>
    <w:uiPriority w:val="99"/>
    <w:rPr>
      <w:sz w:val="20"/>
      <w:szCs w:val="20"/>
    </w:rPr>
  </w:style>
  <w:style w:type="paragraph" w:customStyle="1" w:styleId="Car1">
    <w:name w:val="Car1"/>
    <w:basedOn w:val="Normal"/>
    <w:pPr>
      <w:spacing w:after="160" w:line="240" w:lineRule="exact"/>
      <w:ind w:left="539" w:firstLine="578"/>
      <w:jc w:val="left"/>
    </w:pPr>
    <w:rPr>
      <w:rFonts w:ascii="Verdana" w:hAnsi="Verdana"/>
      <w:szCs w:val="20"/>
      <w:lang w:val="en-US" w:eastAsia="en-US"/>
    </w:rPr>
  </w:style>
  <w:style w:type="paragraph" w:customStyle="1" w:styleId="CarCarCarCarCarCarCarCarCarCarCar1CarCarCarCarCarCarCarCarCarCarCarCarCarCarCarCar">
    <w:name w:val="Car Car Car Car Car Car Car Car Car Car Car1 Car Car Car Car Car Car Car Car Car Car Car Car Car Car Car Car"/>
    <w:basedOn w:val="Normal"/>
    <w:autoRedefine/>
    <w:pPr>
      <w:numPr>
        <w:numId w:val="10"/>
      </w:numPr>
      <w:tabs>
        <w:tab w:val="clear" w:pos="360"/>
      </w:tabs>
      <w:spacing w:line="20" w:lineRule="exact"/>
      <w:ind w:left="0" w:firstLine="0"/>
      <w:jc w:val="left"/>
    </w:pPr>
    <w:rPr>
      <w:rFonts w:ascii="Bookman Old Style" w:hAnsi="Bookman Old Style"/>
      <w:sz w:val="24"/>
      <w:szCs w:val="24"/>
      <w:lang w:val="en-US" w:eastAsia="en-US"/>
    </w:rPr>
  </w:style>
  <w:style w:type="paragraph" w:customStyle="1" w:styleId="Pucetableau">
    <w:name w:val="Puce tableau"/>
    <w:basedOn w:val="Normal"/>
    <w:pPr>
      <w:spacing w:after="60"/>
      <w:jc w:val="left"/>
    </w:pPr>
    <w:rPr>
      <w:rFonts w:ascii="Arial" w:eastAsia="MS PGothic" w:hAnsi="Arial" w:cs="Arial"/>
      <w:szCs w:val="24"/>
    </w:rPr>
  </w:style>
  <w:style w:type="numbering" w:customStyle="1" w:styleId="Aucuneliste1">
    <w:name w:val="Aucune liste1"/>
    <w:next w:val="Aucuneliste"/>
    <w:uiPriority w:val="99"/>
    <w:semiHidden/>
    <w:unhideWhenUsed/>
  </w:style>
  <w:style w:type="character" w:customStyle="1" w:styleId="ExplorateurdedocumentsCar1">
    <w:name w:val="Explorateur de documents Car1"/>
    <w:uiPriority w:val="99"/>
    <w:semiHidden/>
    <w:rPr>
      <w:rFonts w:ascii="Tahoma" w:hAnsi="Tahoma" w:cs="Tahoma"/>
      <w:sz w:val="16"/>
      <w:szCs w:val="16"/>
    </w:rPr>
  </w:style>
  <w:style w:type="character" w:customStyle="1" w:styleId="Retraitcorpsdetexte2Car1">
    <w:name w:val="Retrait corps de texte 2 Car1"/>
    <w:basedOn w:val="Policepardfaut"/>
    <w:uiPriority w:val="99"/>
    <w:semiHidden/>
  </w:style>
  <w:style w:type="character" w:customStyle="1" w:styleId="TextebrutCar1">
    <w:name w:val="Texte brut Car1"/>
    <w:uiPriority w:val="99"/>
    <w:semiHidden/>
    <w:rPr>
      <w:rFonts w:ascii="Consolas" w:hAnsi="Consolas"/>
      <w:sz w:val="21"/>
      <w:szCs w:val="21"/>
    </w:rPr>
  </w:style>
  <w:style w:type="character" w:customStyle="1" w:styleId="Retraitcorpsdetexte3Car1">
    <w:name w:val="Retrait corps de texte 3 Car1"/>
    <w:uiPriority w:val="99"/>
    <w:semiHidden/>
    <w:rPr>
      <w:sz w:val="16"/>
      <w:szCs w:val="16"/>
    </w:rPr>
  </w:style>
  <w:style w:type="character" w:customStyle="1" w:styleId="CorpsdetexteCar">
    <w:name w:val="Corps de texte Car"/>
    <w:link w:val="Corpsdetexte"/>
    <w:rPr>
      <w:b/>
      <w:caps/>
      <w:sz w:val="20"/>
    </w:rPr>
  </w:style>
  <w:style w:type="character" w:customStyle="1" w:styleId="RetraitcorpsdetexteCar">
    <w:name w:val="Retrait corps de texte Car"/>
    <w:link w:val="Retraitcorpsdetexte"/>
    <w:rPr>
      <w:sz w:val="20"/>
    </w:rPr>
  </w:style>
  <w:style w:type="character" w:customStyle="1" w:styleId="Corpsdetexte3Car">
    <w:name w:val="Corps de texte 3 Car"/>
    <w:link w:val="Corpsdetexte3"/>
    <w:semiHidden/>
    <w:rPr>
      <w:sz w:val="16"/>
      <w:szCs w:val="16"/>
    </w:rPr>
  </w:style>
  <w:style w:type="paragraph" w:customStyle="1" w:styleId="Normal1">
    <w:name w:val="Normal1"/>
    <w:pPr>
      <w:widowControl w:val="0"/>
      <w:suppressAutoHyphens/>
    </w:pPr>
    <w:rPr>
      <w:rFonts w:ascii="Times New Roman" w:hAnsi="Times New Roman"/>
      <w:color w:val="00000A"/>
      <w:sz w:val="24"/>
      <w:szCs w:val="24"/>
      <w:lang w:eastAsia="zh-CN"/>
    </w:rPr>
  </w:style>
  <w:style w:type="character" w:styleId="CitationHTML">
    <w:name w:val="HTML Cite"/>
    <w:uiPriority w:val="99"/>
    <w:unhideWhenUsed/>
    <w:rPr>
      <w:i/>
      <w:iCs/>
    </w:rPr>
  </w:style>
  <w:style w:type="paragraph" w:customStyle="1" w:styleId="Ret1">
    <w:name w:val="Ret1"/>
    <w:basedOn w:val="Normal1"/>
    <w:pPr>
      <w:spacing w:before="120" w:after="120"/>
      <w:ind w:left="720"/>
    </w:pPr>
  </w:style>
  <w:style w:type="paragraph" w:customStyle="1" w:styleId="BouletREt1">
    <w:name w:val="BouletREt1"/>
    <w:basedOn w:val="Normal"/>
    <w:pPr>
      <w:widowControl w:val="0"/>
      <w:suppressAutoHyphens/>
      <w:ind w:left="1434" w:hanging="357"/>
      <w:jc w:val="left"/>
    </w:pPr>
    <w:rPr>
      <w:rFonts w:ascii="Times New Roman" w:hAnsi="Times New Roman"/>
      <w:color w:val="00000A"/>
      <w:sz w:val="24"/>
      <w:szCs w:val="24"/>
      <w:lang w:eastAsia="zh-CN"/>
    </w:rPr>
  </w:style>
  <w:style w:type="paragraph" w:customStyle="1" w:styleId="NormalCCTP">
    <w:name w:val="NormalCCTP"/>
    <w:basedOn w:val="Normal1"/>
    <w:pPr>
      <w:suppressAutoHyphens w:val="0"/>
      <w:spacing w:after="120"/>
      <w:ind w:left="540"/>
    </w:pPr>
    <w:rPr>
      <w:iCs/>
      <w:szCs w:val="22"/>
    </w:rPr>
  </w:style>
  <w:style w:type="paragraph" w:customStyle="1" w:styleId="Paragraphedeliste2">
    <w:name w:val="Paragraphe de liste2"/>
    <w:basedOn w:val="Normal1"/>
    <w:qFormat/>
    <w:pPr>
      <w:ind w:left="720" w:firstLine="709"/>
      <w:contextualSpacing/>
    </w:pPr>
  </w:style>
  <w:style w:type="paragraph" w:customStyle="1" w:styleId="Paragraphedeliste5">
    <w:name w:val="Paragraphe de liste5"/>
    <w:basedOn w:val="Normal1"/>
    <w:pPr>
      <w:ind w:left="720"/>
      <w:contextualSpacing/>
    </w:pPr>
    <w:rPr>
      <w:rFonts w:eastAsia="Arial Unicode MS" w:cs="Mangal"/>
      <w:szCs w:val="21"/>
      <w:lang w:bidi="hi-IN"/>
    </w:rPr>
  </w:style>
  <w:style w:type="paragraph" w:customStyle="1" w:styleId="xl26">
    <w:name w:val="xl26"/>
    <w:basedOn w:val="Normal1"/>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b/>
      <w:bCs/>
    </w:rPr>
  </w:style>
  <w:style w:type="paragraph" w:customStyle="1" w:styleId="western">
    <w:name w:val="western"/>
    <w:basedOn w:val="Normal"/>
    <w:pPr>
      <w:spacing w:before="57" w:after="57"/>
    </w:pPr>
    <w:rPr>
      <w:rFonts w:ascii="Arial" w:hAnsi="Arial" w:cs="Arial"/>
      <w:color w:val="000000"/>
      <w:szCs w:val="20"/>
    </w:rPr>
  </w:style>
  <w:style w:type="paragraph" w:styleId="Notedefin">
    <w:name w:val="endnote text"/>
    <w:basedOn w:val="Normal"/>
    <w:link w:val="NotedefinCar"/>
    <w:rPr>
      <w:szCs w:val="20"/>
      <w:lang w:val="x-none" w:eastAsia="x-none"/>
    </w:rPr>
  </w:style>
  <w:style w:type="character" w:customStyle="1" w:styleId="NotedefinCar">
    <w:name w:val="Note de fin Car"/>
    <w:link w:val="Notedefin"/>
    <w:rPr>
      <w:sz w:val="20"/>
      <w:szCs w:val="20"/>
    </w:rPr>
  </w:style>
  <w:style w:type="character" w:styleId="Appeldenotedefin">
    <w:name w:val="endnote reference"/>
    <w:rPr>
      <w:vertAlign w:val="superscript"/>
    </w:rPr>
  </w:style>
  <w:style w:type="paragraph" w:styleId="Listenumros3">
    <w:name w:val="List Number 3"/>
    <w:basedOn w:val="Normal"/>
    <w:pPr>
      <w:numPr>
        <w:numId w:val="27"/>
      </w:numPr>
      <w:autoSpaceDE w:val="0"/>
      <w:spacing w:after="120"/>
    </w:pPr>
    <w:rPr>
      <w:rFonts w:ascii="Arial" w:hAnsi="Arial" w:cs="Arial"/>
      <w:sz w:val="22"/>
      <w:szCs w:val="24"/>
    </w:rPr>
  </w:style>
  <w:style w:type="paragraph" w:customStyle="1" w:styleId="2Listetirets">
    <w:name w:val="2 Liste tirets"/>
    <w:basedOn w:val="Normal"/>
    <w:link w:val="2ListetiretsCar"/>
    <w:qFormat/>
    <w:pPr>
      <w:numPr>
        <w:numId w:val="28"/>
      </w:numPr>
      <w:autoSpaceDE w:val="0"/>
      <w:spacing w:before="0" w:after="120"/>
    </w:pPr>
    <w:rPr>
      <w:rFonts w:ascii="Arial" w:hAnsi="Arial"/>
      <w:sz w:val="22"/>
      <w:szCs w:val="24"/>
      <w:lang w:val="x-none" w:eastAsia="x-none"/>
    </w:rPr>
  </w:style>
  <w:style w:type="character" w:customStyle="1" w:styleId="2ListetiretsCar">
    <w:name w:val="2 Liste tirets Car"/>
    <w:link w:val="2Listetirets"/>
    <w:rPr>
      <w:rFonts w:ascii="Arial" w:hAnsi="Arial"/>
      <w:sz w:val="22"/>
      <w:szCs w:val="24"/>
      <w:lang w:val="x-none" w:eastAsia="x-none"/>
    </w:rPr>
  </w:style>
  <w:style w:type="character" w:customStyle="1" w:styleId="fontstyle01">
    <w:name w:val="fontstyle01"/>
    <w:rPr>
      <w:rFonts w:ascii="ArialMT" w:hAnsi="ArialMT" w:hint="default"/>
      <w:b w:val="0"/>
      <w:bCs w:val="0"/>
      <w:i w:val="0"/>
      <w:iCs w:val="0"/>
      <w:color w:val="000000"/>
      <w:sz w:val="22"/>
      <w:szCs w:val="22"/>
    </w:rPr>
  </w:style>
  <w:style w:type="character" w:customStyle="1" w:styleId="fontstyle21">
    <w:name w:val="fontstyle21"/>
    <w:rPr>
      <w:rFonts w:ascii="SymbolMT" w:hAnsi="SymbolMT" w:hint="default"/>
      <w:b w:val="0"/>
      <w:bCs w:val="0"/>
      <w:i w:val="0"/>
      <w:iCs w:val="0"/>
      <w:color w:val="000000"/>
      <w:sz w:val="22"/>
      <w:szCs w:val="22"/>
    </w:rPr>
  </w:style>
  <w:style w:type="paragraph" w:customStyle="1" w:styleId="pagedegarde">
    <w:name w:val="page de garde"/>
    <w:basedOn w:val="Normal1"/>
    <w:pPr>
      <w:jc w:val="center"/>
    </w:pPr>
    <w:rPr>
      <w:sz w:val="26"/>
      <w:szCs w:val="26"/>
    </w:rPr>
  </w:style>
  <w:style w:type="character" w:customStyle="1" w:styleId="lang-en">
    <w:name w:val="lang-en"/>
  </w:style>
  <w:style w:type="paragraph" w:styleId="Rvision">
    <w:name w:val="Revision"/>
    <w:hidden/>
    <w:uiPriority w:val="99"/>
    <w:semiHidden/>
    <w:rPr>
      <w:szCs w:val="22"/>
    </w:rPr>
  </w:style>
  <w:style w:type="paragraph" w:styleId="Paragraphedeliste0">
    <w:name w:val="List Paragraph"/>
    <w:aliases w:val="Listes,lp1,Paragraphe 3"/>
    <w:basedOn w:val="Normal"/>
    <w:link w:val="ParagraphedelisteCar2"/>
    <w:uiPriority w:val="99"/>
    <w:qFormat/>
    <w:pPr>
      <w:spacing w:before="0"/>
      <w:ind w:left="720"/>
      <w:contextualSpacing/>
      <w:jc w:val="left"/>
    </w:pPr>
    <w:rPr>
      <w:rFonts w:ascii="Times New Roman" w:hAnsi="Times New Roman"/>
      <w:sz w:val="24"/>
      <w:szCs w:val="24"/>
    </w:rPr>
  </w:style>
  <w:style w:type="paragraph" w:styleId="Sansinterligne">
    <w:name w:val="No Spacing"/>
    <w:uiPriority w:val="1"/>
    <w:qFormat/>
    <w:pPr>
      <w:jc w:val="both"/>
    </w:pPr>
    <w:rPr>
      <w:szCs w:val="22"/>
    </w:rPr>
  </w:style>
  <w:style w:type="character" w:customStyle="1" w:styleId="fontstyle31">
    <w:name w:val="fontstyle31"/>
    <w:rPr>
      <w:rFonts w:ascii="SymbolMT" w:hAnsi="SymbolMT" w:hint="default"/>
      <w:b w:val="0"/>
      <w:bCs w:val="0"/>
      <w:i w:val="0"/>
      <w:iCs w:val="0"/>
      <w:color w:val="000000"/>
      <w:sz w:val="20"/>
      <w:szCs w:val="20"/>
    </w:rPr>
  </w:style>
  <w:style w:type="paragraph" w:customStyle="1" w:styleId="textbody">
    <w:name w:val="textbody"/>
    <w:basedOn w:val="Normal"/>
    <w:pPr>
      <w:spacing w:before="100" w:beforeAutospacing="1" w:after="100" w:afterAutospacing="1"/>
      <w:jc w:val="left"/>
    </w:pPr>
    <w:rPr>
      <w:rFonts w:ascii="Times New Roman" w:hAnsi="Times New Roman"/>
      <w:sz w:val="24"/>
      <w:szCs w:val="24"/>
    </w:rPr>
  </w:style>
  <w:style w:type="character" w:customStyle="1" w:styleId="Aucun">
    <w:name w:val="Aucun"/>
  </w:style>
  <w:style w:type="paragraph" w:customStyle="1" w:styleId="CorpsA">
    <w:name w:val="Corps A"/>
    <w:pPr>
      <w:pBdr>
        <w:top w:val="nil"/>
        <w:left w:val="nil"/>
        <w:bottom w:val="nil"/>
        <w:right w:val="nil"/>
        <w:between w:val="nil"/>
        <w:bar w:val="nil"/>
      </w:pBdr>
      <w:jc w:val="both"/>
    </w:pPr>
    <w:rPr>
      <w:rFonts w:ascii="Arial" w:eastAsia="Arial" w:hAnsi="Arial" w:cs="Arial"/>
      <w:color w:val="000000"/>
      <w:u w:color="000000"/>
      <w:bdr w:val="nil"/>
      <w14:textOutline w14:w="12700" w14:cap="flat" w14:cmpd="sng" w14:algn="ctr">
        <w14:noFill/>
        <w14:prstDash w14:val="solid"/>
        <w14:miter w14:lim="400000"/>
      </w14:textOutline>
    </w:rPr>
  </w:style>
  <w:style w:type="character" w:customStyle="1" w:styleId="AucunA">
    <w:name w:val="Aucun A"/>
  </w:style>
  <w:style w:type="numbering" w:customStyle="1" w:styleId="Style8import">
    <w:name w:val="Style 8 importé"/>
    <w:pPr>
      <w:numPr>
        <w:numId w:val="49"/>
      </w:numPr>
    </w:pPr>
  </w:style>
  <w:style w:type="paragraph" w:customStyle="1" w:styleId="ParagraphedelisteCar">
    <w:name w:val="Paragraphe de liste Car"/>
    <w:aliases w:val="Paragrafo elenco livello 1 Car,Paragrafo elenco1 Car,EC Car,Colorful List - Accent 11 Car,Paragraphe de liste1 Car,Colorful List - Accent 111 Car,Dot pt Car,List Paragraph1 Car,No Spacing1 Car"/>
    <w:basedOn w:val="Normal"/>
    <w:link w:val="ParagraphedelisteCar1"/>
    <w:uiPriority w:val="34"/>
    <w:qFormat/>
    <w:pPr>
      <w:spacing w:before="0" w:after="160" w:line="254" w:lineRule="auto"/>
      <w:ind w:left="720"/>
      <w:contextualSpacing/>
      <w:jc w:val="left"/>
    </w:pPr>
    <w:rPr>
      <w:rFonts w:eastAsia="Calibri"/>
      <w:kern w:val="2"/>
      <w:sz w:val="22"/>
      <w:lang w:eastAsia="zh-CN"/>
    </w:rPr>
  </w:style>
  <w:style w:type="character" w:customStyle="1" w:styleId="ParagraphedelisteCar1">
    <w:name w:val="Paragraphe de liste Car1"/>
    <w:aliases w:val="Paragrafo elenco livello 1 Car1,Paragrafo elenco1 Car1,EC Car1,Colorful List - Accent 11 Car1,Paragraphe de liste1 Car1,Colorful List - Accent 111 Car1,Dot pt Car1,List Paragraph1 Car1,No Spacing1 Car1"/>
    <w:link w:val="ParagraphedelisteCar"/>
    <w:uiPriority w:val="34"/>
    <w:qFormat/>
    <w:locked/>
    <w:rPr>
      <w:rFonts w:eastAsia="Calibri"/>
      <w:kern w:val="2"/>
      <w:sz w:val="22"/>
      <w:szCs w:val="22"/>
      <w:lang w:eastAsia="zh-CN"/>
    </w:rPr>
  </w:style>
  <w:style w:type="paragraph" w:customStyle="1" w:styleId="Corps">
    <w:name w:val="Corps"/>
    <w:pPr>
      <w:pBdr>
        <w:top w:val="nil"/>
        <w:left w:val="nil"/>
        <w:bottom w:val="nil"/>
        <w:right w:val="nil"/>
        <w:between w:val="nil"/>
        <w:bar w:val="nil"/>
      </w:pBdr>
    </w:pPr>
    <w:rPr>
      <w:rFonts w:ascii="Times New Roman" w:hAnsi="Times New Roman"/>
      <w:color w:val="000000"/>
      <w:sz w:val="24"/>
      <w:szCs w:val="24"/>
      <w:u w:color="000000"/>
      <w:bdr w:val="nil"/>
      <w14:textOutline w14:w="0" w14:cap="flat" w14:cmpd="sng" w14:algn="ctr">
        <w14:noFill/>
        <w14:prstDash w14:val="solid"/>
        <w14:bevel/>
      </w14:textOutline>
    </w:rPr>
  </w:style>
  <w:style w:type="numbering" w:customStyle="1" w:styleId="Style18import">
    <w:name w:val="Style 18 importé"/>
    <w:pPr>
      <w:numPr>
        <w:numId w:val="54"/>
      </w:numPr>
    </w:pPr>
  </w:style>
  <w:style w:type="numbering" w:customStyle="1" w:styleId="Style19import">
    <w:name w:val="Style 19 importé"/>
    <w:pPr>
      <w:numPr>
        <w:numId w:val="57"/>
      </w:numPr>
    </w:pPr>
  </w:style>
  <w:style w:type="numbering" w:customStyle="1" w:styleId="Style12import0">
    <w:name w:val="Style 12 importé.0"/>
    <w:pPr>
      <w:numPr>
        <w:numId w:val="59"/>
      </w:numPr>
    </w:pPr>
  </w:style>
  <w:style w:type="numbering" w:customStyle="1" w:styleId="Style9import">
    <w:name w:val="Style 9 importé"/>
    <w:pPr>
      <w:numPr>
        <w:numId w:val="64"/>
      </w:numPr>
    </w:pPr>
  </w:style>
  <w:style w:type="numbering" w:customStyle="1" w:styleId="Style5import">
    <w:name w:val="Style 5 importé"/>
    <w:pPr>
      <w:numPr>
        <w:numId w:val="66"/>
      </w:numPr>
    </w:pPr>
  </w:style>
  <w:style w:type="numbering" w:customStyle="1" w:styleId="Style8import0">
    <w:name w:val="Style 8 importé.0"/>
    <w:pPr>
      <w:numPr>
        <w:numId w:val="68"/>
      </w:numPr>
    </w:pPr>
  </w:style>
  <w:style w:type="numbering" w:customStyle="1" w:styleId="Style31import0">
    <w:name w:val="Style 31 importé.0"/>
    <w:pPr>
      <w:numPr>
        <w:numId w:val="70"/>
      </w:numPr>
    </w:pPr>
  </w:style>
  <w:style w:type="numbering" w:customStyle="1" w:styleId="Style18import0">
    <w:name w:val="Style 18 importé.0"/>
    <w:pPr>
      <w:numPr>
        <w:numId w:val="80"/>
      </w:numPr>
    </w:pPr>
  </w:style>
  <w:style w:type="numbering" w:customStyle="1" w:styleId="Style19import0">
    <w:name w:val="Style 19 importé.0"/>
    <w:pPr>
      <w:numPr>
        <w:numId w:val="82"/>
      </w:numPr>
    </w:pPr>
  </w:style>
  <w:style w:type="numbering" w:customStyle="1" w:styleId="Style20import0">
    <w:name w:val="Style 20 importé.0"/>
    <w:pPr>
      <w:numPr>
        <w:numId w:val="84"/>
      </w:numPr>
    </w:pPr>
  </w:style>
  <w:style w:type="numbering" w:customStyle="1" w:styleId="Style67import">
    <w:name w:val="Style 67 importé"/>
    <w:pPr>
      <w:numPr>
        <w:numId w:val="87"/>
      </w:numPr>
    </w:pPr>
  </w:style>
  <w:style w:type="numbering" w:customStyle="1" w:styleId="Style1import">
    <w:name w:val="Style 1 importé"/>
    <w:pPr>
      <w:numPr>
        <w:numId w:val="91"/>
      </w:numPr>
    </w:pPr>
  </w:style>
  <w:style w:type="numbering" w:customStyle="1" w:styleId="Style35import">
    <w:name w:val="Style 35 importé"/>
    <w:pPr>
      <w:numPr>
        <w:numId w:val="92"/>
      </w:numPr>
    </w:pPr>
  </w:style>
  <w:style w:type="numbering" w:customStyle="1" w:styleId="Style37import">
    <w:name w:val="Style 37 importé"/>
    <w:pPr>
      <w:numPr>
        <w:numId w:val="93"/>
      </w:numPr>
    </w:pPr>
  </w:style>
  <w:style w:type="numbering" w:customStyle="1" w:styleId="Style41import">
    <w:name w:val="Style 41 importé"/>
    <w:pPr>
      <w:numPr>
        <w:numId w:val="94"/>
      </w:numPr>
    </w:pPr>
  </w:style>
  <w:style w:type="numbering" w:customStyle="1" w:styleId="Style50import">
    <w:name w:val="Style 50 importé"/>
    <w:pPr>
      <w:numPr>
        <w:numId w:val="96"/>
      </w:numPr>
    </w:pPr>
  </w:style>
  <w:style w:type="numbering" w:customStyle="1" w:styleId="Style51import">
    <w:name w:val="Style 51 importé"/>
    <w:pPr>
      <w:numPr>
        <w:numId w:val="97"/>
      </w:numPr>
    </w:pPr>
  </w:style>
  <w:style w:type="numbering" w:customStyle="1" w:styleId="Style53import">
    <w:name w:val="Style 53 importé"/>
    <w:pPr>
      <w:numPr>
        <w:numId w:val="98"/>
      </w:numPr>
    </w:pPr>
  </w:style>
  <w:style w:type="numbering" w:customStyle="1" w:styleId="Style27import0">
    <w:name w:val="Style 27 importé.0"/>
    <w:pPr>
      <w:numPr>
        <w:numId w:val="99"/>
      </w:numPr>
    </w:pPr>
  </w:style>
  <w:style w:type="numbering" w:customStyle="1" w:styleId="Style28import0">
    <w:name w:val="Style 28 importé.0"/>
    <w:pPr>
      <w:numPr>
        <w:numId w:val="100"/>
      </w:numPr>
    </w:pPr>
  </w:style>
  <w:style w:type="character" w:customStyle="1" w:styleId="Mentionnonrsolue1">
    <w:name w:val="Mention non résolue1"/>
    <w:basedOn w:val="Policepardfaut"/>
    <w:uiPriority w:val="99"/>
    <w:semiHidden/>
    <w:unhideWhenUsed/>
    <w:rPr>
      <w:color w:val="605E5C"/>
      <w:shd w:val="clear" w:color="auto" w:fill="E1DFDD"/>
    </w:rPr>
  </w:style>
  <w:style w:type="numbering" w:customStyle="1" w:styleId="Style13import0">
    <w:name w:val="Style 13 importé.0"/>
    <w:pPr>
      <w:numPr>
        <w:numId w:val="101"/>
      </w:numPr>
    </w:pPr>
  </w:style>
  <w:style w:type="numbering" w:customStyle="1" w:styleId="Style14import0">
    <w:name w:val="Style 14 importé.0"/>
    <w:pPr>
      <w:numPr>
        <w:numId w:val="103"/>
      </w:numPr>
    </w:pPr>
  </w:style>
  <w:style w:type="numbering" w:customStyle="1" w:styleId="Style20import">
    <w:name w:val="Style 20 importé"/>
    <w:pPr>
      <w:numPr>
        <w:numId w:val="105"/>
      </w:numPr>
    </w:pPr>
  </w:style>
  <w:style w:type="numbering" w:customStyle="1" w:styleId="Style21import">
    <w:name w:val="Style 21 importé"/>
    <w:pPr>
      <w:numPr>
        <w:numId w:val="107"/>
      </w:numPr>
    </w:pPr>
  </w:style>
  <w:style w:type="numbering" w:customStyle="1" w:styleId="Style25import">
    <w:name w:val="Style 25 importé"/>
    <w:pPr>
      <w:numPr>
        <w:numId w:val="113"/>
      </w:numPr>
    </w:pPr>
  </w:style>
  <w:style w:type="numbering" w:customStyle="1" w:styleId="Style26import">
    <w:name w:val="Style 26 importé"/>
    <w:pPr>
      <w:numPr>
        <w:numId w:val="115"/>
      </w:numPr>
    </w:pPr>
  </w:style>
  <w:style w:type="numbering" w:customStyle="1" w:styleId="Style16import1">
    <w:name w:val="Style 16 importé.1"/>
    <w:pPr>
      <w:numPr>
        <w:numId w:val="117"/>
      </w:numPr>
    </w:pPr>
  </w:style>
  <w:style w:type="numbering" w:customStyle="1" w:styleId="Style22import">
    <w:name w:val="Style 22 importé"/>
    <w:pPr>
      <w:numPr>
        <w:numId w:val="118"/>
      </w:numPr>
    </w:pPr>
  </w:style>
  <w:style w:type="numbering" w:customStyle="1" w:styleId="Style23import">
    <w:name w:val="Style 23 importé"/>
    <w:pPr>
      <w:numPr>
        <w:numId w:val="119"/>
      </w:numPr>
    </w:pPr>
  </w:style>
  <w:style w:type="numbering" w:customStyle="1" w:styleId="Style24import">
    <w:name w:val="Style 24 importé"/>
    <w:pPr>
      <w:numPr>
        <w:numId w:val="120"/>
      </w:numPr>
    </w:pPr>
  </w:style>
  <w:style w:type="numbering" w:customStyle="1" w:styleId="Style27import">
    <w:name w:val="Style 27 importé"/>
    <w:pPr>
      <w:numPr>
        <w:numId w:val="121"/>
      </w:numPr>
    </w:pPr>
  </w:style>
  <w:style w:type="character" w:customStyle="1" w:styleId="Mentionnonrsolue2">
    <w:name w:val="Mention non résolue2"/>
    <w:basedOn w:val="Policepardfaut"/>
    <w:uiPriority w:val="99"/>
    <w:semiHidden/>
    <w:unhideWhenUsed/>
    <w:rPr>
      <w:color w:val="605E5C"/>
      <w:shd w:val="clear" w:color="auto" w:fill="E1DFDD"/>
    </w:rPr>
  </w:style>
  <w:style w:type="numbering" w:customStyle="1" w:styleId="Style14import">
    <w:name w:val="Style 14 importé"/>
    <w:pPr>
      <w:numPr>
        <w:numId w:val="124"/>
      </w:numPr>
    </w:pPr>
  </w:style>
  <w:style w:type="numbering" w:customStyle="1" w:styleId="Style31import">
    <w:name w:val="Style 31 importé"/>
    <w:pPr>
      <w:numPr>
        <w:numId w:val="125"/>
      </w:numPr>
    </w:pPr>
  </w:style>
  <w:style w:type="numbering" w:customStyle="1" w:styleId="Style32import">
    <w:name w:val="Style 32 importé"/>
    <w:pPr>
      <w:numPr>
        <w:numId w:val="126"/>
      </w:numPr>
    </w:pPr>
  </w:style>
  <w:style w:type="character" w:customStyle="1" w:styleId="hgkelc">
    <w:name w:val="hgkelc"/>
    <w:basedOn w:val="Policepardfaut"/>
  </w:style>
  <w:style w:type="character" w:customStyle="1" w:styleId="ParagraphedelisteCar2">
    <w:name w:val="Paragraphe de liste Car2"/>
    <w:aliases w:val="Listes Car,lp1 Car,Paragraphe 3 Car"/>
    <w:link w:val="Paragraphedeliste0"/>
    <w:uiPriority w:val="99"/>
    <w:rPr>
      <w:rFonts w:ascii="Times New Roman" w:hAnsi="Times New Roman"/>
      <w:sz w:val="24"/>
      <w:szCs w:val="24"/>
    </w:rPr>
  </w:style>
  <w:style w:type="table" w:customStyle="1" w:styleId="TableNormal">
    <w:name w:val="Table Normal"/>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Style40import">
    <w:name w:val="Style 40 importé"/>
    <w:pPr>
      <w:numPr>
        <w:numId w:val="129"/>
      </w:numPr>
    </w:pPr>
  </w:style>
  <w:style w:type="numbering" w:customStyle="1" w:styleId="Style17import">
    <w:name w:val="Style 17 importé"/>
    <w:pPr>
      <w:numPr>
        <w:numId w:val="135"/>
      </w:numPr>
    </w:pPr>
  </w:style>
  <w:style w:type="numbering" w:customStyle="1" w:styleId="Style25import0">
    <w:name w:val="Style 25 importé.0"/>
    <w:pPr>
      <w:numPr>
        <w:numId w:val="143"/>
      </w:numPr>
    </w:pPr>
  </w:style>
  <w:style w:type="numbering" w:customStyle="1" w:styleId="Style26import0">
    <w:name w:val="Style 26 importé.0"/>
    <w:pPr>
      <w:numPr>
        <w:numId w:val="144"/>
      </w:numPr>
    </w:pPr>
  </w:style>
  <w:style w:type="character" w:customStyle="1" w:styleId="Mentionnonrsolue3">
    <w:name w:val="Mention non résolue3"/>
    <w:basedOn w:val="Policepardfaut"/>
    <w:uiPriority w:val="99"/>
    <w:semiHidden/>
    <w:unhideWhenUsed/>
    <w:rPr>
      <w:color w:val="605E5C"/>
      <w:shd w:val="clear" w:color="auto" w:fill="E1DFDD"/>
    </w:rPr>
  </w:style>
  <w:style w:type="character" w:customStyle="1" w:styleId="Mentionnonrsolue4">
    <w:name w:val="Mention non résolue4"/>
    <w:basedOn w:val="Policepardfaut"/>
    <w:uiPriority w:val="99"/>
    <w:semiHidden/>
    <w:unhideWhenUsed/>
    <w:rPr>
      <w:color w:val="605E5C"/>
      <w:shd w:val="clear" w:color="auto" w:fill="E1DFDD"/>
    </w:rPr>
  </w:style>
  <w:style w:type="character" w:customStyle="1" w:styleId="Mentionnonrsolue5">
    <w:name w:val="Mention non résolue5"/>
    <w:basedOn w:val="Policepardfaut"/>
    <w:uiPriority w:val="99"/>
    <w:semiHidden/>
    <w:unhideWhenUsed/>
    <w:rPr>
      <w:color w:val="605E5C"/>
      <w:shd w:val="clear" w:color="auto" w:fill="E1DFDD"/>
    </w:rPr>
  </w:style>
  <w:style w:type="numbering" w:customStyle="1" w:styleId="Style72import">
    <w:name w:val="Style 72 importé"/>
    <w:pPr>
      <w:numPr>
        <w:numId w:val="160"/>
      </w:numPr>
    </w:pPr>
  </w:style>
  <w:style w:type="character" w:customStyle="1" w:styleId="UnresolvedMention">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0579">
      <w:bodyDiv w:val="1"/>
      <w:marLeft w:val="0"/>
      <w:marRight w:val="0"/>
      <w:marTop w:val="0"/>
      <w:marBottom w:val="0"/>
      <w:divBdr>
        <w:top w:val="none" w:sz="0" w:space="0" w:color="auto"/>
        <w:left w:val="none" w:sz="0" w:space="0" w:color="auto"/>
        <w:bottom w:val="none" w:sz="0" w:space="0" w:color="auto"/>
        <w:right w:val="none" w:sz="0" w:space="0" w:color="auto"/>
      </w:divBdr>
      <w:divsChild>
        <w:div w:id="488055677">
          <w:marLeft w:val="0"/>
          <w:marRight w:val="0"/>
          <w:marTop w:val="0"/>
          <w:marBottom w:val="0"/>
          <w:divBdr>
            <w:top w:val="none" w:sz="0" w:space="0" w:color="auto"/>
            <w:left w:val="none" w:sz="0" w:space="0" w:color="auto"/>
            <w:bottom w:val="none" w:sz="0" w:space="0" w:color="auto"/>
            <w:right w:val="none" w:sz="0" w:space="0" w:color="auto"/>
          </w:divBdr>
          <w:divsChild>
            <w:div w:id="1090196806">
              <w:marLeft w:val="0"/>
              <w:marRight w:val="0"/>
              <w:marTop w:val="0"/>
              <w:marBottom w:val="0"/>
              <w:divBdr>
                <w:top w:val="none" w:sz="0" w:space="0" w:color="auto"/>
                <w:left w:val="none" w:sz="0" w:space="0" w:color="auto"/>
                <w:bottom w:val="none" w:sz="0" w:space="0" w:color="auto"/>
                <w:right w:val="none" w:sz="0" w:space="0" w:color="auto"/>
              </w:divBdr>
              <w:divsChild>
                <w:div w:id="16879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7413">
      <w:bodyDiv w:val="1"/>
      <w:marLeft w:val="0"/>
      <w:marRight w:val="0"/>
      <w:marTop w:val="0"/>
      <w:marBottom w:val="0"/>
      <w:divBdr>
        <w:top w:val="none" w:sz="0" w:space="0" w:color="auto"/>
        <w:left w:val="none" w:sz="0" w:space="0" w:color="auto"/>
        <w:bottom w:val="none" w:sz="0" w:space="0" w:color="auto"/>
        <w:right w:val="none" w:sz="0" w:space="0" w:color="auto"/>
      </w:divBdr>
    </w:div>
    <w:div w:id="50232791">
      <w:bodyDiv w:val="1"/>
      <w:marLeft w:val="0"/>
      <w:marRight w:val="0"/>
      <w:marTop w:val="0"/>
      <w:marBottom w:val="0"/>
      <w:divBdr>
        <w:top w:val="none" w:sz="0" w:space="0" w:color="auto"/>
        <w:left w:val="none" w:sz="0" w:space="0" w:color="auto"/>
        <w:bottom w:val="none" w:sz="0" w:space="0" w:color="auto"/>
        <w:right w:val="none" w:sz="0" w:space="0" w:color="auto"/>
      </w:divBdr>
    </w:div>
    <w:div w:id="51538480">
      <w:bodyDiv w:val="1"/>
      <w:marLeft w:val="0"/>
      <w:marRight w:val="0"/>
      <w:marTop w:val="0"/>
      <w:marBottom w:val="0"/>
      <w:divBdr>
        <w:top w:val="none" w:sz="0" w:space="0" w:color="auto"/>
        <w:left w:val="none" w:sz="0" w:space="0" w:color="auto"/>
        <w:bottom w:val="none" w:sz="0" w:space="0" w:color="auto"/>
        <w:right w:val="none" w:sz="0" w:space="0" w:color="auto"/>
      </w:divBdr>
      <w:divsChild>
        <w:div w:id="1882401762">
          <w:marLeft w:val="835"/>
          <w:marRight w:val="0"/>
          <w:marTop w:val="120"/>
          <w:marBottom w:val="120"/>
          <w:divBdr>
            <w:top w:val="none" w:sz="0" w:space="0" w:color="auto"/>
            <w:left w:val="none" w:sz="0" w:space="0" w:color="auto"/>
            <w:bottom w:val="none" w:sz="0" w:space="0" w:color="auto"/>
            <w:right w:val="none" w:sz="0" w:space="0" w:color="auto"/>
          </w:divBdr>
        </w:div>
      </w:divsChild>
    </w:div>
    <w:div w:id="84427165">
      <w:bodyDiv w:val="1"/>
      <w:marLeft w:val="0"/>
      <w:marRight w:val="0"/>
      <w:marTop w:val="0"/>
      <w:marBottom w:val="0"/>
      <w:divBdr>
        <w:top w:val="none" w:sz="0" w:space="0" w:color="auto"/>
        <w:left w:val="none" w:sz="0" w:space="0" w:color="auto"/>
        <w:bottom w:val="none" w:sz="0" w:space="0" w:color="auto"/>
        <w:right w:val="none" w:sz="0" w:space="0" w:color="auto"/>
      </w:divBdr>
    </w:div>
    <w:div w:id="100539974">
      <w:bodyDiv w:val="1"/>
      <w:marLeft w:val="0"/>
      <w:marRight w:val="0"/>
      <w:marTop w:val="0"/>
      <w:marBottom w:val="0"/>
      <w:divBdr>
        <w:top w:val="none" w:sz="0" w:space="0" w:color="auto"/>
        <w:left w:val="none" w:sz="0" w:space="0" w:color="auto"/>
        <w:bottom w:val="none" w:sz="0" w:space="0" w:color="auto"/>
        <w:right w:val="none" w:sz="0" w:space="0" w:color="auto"/>
      </w:divBdr>
    </w:div>
    <w:div w:id="127940039">
      <w:bodyDiv w:val="1"/>
      <w:marLeft w:val="0"/>
      <w:marRight w:val="0"/>
      <w:marTop w:val="0"/>
      <w:marBottom w:val="0"/>
      <w:divBdr>
        <w:top w:val="none" w:sz="0" w:space="0" w:color="auto"/>
        <w:left w:val="none" w:sz="0" w:space="0" w:color="auto"/>
        <w:bottom w:val="none" w:sz="0" w:space="0" w:color="auto"/>
        <w:right w:val="none" w:sz="0" w:space="0" w:color="auto"/>
      </w:divBdr>
    </w:div>
    <w:div w:id="152456319">
      <w:bodyDiv w:val="1"/>
      <w:marLeft w:val="0"/>
      <w:marRight w:val="0"/>
      <w:marTop w:val="0"/>
      <w:marBottom w:val="0"/>
      <w:divBdr>
        <w:top w:val="none" w:sz="0" w:space="0" w:color="auto"/>
        <w:left w:val="none" w:sz="0" w:space="0" w:color="auto"/>
        <w:bottom w:val="none" w:sz="0" w:space="0" w:color="auto"/>
        <w:right w:val="none" w:sz="0" w:space="0" w:color="auto"/>
      </w:divBdr>
    </w:div>
    <w:div w:id="169177728">
      <w:bodyDiv w:val="1"/>
      <w:marLeft w:val="0"/>
      <w:marRight w:val="0"/>
      <w:marTop w:val="0"/>
      <w:marBottom w:val="0"/>
      <w:divBdr>
        <w:top w:val="none" w:sz="0" w:space="0" w:color="auto"/>
        <w:left w:val="none" w:sz="0" w:space="0" w:color="auto"/>
        <w:bottom w:val="none" w:sz="0" w:space="0" w:color="auto"/>
        <w:right w:val="none" w:sz="0" w:space="0" w:color="auto"/>
      </w:divBdr>
      <w:divsChild>
        <w:div w:id="687102274">
          <w:marLeft w:val="2333"/>
          <w:marRight w:val="0"/>
          <w:marTop w:val="0"/>
          <w:marBottom w:val="0"/>
          <w:divBdr>
            <w:top w:val="none" w:sz="0" w:space="0" w:color="auto"/>
            <w:left w:val="none" w:sz="0" w:space="0" w:color="auto"/>
            <w:bottom w:val="none" w:sz="0" w:space="0" w:color="auto"/>
            <w:right w:val="none" w:sz="0" w:space="0" w:color="auto"/>
          </w:divBdr>
        </w:div>
        <w:div w:id="1178347887">
          <w:marLeft w:val="1699"/>
          <w:marRight w:val="0"/>
          <w:marTop w:val="0"/>
          <w:marBottom w:val="0"/>
          <w:divBdr>
            <w:top w:val="none" w:sz="0" w:space="0" w:color="auto"/>
            <w:left w:val="none" w:sz="0" w:space="0" w:color="auto"/>
            <w:bottom w:val="none" w:sz="0" w:space="0" w:color="auto"/>
            <w:right w:val="none" w:sz="0" w:space="0" w:color="auto"/>
          </w:divBdr>
        </w:div>
        <w:div w:id="1471897456">
          <w:marLeft w:val="2333"/>
          <w:marRight w:val="0"/>
          <w:marTop w:val="0"/>
          <w:marBottom w:val="0"/>
          <w:divBdr>
            <w:top w:val="none" w:sz="0" w:space="0" w:color="auto"/>
            <w:left w:val="none" w:sz="0" w:space="0" w:color="auto"/>
            <w:bottom w:val="none" w:sz="0" w:space="0" w:color="auto"/>
            <w:right w:val="none" w:sz="0" w:space="0" w:color="auto"/>
          </w:divBdr>
        </w:div>
        <w:div w:id="1522667737">
          <w:marLeft w:val="533"/>
          <w:marRight w:val="0"/>
          <w:marTop w:val="0"/>
          <w:marBottom w:val="0"/>
          <w:divBdr>
            <w:top w:val="none" w:sz="0" w:space="0" w:color="auto"/>
            <w:left w:val="none" w:sz="0" w:space="0" w:color="auto"/>
            <w:bottom w:val="none" w:sz="0" w:space="0" w:color="auto"/>
            <w:right w:val="none" w:sz="0" w:space="0" w:color="auto"/>
          </w:divBdr>
        </w:div>
        <w:div w:id="1900089615">
          <w:marLeft w:val="2333"/>
          <w:marRight w:val="0"/>
          <w:marTop w:val="0"/>
          <w:marBottom w:val="0"/>
          <w:divBdr>
            <w:top w:val="none" w:sz="0" w:space="0" w:color="auto"/>
            <w:left w:val="none" w:sz="0" w:space="0" w:color="auto"/>
            <w:bottom w:val="none" w:sz="0" w:space="0" w:color="auto"/>
            <w:right w:val="none" w:sz="0" w:space="0" w:color="auto"/>
          </w:divBdr>
        </w:div>
        <w:div w:id="1937979811">
          <w:marLeft w:val="1699"/>
          <w:marRight w:val="0"/>
          <w:marTop w:val="0"/>
          <w:marBottom w:val="0"/>
          <w:divBdr>
            <w:top w:val="none" w:sz="0" w:space="0" w:color="auto"/>
            <w:left w:val="none" w:sz="0" w:space="0" w:color="auto"/>
            <w:bottom w:val="none" w:sz="0" w:space="0" w:color="auto"/>
            <w:right w:val="none" w:sz="0" w:space="0" w:color="auto"/>
          </w:divBdr>
        </w:div>
        <w:div w:id="1971547200">
          <w:marLeft w:val="2333"/>
          <w:marRight w:val="0"/>
          <w:marTop w:val="0"/>
          <w:marBottom w:val="0"/>
          <w:divBdr>
            <w:top w:val="none" w:sz="0" w:space="0" w:color="auto"/>
            <w:left w:val="none" w:sz="0" w:space="0" w:color="auto"/>
            <w:bottom w:val="none" w:sz="0" w:space="0" w:color="auto"/>
            <w:right w:val="none" w:sz="0" w:space="0" w:color="auto"/>
          </w:divBdr>
        </w:div>
      </w:divsChild>
    </w:div>
    <w:div w:id="175847997">
      <w:bodyDiv w:val="1"/>
      <w:marLeft w:val="0"/>
      <w:marRight w:val="0"/>
      <w:marTop w:val="0"/>
      <w:marBottom w:val="0"/>
      <w:divBdr>
        <w:top w:val="none" w:sz="0" w:space="0" w:color="auto"/>
        <w:left w:val="none" w:sz="0" w:space="0" w:color="auto"/>
        <w:bottom w:val="none" w:sz="0" w:space="0" w:color="auto"/>
        <w:right w:val="none" w:sz="0" w:space="0" w:color="auto"/>
      </w:divBdr>
    </w:div>
    <w:div w:id="181169701">
      <w:bodyDiv w:val="1"/>
      <w:marLeft w:val="0"/>
      <w:marRight w:val="0"/>
      <w:marTop w:val="0"/>
      <w:marBottom w:val="0"/>
      <w:divBdr>
        <w:top w:val="none" w:sz="0" w:space="0" w:color="auto"/>
        <w:left w:val="none" w:sz="0" w:space="0" w:color="auto"/>
        <w:bottom w:val="none" w:sz="0" w:space="0" w:color="auto"/>
        <w:right w:val="none" w:sz="0" w:space="0" w:color="auto"/>
      </w:divBdr>
    </w:div>
    <w:div w:id="261187638">
      <w:bodyDiv w:val="1"/>
      <w:marLeft w:val="0"/>
      <w:marRight w:val="0"/>
      <w:marTop w:val="0"/>
      <w:marBottom w:val="0"/>
      <w:divBdr>
        <w:top w:val="none" w:sz="0" w:space="0" w:color="auto"/>
        <w:left w:val="none" w:sz="0" w:space="0" w:color="auto"/>
        <w:bottom w:val="none" w:sz="0" w:space="0" w:color="auto"/>
        <w:right w:val="none" w:sz="0" w:space="0" w:color="auto"/>
      </w:divBdr>
    </w:div>
    <w:div w:id="273369453">
      <w:bodyDiv w:val="1"/>
      <w:marLeft w:val="0"/>
      <w:marRight w:val="0"/>
      <w:marTop w:val="0"/>
      <w:marBottom w:val="0"/>
      <w:divBdr>
        <w:top w:val="none" w:sz="0" w:space="0" w:color="auto"/>
        <w:left w:val="none" w:sz="0" w:space="0" w:color="auto"/>
        <w:bottom w:val="none" w:sz="0" w:space="0" w:color="auto"/>
        <w:right w:val="none" w:sz="0" w:space="0" w:color="auto"/>
      </w:divBdr>
    </w:div>
    <w:div w:id="337270980">
      <w:bodyDiv w:val="1"/>
      <w:marLeft w:val="0"/>
      <w:marRight w:val="0"/>
      <w:marTop w:val="0"/>
      <w:marBottom w:val="0"/>
      <w:divBdr>
        <w:top w:val="none" w:sz="0" w:space="0" w:color="auto"/>
        <w:left w:val="none" w:sz="0" w:space="0" w:color="auto"/>
        <w:bottom w:val="none" w:sz="0" w:space="0" w:color="auto"/>
        <w:right w:val="none" w:sz="0" w:space="0" w:color="auto"/>
      </w:divBdr>
      <w:divsChild>
        <w:div w:id="21633248">
          <w:marLeft w:val="2333"/>
          <w:marRight w:val="0"/>
          <w:marTop w:val="0"/>
          <w:marBottom w:val="0"/>
          <w:divBdr>
            <w:top w:val="none" w:sz="0" w:space="0" w:color="auto"/>
            <w:left w:val="none" w:sz="0" w:space="0" w:color="auto"/>
            <w:bottom w:val="none" w:sz="0" w:space="0" w:color="auto"/>
            <w:right w:val="none" w:sz="0" w:space="0" w:color="auto"/>
          </w:divBdr>
        </w:div>
        <w:div w:id="46298310">
          <w:marLeft w:val="2333"/>
          <w:marRight w:val="0"/>
          <w:marTop w:val="0"/>
          <w:marBottom w:val="0"/>
          <w:divBdr>
            <w:top w:val="none" w:sz="0" w:space="0" w:color="auto"/>
            <w:left w:val="none" w:sz="0" w:space="0" w:color="auto"/>
            <w:bottom w:val="none" w:sz="0" w:space="0" w:color="auto"/>
            <w:right w:val="none" w:sz="0" w:space="0" w:color="auto"/>
          </w:divBdr>
        </w:div>
        <w:div w:id="506553610">
          <w:marLeft w:val="1699"/>
          <w:marRight w:val="0"/>
          <w:marTop w:val="0"/>
          <w:marBottom w:val="0"/>
          <w:divBdr>
            <w:top w:val="none" w:sz="0" w:space="0" w:color="auto"/>
            <w:left w:val="none" w:sz="0" w:space="0" w:color="auto"/>
            <w:bottom w:val="none" w:sz="0" w:space="0" w:color="auto"/>
            <w:right w:val="none" w:sz="0" w:space="0" w:color="auto"/>
          </w:divBdr>
        </w:div>
        <w:div w:id="654188343">
          <w:marLeft w:val="2333"/>
          <w:marRight w:val="0"/>
          <w:marTop w:val="0"/>
          <w:marBottom w:val="0"/>
          <w:divBdr>
            <w:top w:val="none" w:sz="0" w:space="0" w:color="auto"/>
            <w:left w:val="none" w:sz="0" w:space="0" w:color="auto"/>
            <w:bottom w:val="none" w:sz="0" w:space="0" w:color="auto"/>
            <w:right w:val="none" w:sz="0" w:space="0" w:color="auto"/>
          </w:divBdr>
        </w:div>
        <w:div w:id="816144832">
          <w:marLeft w:val="533"/>
          <w:marRight w:val="0"/>
          <w:marTop w:val="0"/>
          <w:marBottom w:val="0"/>
          <w:divBdr>
            <w:top w:val="none" w:sz="0" w:space="0" w:color="auto"/>
            <w:left w:val="none" w:sz="0" w:space="0" w:color="auto"/>
            <w:bottom w:val="none" w:sz="0" w:space="0" w:color="auto"/>
            <w:right w:val="none" w:sz="0" w:space="0" w:color="auto"/>
          </w:divBdr>
        </w:div>
        <w:div w:id="1157844658">
          <w:marLeft w:val="1699"/>
          <w:marRight w:val="0"/>
          <w:marTop w:val="0"/>
          <w:marBottom w:val="0"/>
          <w:divBdr>
            <w:top w:val="none" w:sz="0" w:space="0" w:color="auto"/>
            <w:left w:val="none" w:sz="0" w:space="0" w:color="auto"/>
            <w:bottom w:val="none" w:sz="0" w:space="0" w:color="auto"/>
            <w:right w:val="none" w:sz="0" w:space="0" w:color="auto"/>
          </w:divBdr>
        </w:div>
        <w:div w:id="1183860115">
          <w:marLeft w:val="2333"/>
          <w:marRight w:val="0"/>
          <w:marTop w:val="0"/>
          <w:marBottom w:val="0"/>
          <w:divBdr>
            <w:top w:val="none" w:sz="0" w:space="0" w:color="auto"/>
            <w:left w:val="none" w:sz="0" w:space="0" w:color="auto"/>
            <w:bottom w:val="none" w:sz="0" w:space="0" w:color="auto"/>
            <w:right w:val="none" w:sz="0" w:space="0" w:color="auto"/>
          </w:divBdr>
        </w:div>
        <w:div w:id="1649364601">
          <w:marLeft w:val="1699"/>
          <w:marRight w:val="0"/>
          <w:marTop w:val="0"/>
          <w:marBottom w:val="0"/>
          <w:divBdr>
            <w:top w:val="none" w:sz="0" w:space="0" w:color="auto"/>
            <w:left w:val="none" w:sz="0" w:space="0" w:color="auto"/>
            <w:bottom w:val="none" w:sz="0" w:space="0" w:color="auto"/>
            <w:right w:val="none" w:sz="0" w:space="0" w:color="auto"/>
          </w:divBdr>
        </w:div>
      </w:divsChild>
    </w:div>
    <w:div w:id="354842775">
      <w:bodyDiv w:val="1"/>
      <w:marLeft w:val="0"/>
      <w:marRight w:val="0"/>
      <w:marTop w:val="0"/>
      <w:marBottom w:val="0"/>
      <w:divBdr>
        <w:top w:val="none" w:sz="0" w:space="0" w:color="auto"/>
        <w:left w:val="none" w:sz="0" w:space="0" w:color="auto"/>
        <w:bottom w:val="none" w:sz="0" w:space="0" w:color="auto"/>
        <w:right w:val="none" w:sz="0" w:space="0" w:color="auto"/>
      </w:divBdr>
    </w:div>
    <w:div w:id="393479186">
      <w:bodyDiv w:val="1"/>
      <w:marLeft w:val="0"/>
      <w:marRight w:val="0"/>
      <w:marTop w:val="0"/>
      <w:marBottom w:val="0"/>
      <w:divBdr>
        <w:top w:val="none" w:sz="0" w:space="0" w:color="auto"/>
        <w:left w:val="none" w:sz="0" w:space="0" w:color="auto"/>
        <w:bottom w:val="none" w:sz="0" w:space="0" w:color="auto"/>
        <w:right w:val="none" w:sz="0" w:space="0" w:color="auto"/>
      </w:divBdr>
    </w:div>
    <w:div w:id="433550930">
      <w:bodyDiv w:val="1"/>
      <w:marLeft w:val="0"/>
      <w:marRight w:val="0"/>
      <w:marTop w:val="0"/>
      <w:marBottom w:val="0"/>
      <w:divBdr>
        <w:top w:val="none" w:sz="0" w:space="0" w:color="auto"/>
        <w:left w:val="none" w:sz="0" w:space="0" w:color="auto"/>
        <w:bottom w:val="none" w:sz="0" w:space="0" w:color="auto"/>
        <w:right w:val="none" w:sz="0" w:space="0" w:color="auto"/>
      </w:divBdr>
    </w:div>
    <w:div w:id="444078837">
      <w:bodyDiv w:val="1"/>
      <w:marLeft w:val="0"/>
      <w:marRight w:val="0"/>
      <w:marTop w:val="0"/>
      <w:marBottom w:val="0"/>
      <w:divBdr>
        <w:top w:val="none" w:sz="0" w:space="0" w:color="auto"/>
        <w:left w:val="none" w:sz="0" w:space="0" w:color="auto"/>
        <w:bottom w:val="none" w:sz="0" w:space="0" w:color="auto"/>
        <w:right w:val="none" w:sz="0" w:space="0" w:color="auto"/>
      </w:divBdr>
    </w:div>
    <w:div w:id="482090934">
      <w:bodyDiv w:val="1"/>
      <w:marLeft w:val="0"/>
      <w:marRight w:val="0"/>
      <w:marTop w:val="0"/>
      <w:marBottom w:val="0"/>
      <w:divBdr>
        <w:top w:val="none" w:sz="0" w:space="0" w:color="auto"/>
        <w:left w:val="none" w:sz="0" w:space="0" w:color="auto"/>
        <w:bottom w:val="none" w:sz="0" w:space="0" w:color="auto"/>
        <w:right w:val="none" w:sz="0" w:space="0" w:color="auto"/>
      </w:divBdr>
    </w:div>
    <w:div w:id="488711379">
      <w:bodyDiv w:val="1"/>
      <w:marLeft w:val="0"/>
      <w:marRight w:val="0"/>
      <w:marTop w:val="0"/>
      <w:marBottom w:val="0"/>
      <w:divBdr>
        <w:top w:val="none" w:sz="0" w:space="0" w:color="auto"/>
        <w:left w:val="none" w:sz="0" w:space="0" w:color="auto"/>
        <w:bottom w:val="none" w:sz="0" w:space="0" w:color="auto"/>
        <w:right w:val="none" w:sz="0" w:space="0" w:color="auto"/>
      </w:divBdr>
    </w:div>
    <w:div w:id="552154283">
      <w:bodyDiv w:val="1"/>
      <w:marLeft w:val="0"/>
      <w:marRight w:val="0"/>
      <w:marTop w:val="0"/>
      <w:marBottom w:val="0"/>
      <w:divBdr>
        <w:top w:val="none" w:sz="0" w:space="0" w:color="auto"/>
        <w:left w:val="none" w:sz="0" w:space="0" w:color="auto"/>
        <w:bottom w:val="none" w:sz="0" w:space="0" w:color="auto"/>
        <w:right w:val="none" w:sz="0" w:space="0" w:color="auto"/>
      </w:divBdr>
      <w:divsChild>
        <w:div w:id="1081366303">
          <w:marLeft w:val="0"/>
          <w:marRight w:val="0"/>
          <w:marTop w:val="0"/>
          <w:marBottom w:val="0"/>
          <w:divBdr>
            <w:top w:val="none" w:sz="0" w:space="0" w:color="auto"/>
            <w:left w:val="none" w:sz="0" w:space="0" w:color="auto"/>
            <w:bottom w:val="none" w:sz="0" w:space="0" w:color="auto"/>
            <w:right w:val="none" w:sz="0" w:space="0" w:color="auto"/>
          </w:divBdr>
        </w:div>
        <w:div w:id="1840801937">
          <w:marLeft w:val="0"/>
          <w:marRight w:val="0"/>
          <w:marTop w:val="0"/>
          <w:marBottom w:val="0"/>
          <w:divBdr>
            <w:top w:val="none" w:sz="0" w:space="0" w:color="auto"/>
            <w:left w:val="none" w:sz="0" w:space="0" w:color="auto"/>
            <w:bottom w:val="none" w:sz="0" w:space="0" w:color="auto"/>
            <w:right w:val="none" w:sz="0" w:space="0" w:color="auto"/>
          </w:divBdr>
        </w:div>
      </w:divsChild>
    </w:div>
    <w:div w:id="581986451">
      <w:bodyDiv w:val="1"/>
      <w:marLeft w:val="0"/>
      <w:marRight w:val="0"/>
      <w:marTop w:val="0"/>
      <w:marBottom w:val="0"/>
      <w:divBdr>
        <w:top w:val="none" w:sz="0" w:space="0" w:color="auto"/>
        <w:left w:val="none" w:sz="0" w:space="0" w:color="auto"/>
        <w:bottom w:val="none" w:sz="0" w:space="0" w:color="auto"/>
        <w:right w:val="none" w:sz="0" w:space="0" w:color="auto"/>
      </w:divBdr>
    </w:div>
    <w:div w:id="645933545">
      <w:bodyDiv w:val="1"/>
      <w:marLeft w:val="0"/>
      <w:marRight w:val="0"/>
      <w:marTop w:val="0"/>
      <w:marBottom w:val="0"/>
      <w:divBdr>
        <w:top w:val="none" w:sz="0" w:space="0" w:color="auto"/>
        <w:left w:val="none" w:sz="0" w:space="0" w:color="auto"/>
        <w:bottom w:val="none" w:sz="0" w:space="0" w:color="auto"/>
        <w:right w:val="none" w:sz="0" w:space="0" w:color="auto"/>
      </w:divBdr>
    </w:div>
    <w:div w:id="649095953">
      <w:bodyDiv w:val="1"/>
      <w:marLeft w:val="0"/>
      <w:marRight w:val="0"/>
      <w:marTop w:val="0"/>
      <w:marBottom w:val="0"/>
      <w:divBdr>
        <w:top w:val="none" w:sz="0" w:space="0" w:color="auto"/>
        <w:left w:val="none" w:sz="0" w:space="0" w:color="auto"/>
        <w:bottom w:val="none" w:sz="0" w:space="0" w:color="auto"/>
        <w:right w:val="none" w:sz="0" w:space="0" w:color="auto"/>
      </w:divBdr>
    </w:div>
    <w:div w:id="676227308">
      <w:bodyDiv w:val="1"/>
      <w:marLeft w:val="0"/>
      <w:marRight w:val="0"/>
      <w:marTop w:val="0"/>
      <w:marBottom w:val="0"/>
      <w:divBdr>
        <w:top w:val="none" w:sz="0" w:space="0" w:color="auto"/>
        <w:left w:val="none" w:sz="0" w:space="0" w:color="auto"/>
        <w:bottom w:val="none" w:sz="0" w:space="0" w:color="auto"/>
        <w:right w:val="none" w:sz="0" w:space="0" w:color="auto"/>
      </w:divBdr>
    </w:div>
    <w:div w:id="688874270">
      <w:bodyDiv w:val="1"/>
      <w:marLeft w:val="0"/>
      <w:marRight w:val="0"/>
      <w:marTop w:val="0"/>
      <w:marBottom w:val="0"/>
      <w:divBdr>
        <w:top w:val="none" w:sz="0" w:space="0" w:color="auto"/>
        <w:left w:val="none" w:sz="0" w:space="0" w:color="auto"/>
        <w:bottom w:val="none" w:sz="0" w:space="0" w:color="auto"/>
        <w:right w:val="none" w:sz="0" w:space="0" w:color="auto"/>
      </w:divBdr>
    </w:div>
    <w:div w:id="750086545">
      <w:bodyDiv w:val="1"/>
      <w:marLeft w:val="0"/>
      <w:marRight w:val="0"/>
      <w:marTop w:val="0"/>
      <w:marBottom w:val="0"/>
      <w:divBdr>
        <w:top w:val="none" w:sz="0" w:space="0" w:color="auto"/>
        <w:left w:val="none" w:sz="0" w:space="0" w:color="auto"/>
        <w:bottom w:val="none" w:sz="0" w:space="0" w:color="auto"/>
        <w:right w:val="none" w:sz="0" w:space="0" w:color="auto"/>
      </w:divBdr>
      <w:divsChild>
        <w:div w:id="267010257">
          <w:marLeft w:val="0"/>
          <w:marRight w:val="0"/>
          <w:marTop w:val="0"/>
          <w:marBottom w:val="0"/>
          <w:divBdr>
            <w:top w:val="none" w:sz="0" w:space="0" w:color="auto"/>
            <w:left w:val="none" w:sz="0" w:space="0" w:color="auto"/>
            <w:bottom w:val="none" w:sz="0" w:space="0" w:color="auto"/>
            <w:right w:val="none" w:sz="0" w:space="0" w:color="auto"/>
          </w:divBdr>
          <w:divsChild>
            <w:div w:id="767890806">
              <w:marLeft w:val="0"/>
              <w:marRight w:val="0"/>
              <w:marTop w:val="0"/>
              <w:marBottom w:val="0"/>
              <w:divBdr>
                <w:top w:val="none" w:sz="0" w:space="0" w:color="auto"/>
                <w:left w:val="none" w:sz="0" w:space="0" w:color="auto"/>
                <w:bottom w:val="none" w:sz="0" w:space="0" w:color="auto"/>
                <w:right w:val="none" w:sz="0" w:space="0" w:color="auto"/>
              </w:divBdr>
            </w:div>
            <w:div w:id="18305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3456">
      <w:bodyDiv w:val="1"/>
      <w:marLeft w:val="0"/>
      <w:marRight w:val="0"/>
      <w:marTop w:val="0"/>
      <w:marBottom w:val="0"/>
      <w:divBdr>
        <w:top w:val="none" w:sz="0" w:space="0" w:color="auto"/>
        <w:left w:val="none" w:sz="0" w:space="0" w:color="auto"/>
        <w:bottom w:val="none" w:sz="0" w:space="0" w:color="auto"/>
        <w:right w:val="none" w:sz="0" w:space="0" w:color="auto"/>
      </w:divBdr>
    </w:div>
    <w:div w:id="797063560">
      <w:bodyDiv w:val="1"/>
      <w:marLeft w:val="0"/>
      <w:marRight w:val="0"/>
      <w:marTop w:val="0"/>
      <w:marBottom w:val="0"/>
      <w:divBdr>
        <w:top w:val="none" w:sz="0" w:space="0" w:color="auto"/>
        <w:left w:val="none" w:sz="0" w:space="0" w:color="auto"/>
        <w:bottom w:val="none" w:sz="0" w:space="0" w:color="auto"/>
        <w:right w:val="none" w:sz="0" w:space="0" w:color="auto"/>
      </w:divBdr>
    </w:div>
    <w:div w:id="827093597">
      <w:bodyDiv w:val="1"/>
      <w:marLeft w:val="0"/>
      <w:marRight w:val="0"/>
      <w:marTop w:val="0"/>
      <w:marBottom w:val="0"/>
      <w:divBdr>
        <w:top w:val="none" w:sz="0" w:space="0" w:color="auto"/>
        <w:left w:val="none" w:sz="0" w:space="0" w:color="auto"/>
        <w:bottom w:val="none" w:sz="0" w:space="0" w:color="auto"/>
        <w:right w:val="none" w:sz="0" w:space="0" w:color="auto"/>
      </w:divBdr>
    </w:div>
    <w:div w:id="879781023">
      <w:bodyDiv w:val="1"/>
      <w:marLeft w:val="0"/>
      <w:marRight w:val="0"/>
      <w:marTop w:val="0"/>
      <w:marBottom w:val="0"/>
      <w:divBdr>
        <w:top w:val="none" w:sz="0" w:space="0" w:color="auto"/>
        <w:left w:val="none" w:sz="0" w:space="0" w:color="auto"/>
        <w:bottom w:val="none" w:sz="0" w:space="0" w:color="auto"/>
        <w:right w:val="none" w:sz="0" w:space="0" w:color="auto"/>
      </w:divBdr>
    </w:div>
    <w:div w:id="944001190">
      <w:bodyDiv w:val="1"/>
      <w:marLeft w:val="0"/>
      <w:marRight w:val="0"/>
      <w:marTop w:val="0"/>
      <w:marBottom w:val="0"/>
      <w:divBdr>
        <w:top w:val="none" w:sz="0" w:space="0" w:color="auto"/>
        <w:left w:val="none" w:sz="0" w:space="0" w:color="auto"/>
        <w:bottom w:val="none" w:sz="0" w:space="0" w:color="auto"/>
        <w:right w:val="none" w:sz="0" w:space="0" w:color="auto"/>
      </w:divBdr>
    </w:div>
    <w:div w:id="976691864">
      <w:bodyDiv w:val="1"/>
      <w:marLeft w:val="0"/>
      <w:marRight w:val="0"/>
      <w:marTop w:val="0"/>
      <w:marBottom w:val="0"/>
      <w:divBdr>
        <w:top w:val="none" w:sz="0" w:space="0" w:color="auto"/>
        <w:left w:val="none" w:sz="0" w:space="0" w:color="auto"/>
        <w:bottom w:val="none" w:sz="0" w:space="0" w:color="auto"/>
        <w:right w:val="none" w:sz="0" w:space="0" w:color="auto"/>
      </w:divBdr>
    </w:div>
    <w:div w:id="1018195697">
      <w:bodyDiv w:val="1"/>
      <w:marLeft w:val="0"/>
      <w:marRight w:val="0"/>
      <w:marTop w:val="0"/>
      <w:marBottom w:val="0"/>
      <w:divBdr>
        <w:top w:val="none" w:sz="0" w:space="0" w:color="auto"/>
        <w:left w:val="none" w:sz="0" w:space="0" w:color="auto"/>
        <w:bottom w:val="none" w:sz="0" w:space="0" w:color="auto"/>
        <w:right w:val="none" w:sz="0" w:space="0" w:color="auto"/>
      </w:divBdr>
    </w:div>
    <w:div w:id="1066026597">
      <w:bodyDiv w:val="1"/>
      <w:marLeft w:val="0"/>
      <w:marRight w:val="0"/>
      <w:marTop w:val="0"/>
      <w:marBottom w:val="0"/>
      <w:divBdr>
        <w:top w:val="none" w:sz="0" w:space="0" w:color="auto"/>
        <w:left w:val="none" w:sz="0" w:space="0" w:color="auto"/>
        <w:bottom w:val="none" w:sz="0" w:space="0" w:color="auto"/>
        <w:right w:val="none" w:sz="0" w:space="0" w:color="auto"/>
      </w:divBdr>
    </w:div>
    <w:div w:id="1077479833">
      <w:bodyDiv w:val="1"/>
      <w:marLeft w:val="0"/>
      <w:marRight w:val="0"/>
      <w:marTop w:val="0"/>
      <w:marBottom w:val="0"/>
      <w:divBdr>
        <w:top w:val="none" w:sz="0" w:space="0" w:color="auto"/>
        <w:left w:val="none" w:sz="0" w:space="0" w:color="auto"/>
        <w:bottom w:val="none" w:sz="0" w:space="0" w:color="auto"/>
        <w:right w:val="none" w:sz="0" w:space="0" w:color="auto"/>
      </w:divBdr>
    </w:div>
    <w:div w:id="1077557809">
      <w:bodyDiv w:val="1"/>
      <w:marLeft w:val="0"/>
      <w:marRight w:val="0"/>
      <w:marTop w:val="0"/>
      <w:marBottom w:val="0"/>
      <w:divBdr>
        <w:top w:val="none" w:sz="0" w:space="0" w:color="auto"/>
        <w:left w:val="none" w:sz="0" w:space="0" w:color="auto"/>
        <w:bottom w:val="none" w:sz="0" w:space="0" w:color="auto"/>
        <w:right w:val="none" w:sz="0" w:space="0" w:color="auto"/>
      </w:divBdr>
    </w:div>
    <w:div w:id="1094323249">
      <w:bodyDiv w:val="1"/>
      <w:marLeft w:val="0"/>
      <w:marRight w:val="0"/>
      <w:marTop w:val="0"/>
      <w:marBottom w:val="0"/>
      <w:divBdr>
        <w:top w:val="none" w:sz="0" w:space="0" w:color="auto"/>
        <w:left w:val="none" w:sz="0" w:space="0" w:color="auto"/>
        <w:bottom w:val="none" w:sz="0" w:space="0" w:color="auto"/>
        <w:right w:val="none" w:sz="0" w:space="0" w:color="auto"/>
      </w:divBdr>
    </w:div>
    <w:div w:id="1094665234">
      <w:bodyDiv w:val="1"/>
      <w:marLeft w:val="0"/>
      <w:marRight w:val="0"/>
      <w:marTop w:val="0"/>
      <w:marBottom w:val="0"/>
      <w:divBdr>
        <w:top w:val="none" w:sz="0" w:space="0" w:color="auto"/>
        <w:left w:val="none" w:sz="0" w:space="0" w:color="auto"/>
        <w:bottom w:val="none" w:sz="0" w:space="0" w:color="auto"/>
        <w:right w:val="none" w:sz="0" w:space="0" w:color="auto"/>
      </w:divBdr>
    </w:div>
    <w:div w:id="1164541281">
      <w:bodyDiv w:val="1"/>
      <w:marLeft w:val="0"/>
      <w:marRight w:val="0"/>
      <w:marTop w:val="0"/>
      <w:marBottom w:val="0"/>
      <w:divBdr>
        <w:top w:val="none" w:sz="0" w:space="0" w:color="auto"/>
        <w:left w:val="none" w:sz="0" w:space="0" w:color="auto"/>
        <w:bottom w:val="none" w:sz="0" w:space="0" w:color="auto"/>
        <w:right w:val="none" w:sz="0" w:space="0" w:color="auto"/>
      </w:divBdr>
      <w:divsChild>
        <w:div w:id="544369274">
          <w:marLeft w:val="418"/>
          <w:marRight w:val="0"/>
          <w:marTop w:val="120"/>
          <w:marBottom w:val="120"/>
          <w:divBdr>
            <w:top w:val="none" w:sz="0" w:space="0" w:color="auto"/>
            <w:left w:val="none" w:sz="0" w:space="0" w:color="auto"/>
            <w:bottom w:val="none" w:sz="0" w:space="0" w:color="auto"/>
            <w:right w:val="none" w:sz="0" w:space="0" w:color="auto"/>
          </w:divBdr>
        </w:div>
        <w:div w:id="1364861768">
          <w:marLeft w:val="418"/>
          <w:marRight w:val="0"/>
          <w:marTop w:val="120"/>
          <w:marBottom w:val="120"/>
          <w:divBdr>
            <w:top w:val="none" w:sz="0" w:space="0" w:color="auto"/>
            <w:left w:val="none" w:sz="0" w:space="0" w:color="auto"/>
            <w:bottom w:val="none" w:sz="0" w:space="0" w:color="auto"/>
            <w:right w:val="none" w:sz="0" w:space="0" w:color="auto"/>
          </w:divBdr>
        </w:div>
        <w:div w:id="1614172594">
          <w:marLeft w:val="418"/>
          <w:marRight w:val="0"/>
          <w:marTop w:val="120"/>
          <w:marBottom w:val="120"/>
          <w:divBdr>
            <w:top w:val="none" w:sz="0" w:space="0" w:color="auto"/>
            <w:left w:val="none" w:sz="0" w:space="0" w:color="auto"/>
            <w:bottom w:val="none" w:sz="0" w:space="0" w:color="auto"/>
            <w:right w:val="none" w:sz="0" w:space="0" w:color="auto"/>
          </w:divBdr>
        </w:div>
      </w:divsChild>
    </w:div>
    <w:div w:id="1176773903">
      <w:bodyDiv w:val="1"/>
      <w:marLeft w:val="0"/>
      <w:marRight w:val="0"/>
      <w:marTop w:val="0"/>
      <w:marBottom w:val="0"/>
      <w:divBdr>
        <w:top w:val="none" w:sz="0" w:space="0" w:color="auto"/>
        <w:left w:val="none" w:sz="0" w:space="0" w:color="auto"/>
        <w:bottom w:val="none" w:sz="0" w:space="0" w:color="auto"/>
        <w:right w:val="none" w:sz="0" w:space="0" w:color="auto"/>
      </w:divBdr>
    </w:div>
    <w:div w:id="1176916950">
      <w:bodyDiv w:val="1"/>
      <w:marLeft w:val="0"/>
      <w:marRight w:val="0"/>
      <w:marTop w:val="0"/>
      <w:marBottom w:val="0"/>
      <w:divBdr>
        <w:top w:val="none" w:sz="0" w:space="0" w:color="auto"/>
        <w:left w:val="none" w:sz="0" w:space="0" w:color="auto"/>
        <w:bottom w:val="none" w:sz="0" w:space="0" w:color="auto"/>
        <w:right w:val="none" w:sz="0" w:space="0" w:color="auto"/>
      </w:divBdr>
      <w:divsChild>
        <w:div w:id="350226769">
          <w:marLeft w:val="0"/>
          <w:marRight w:val="0"/>
          <w:marTop w:val="0"/>
          <w:marBottom w:val="0"/>
          <w:divBdr>
            <w:top w:val="none" w:sz="0" w:space="0" w:color="auto"/>
            <w:left w:val="none" w:sz="0" w:space="0" w:color="auto"/>
            <w:bottom w:val="none" w:sz="0" w:space="0" w:color="auto"/>
            <w:right w:val="none" w:sz="0" w:space="0" w:color="auto"/>
          </w:divBdr>
        </w:div>
        <w:div w:id="1808664895">
          <w:marLeft w:val="0"/>
          <w:marRight w:val="0"/>
          <w:marTop w:val="0"/>
          <w:marBottom w:val="0"/>
          <w:divBdr>
            <w:top w:val="none" w:sz="0" w:space="0" w:color="auto"/>
            <w:left w:val="none" w:sz="0" w:space="0" w:color="auto"/>
            <w:bottom w:val="none" w:sz="0" w:space="0" w:color="auto"/>
            <w:right w:val="none" w:sz="0" w:space="0" w:color="auto"/>
          </w:divBdr>
        </w:div>
      </w:divsChild>
    </w:div>
    <w:div w:id="1194030651">
      <w:bodyDiv w:val="1"/>
      <w:marLeft w:val="0"/>
      <w:marRight w:val="0"/>
      <w:marTop w:val="0"/>
      <w:marBottom w:val="0"/>
      <w:divBdr>
        <w:top w:val="none" w:sz="0" w:space="0" w:color="auto"/>
        <w:left w:val="none" w:sz="0" w:space="0" w:color="auto"/>
        <w:bottom w:val="none" w:sz="0" w:space="0" w:color="auto"/>
        <w:right w:val="none" w:sz="0" w:space="0" w:color="auto"/>
      </w:divBdr>
    </w:div>
    <w:div w:id="1210070375">
      <w:bodyDiv w:val="1"/>
      <w:marLeft w:val="0"/>
      <w:marRight w:val="0"/>
      <w:marTop w:val="0"/>
      <w:marBottom w:val="0"/>
      <w:divBdr>
        <w:top w:val="none" w:sz="0" w:space="0" w:color="auto"/>
        <w:left w:val="none" w:sz="0" w:space="0" w:color="auto"/>
        <w:bottom w:val="none" w:sz="0" w:space="0" w:color="auto"/>
        <w:right w:val="none" w:sz="0" w:space="0" w:color="auto"/>
      </w:divBdr>
    </w:div>
    <w:div w:id="1212688036">
      <w:bodyDiv w:val="1"/>
      <w:marLeft w:val="0"/>
      <w:marRight w:val="0"/>
      <w:marTop w:val="0"/>
      <w:marBottom w:val="0"/>
      <w:divBdr>
        <w:top w:val="none" w:sz="0" w:space="0" w:color="auto"/>
        <w:left w:val="none" w:sz="0" w:space="0" w:color="auto"/>
        <w:bottom w:val="none" w:sz="0" w:space="0" w:color="auto"/>
        <w:right w:val="none" w:sz="0" w:space="0" w:color="auto"/>
      </w:divBdr>
      <w:divsChild>
        <w:div w:id="117145004">
          <w:marLeft w:val="720"/>
          <w:marRight w:val="0"/>
          <w:marTop w:val="0"/>
          <w:marBottom w:val="0"/>
          <w:divBdr>
            <w:top w:val="none" w:sz="0" w:space="0" w:color="auto"/>
            <w:left w:val="none" w:sz="0" w:space="0" w:color="auto"/>
            <w:bottom w:val="none" w:sz="0" w:space="0" w:color="auto"/>
            <w:right w:val="none" w:sz="0" w:space="0" w:color="auto"/>
          </w:divBdr>
        </w:div>
        <w:div w:id="1117139611">
          <w:marLeft w:val="720"/>
          <w:marRight w:val="0"/>
          <w:marTop w:val="0"/>
          <w:marBottom w:val="0"/>
          <w:divBdr>
            <w:top w:val="none" w:sz="0" w:space="0" w:color="auto"/>
            <w:left w:val="none" w:sz="0" w:space="0" w:color="auto"/>
            <w:bottom w:val="none" w:sz="0" w:space="0" w:color="auto"/>
            <w:right w:val="none" w:sz="0" w:space="0" w:color="auto"/>
          </w:divBdr>
        </w:div>
        <w:div w:id="1341543069">
          <w:marLeft w:val="720"/>
          <w:marRight w:val="0"/>
          <w:marTop w:val="0"/>
          <w:marBottom w:val="0"/>
          <w:divBdr>
            <w:top w:val="none" w:sz="0" w:space="0" w:color="auto"/>
            <w:left w:val="none" w:sz="0" w:space="0" w:color="auto"/>
            <w:bottom w:val="none" w:sz="0" w:space="0" w:color="auto"/>
            <w:right w:val="none" w:sz="0" w:space="0" w:color="auto"/>
          </w:divBdr>
        </w:div>
        <w:div w:id="1936985307">
          <w:marLeft w:val="720"/>
          <w:marRight w:val="0"/>
          <w:marTop w:val="0"/>
          <w:marBottom w:val="0"/>
          <w:divBdr>
            <w:top w:val="none" w:sz="0" w:space="0" w:color="auto"/>
            <w:left w:val="none" w:sz="0" w:space="0" w:color="auto"/>
            <w:bottom w:val="none" w:sz="0" w:space="0" w:color="auto"/>
            <w:right w:val="none" w:sz="0" w:space="0" w:color="auto"/>
          </w:divBdr>
        </w:div>
      </w:divsChild>
    </w:div>
    <w:div w:id="1284922318">
      <w:bodyDiv w:val="1"/>
      <w:marLeft w:val="0"/>
      <w:marRight w:val="0"/>
      <w:marTop w:val="0"/>
      <w:marBottom w:val="0"/>
      <w:divBdr>
        <w:top w:val="none" w:sz="0" w:space="0" w:color="auto"/>
        <w:left w:val="none" w:sz="0" w:space="0" w:color="auto"/>
        <w:bottom w:val="none" w:sz="0" w:space="0" w:color="auto"/>
        <w:right w:val="none" w:sz="0" w:space="0" w:color="auto"/>
      </w:divBdr>
      <w:divsChild>
        <w:div w:id="62607448">
          <w:marLeft w:val="1699"/>
          <w:marRight w:val="0"/>
          <w:marTop w:val="0"/>
          <w:marBottom w:val="0"/>
          <w:divBdr>
            <w:top w:val="none" w:sz="0" w:space="0" w:color="auto"/>
            <w:left w:val="none" w:sz="0" w:space="0" w:color="auto"/>
            <w:bottom w:val="none" w:sz="0" w:space="0" w:color="auto"/>
            <w:right w:val="none" w:sz="0" w:space="0" w:color="auto"/>
          </w:divBdr>
        </w:div>
        <w:div w:id="455561569">
          <w:marLeft w:val="533"/>
          <w:marRight w:val="0"/>
          <w:marTop w:val="0"/>
          <w:marBottom w:val="0"/>
          <w:divBdr>
            <w:top w:val="none" w:sz="0" w:space="0" w:color="auto"/>
            <w:left w:val="none" w:sz="0" w:space="0" w:color="auto"/>
            <w:bottom w:val="none" w:sz="0" w:space="0" w:color="auto"/>
            <w:right w:val="none" w:sz="0" w:space="0" w:color="auto"/>
          </w:divBdr>
        </w:div>
        <w:div w:id="774253537">
          <w:marLeft w:val="2333"/>
          <w:marRight w:val="0"/>
          <w:marTop w:val="0"/>
          <w:marBottom w:val="0"/>
          <w:divBdr>
            <w:top w:val="none" w:sz="0" w:space="0" w:color="auto"/>
            <w:left w:val="none" w:sz="0" w:space="0" w:color="auto"/>
            <w:bottom w:val="none" w:sz="0" w:space="0" w:color="auto"/>
            <w:right w:val="none" w:sz="0" w:space="0" w:color="auto"/>
          </w:divBdr>
        </w:div>
        <w:div w:id="1573152518">
          <w:marLeft w:val="1699"/>
          <w:marRight w:val="0"/>
          <w:marTop w:val="0"/>
          <w:marBottom w:val="0"/>
          <w:divBdr>
            <w:top w:val="none" w:sz="0" w:space="0" w:color="auto"/>
            <w:left w:val="none" w:sz="0" w:space="0" w:color="auto"/>
            <w:bottom w:val="none" w:sz="0" w:space="0" w:color="auto"/>
            <w:right w:val="none" w:sz="0" w:space="0" w:color="auto"/>
          </w:divBdr>
        </w:div>
        <w:div w:id="1608341949">
          <w:marLeft w:val="1699"/>
          <w:marRight w:val="0"/>
          <w:marTop w:val="0"/>
          <w:marBottom w:val="0"/>
          <w:divBdr>
            <w:top w:val="none" w:sz="0" w:space="0" w:color="auto"/>
            <w:left w:val="none" w:sz="0" w:space="0" w:color="auto"/>
            <w:bottom w:val="none" w:sz="0" w:space="0" w:color="auto"/>
            <w:right w:val="none" w:sz="0" w:space="0" w:color="auto"/>
          </w:divBdr>
        </w:div>
        <w:div w:id="1782607807">
          <w:marLeft w:val="2333"/>
          <w:marRight w:val="0"/>
          <w:marTop w:val="0"/>
          <w:marBottom w:val="0"/>
          <w:divBdr>
            <w:top w:val="none" w:sz="0" w:space="0" w:color="auto"/>
            <w:left w:val="none" w:sz="0" w:space="0" w:color="auto"/>
            <w:bottom w:val="none" w:sz="0" w:space="0" w:color="auto"/>
            <w:right w:val="none" w:sz="0" w:space="0" w:color="auto"/>
          </w:divBdr>
        </w:div>
        <w:div w:id="1818257075">
          <w:marLeft w:val="2333"/>
          <w:marRight w:val="0"/>
          <w:marTop w:val="0"/>
          <w:marBottom w:val="0"/>
          <w:divBdr>
            <w:top w:val="none" w:sz="0" w:space="0" w:color="auto"/>
            <w:left w:val="none" w:sz="0" w:space="0" w:color="auto"/>
            <w:bottom w:val="none" w:sz="0" w:space="0" w:color="auto"/>
            <w:right w:val="none" w:sz="0" w:space="0" w:color="auto"/>
          </w:divBdr>
        </w:div>
        <w:div w:id="1992563493">
          <w:marLeft w:val="2333"/>
          <w:marRight w:val="0"/>
          <w:marTop w:val="0"/>
          <w:marBottom w:val="0"/>
          <w:divBdr>
            <w:top w:val="none" w:sz="0" w:space="0" w:color="auto"/>
            <w:left w:val="none" w:sz="0" w:space="0" w:color="auto"/>
            <w:bottom w:val="none" w:sz="0" w:space="0" w:color="auto"/>
            <w:right w:val="none" w:sz="0" w:space="0" w:color="auto"/>
          </w:divBdr>
        </w:div>
      </w:divsChild>
    </w:div>
    <w:div w:id="1307858183">
      <w:bodyDiv w:val="1"/>
      <w:marLeft w:val="0"/>
      <w:marRight w:val="0"/>
      <w:marTop w:val="0"/>
      <w:marBottom w:val="0"/>
      <w:divBdr>
        <w:top w:val="none" w:sz="0" w:space="0" w:color="auto"/>
        <w:left w:val="none" w:sz="0" w:space="0" w:color="auto"/>
        <w:bottom w:val="none" w:sz="0" w:space="0" w:color="auto"/>
        <w:right w:val="none" w:sz="0" w:space="0" w:color="auto"/>
      </w:divBdr>
    </w:div>
    <w:div w:id="1320306914">
      <w:bodyDiv w:val="1"/>
      <w:marLeft w:val="0"/>
      <w:marRight w:val="0"/>
      <w:marTop w:val="0"/>
      <w:marBottom w:val="0"/>
      <w:divBdr>
        <w:top w:val="none" w:sz="0" w:space="0" w:color="auto"/>
        <w:left w:val="none" w:sz="0" w:space="0" w:color="auto"/>
        <w:bottom w:val="none" w:sz="0" w:space="0" w:color="auto"/>
        <w:right w:val="none" w:sz="0" w:space="0" w:color="auto"/>
      </w:divBdr>
    </w:div>
    <w:div w:id="1372416054">
      <w:bodyDiv w:val="1"/>
      <w:marLeft w:val="0"/>
      <w:marRight w:val="0"/>
      <w:marTop w:val="0"/>
      <w:marBottom w:val="0"/>
      <w:divBdr>
        <w:top w:val="none" w:sz="0" w:space="0" w:color="auto"/>
        <w:left w:val="none" w:sz="0" w:space="0" w:color="auto"/>
        <w:bottom w:val="none" w:sz="0" w:space="0" w:color="auto"/>
        <w:right w:val="none" w:sz="0" w:space="0" w:color="auto"/>
      </w:divBdr>
    </w:div>
    <w:div w:id="1399863611">
      <w:bodyDiv w:val="1"/>
      <w:marLeft w:val="0"/>
      <w:marRight w:val="0"/>
      <w:marTop w:val="0"/>
      <w:marBottom w:val="0"/>
      <w:divBdr>
        <w:top w:val="none" w:sz="0" w:space="0" w:color="auto"/>
        <w:left w:val="none" w:sz="0" w:space="0" w:color="auto"/>
        <w:bottom w:val="none" w:sz="0" w:space="0" w:color="auto"/>
        <w:right w:val="none" w:sz="0" w:space="0" w:color="auto"/>
      </w:divBdr>
    </w:div>
    <w:div w:id="1427649210">
      <w:bodyDiv w:val="1"/>
      <w:marLeft w:val="0"/>
      <w:marRight w:val="0"/>
      <w:marTop w:val="0"/>
      <w:marBottom w:val="0"/>
      <w:divBdr>
        <w:top w:val="none" w:sz="0" w:space="0" w:color="auto"/>
        <w:left w:val="none" w:sz="0" w:space="0" w:color="auto"/>
        <w:bottom w:val="none" w:sz="0" w:space="0" w:color="auto"/>
        <w:right w:val="none" w:sz="0" w:space="0" w:color="auto"/>
      </w:divBdr>
    </w:div>
    <w:div w:id="1432815134">
      <w:bodyDiv w:val="1"/>
      <w:marLeft w:val="0"/>
      <w:marRight w:val="0"/>
      <w:marTop w:val="0"/>
      <w:marBottom w:val="0"/>
      <w:divBdr>
        <w:top w:val="none" w:sz="0" w:space="0" w:color="auto"/>
        <w:left w:val="none" w:sz="0" w:space="0" w:color="auto"/>
        <w:bottom w:val="none" w:sz="0" w:space="0" w:color="auto"/>
        <w:right w:val="none" w:sz="0" w:space="0" w:color="auto"/>
      </w:divBdr>
    </w:div>
    <w:div w:id="1438015577">
      <w:bodyDiv w:val="1"/>
      <w:marLeft w:val="0"/>
      <w:marRight w:val="0"/>
      <w:marTop w:val="0"/>
      <w:marBottom w:val="0"/>
      <w:divBdr>
        <w:top w:val="none" w:sz="0" w:space="0" w:color="auto"/>
        <w:left w:val="none" w:sz="0" w:space="0" w:color="auto"/>
        <w:bottom w:val="none" w:sz="0" w:space="0" w:color="auto"/>
        <w:right w:val="none" w:sz="0" w:space="0" w:color="auto"/>
      </w:divBdr>
    </w:div>
    <w:div w:id="1529836675">
      <w:bodyDiv w:val="1"/>
      <w:marLeft w:val="0"/>
      <w:marRight w:val="0"/>
      <w:marTop w:val="0"/>
      <w:marBottom w:val="0"/>
      <w:divBdr>
        <w:top w:val="none" w:sz="0" w:space="0" w:color="auto"/>
        <w:left w:val="none" w:sz="0" w:space="0" w:color="auto"/>
        <w:bottom w:val="none" w:sz="0" w:space="0" w:color="auto"/>
        <w:right w:val="none" w:sz="0" w:space="0" w:color="auto"/>
      </w:divBdr>
    </w:div>
    <w:div w:id="1532575379">
      <w:bodyDiv w:val="1"/>
      <w:marLeft w:val="0"/>
      <w:marRight w:val="0"/>
      <w:marTop w:val="0"/>
      <w:marBottom w:val="0"/>
      <w:divBdr>
        <w:top w:val="none" w:sz="0" w:space="0" w:color="auto"/>
        <w:left w:val="none" w:sz="0" w:space="0" w:color="auto"/>
        <w:bottom w:val="none" w:sz="0" w:space="0" w:color="auto"/>
        <w:right w:val="none" w:sz="0" w:space="0" w:color="auto"/>
      </w:divBdr>
    </w:div>
    <w:div w:id="1568302425">
      <w:bodyDiv w:val="1"/>
      <w:marLeft w:val="0"/>
      <w:marRight w:val="0"/>
      <w:marTop w:val="0"/>
      <w:marBottom w:val="0"/>
      <w:divBdr>
        <w:top w:val="none" w:sz="0" w:space="0" w:color="auto"/>
        <w:left w:val="none" w:sz="0" w:space="0" w:color="auto"/>
        <w:bottom w:val="none" w:sz="0" w:space="0" w:color="auto"/>
        <w:right w:val="none" w:sz="0" w:space="0" w:color="auto"/>
      </w:divBdr>
    </w:div>
    <w:div w:id="1578050691">
      <w:bodyDiv w:val="1"/>
      <w:marLeft w:val="0"/>
      <w:marRight w:val="0"/>
      <w:marTop w:val="0"/>
      <w:marBottom w:val="0"/>
      <w:divBdr>
        <w:top w:val="none" w:sz="0" w:space="0" w:color="auto"/>
        <w:left w:val="none" w:sz="0" w:space="0" w:color="auto"/>
        <w:bottom w:val="none" w:sz="0" w:space="0" w:color="auto"/>
        <w:right w:val="none" w:sz="0" w:space="0" w:color="auto"/>
      </w:divBdr>
      <w:divsChild>
        <w:div w:id="228465038">
          <w:marLeft w:val="2333"/>
          <w:marRight w:val="0"/>
          <w:marTop w:val="0"/>
          <w:marBottom w:val="0"/>
          <w:divBdr>
            <w:top w:val="none" w:sz="0" w:space="0" w:color="auto"/>
            <w:left w:val="none" w:sz="0" w:space="0" w:color="auto"/>
            <w:bottom w:val="none" w:sz="0" w:space="0" w:color="auto"/>
            <w:right w:val="none" w:sz="0" w:space="0" w:color="auto"/>
          </w:divBdr>
        </w:div>
        <w:div w:id="553657076">
          <w:marLeft w:val="2333"/>
          <w:marRight w:val="0"/>
          <w:marTop w:val="0"/>
          <w:marBottom w:val="0"/>
          <w:divBdr>
            <w:top w:val="none" w:sz="0" w:space="0" w:color="auto"/>
            <w:left w:val="none" w:sz="0" w:space="0" w:color="auto"/>
            <w:bottom w:val="none" w:sz="0" w:space="0" w:color="auto"/>
            <w:right w:val="none" w:sz="0" w:space="0" w:color="auto"/>
          </w:divBdr>
        </w:div>
        <w:div w:id="1264529086">
          <w:marLeft w:val="2333"/>
          <w:marRight w:val="0"/>
          <w:marTop w:val="0"/>
          <w:marBottom w:val="0"/>
          <w:divBdr>
            <w:top w:val="none" w:sz="0" w:space="0" w:color="auto"/>
            <w:left w:val="none" w:sz="0" w:space="0" w:color="auto"/>
            <w:bottom w:val="none" w:sz="0" w:space="0" w:color="auto"/>
            <w:right w:val="none" w:sz="0" w:space="0" w:color="auto"/>
          </w:divBdr>
        </w:div>
        <w:div w:id="1363361637">
          <w:marLeft w:val="2333"/>
          <w:marRight w:val="0"/>
          <w:marTop w:val="0"/>
          <w:marBottom w:val="0"/>
          <w:divBdr>
            <w:top w:val="none" w:sz="0" w:space="0" w:color="auto"/>
            <w:left w:val="none" w:sz="0" w:space="0" w:color="auto"/>
            <w:bottom w:val="none" w:sz="0" w:space="0" w:color="auto"/>
            <w:right w:val="none" w:sz="0" w:space="0" w:color="auto"/>
          </w:divBdr>
        </w:div>
        <w:div w:id="1514105779">
          <w:marLeft w:val="1699"/>
          <w:marRight w:val="0"/>
          <w:marTop w:val="0"/>
          <w:marBottom w:val="0"/>
          <w:divBdr>
            <w:top w:val="none" w:sz="0" w:space="0" w:color="auto"/>
            <w:left w:val="none" w:sz="0" w:space="0" w:color="auto"/>
            <w:bottom w:val="none" w:sz="0" w:space="0" w:color="auto"/>
            <w:right w:val="none" w:sz="0" w:space="0" w:color="auto"/>
          </w:divBdr>
        </w:div>
      </w:divsChild>
    </w:div>
    <w:div w:id="1665014821">
      <w:bodyDiv w:val="1"/>
      <w:marLeft w:val="0"/>
      <w:marRight w:val="0"/>
      <w:marTop w:val="0"/>
      <w:marBottom w:val="0"/>
      <w:divBdr>
        <w:top w:val="none" w:sz="0" w:space="0" w:color="auto"/>
        <w:left w:val="none" w:sz="0" w:space="0" w:color="auto"/>
        <w:bottom w:val="none" w:sz="0" w:space="0" w:color="auto"/>
        <w:right w:val="none" w:sz="0" w:space="0" w:color="auto"/>
      </w:divBdr>
      <w:divsChild>
        <w:div w:id="352222481">
          <w:marLeft w:val="0"/>
          <w:marRight w:val="0"/>
          <w:marTop w:val="0"/>
          <w:marBottom w:val="0"/>
          <w:divBdr>
            <w:top w:val="none" w:sz="0" w:space="0" w:color="auto"/>
            <w:left w:val="none" w:sz="0" w:space="0" w:color="auto"/>
            <w:bottom w:val="none" w:sz="0" w:space="0" w:color="auto"/>
            <w:right w:val="none" w:sz="0" w:space="0" w:color="auto"/>
          </w:divBdr>
        </w:div>
        <w:div w:id="726495936">
          <w:marLeft w:val="0"/>
          <w:marRight w:val="0"/>
          <w:marTop w:val="0"/>
          <w:marBottom w:val="0"/>
          <w:divBdr>
            <w:top w:val="none" w:sz="0" w:space="0" w:color="auto"/>
            <w:left w:val="none" w:sz="0" w:space="0" w:color="auto"/>
            <w:bottom w:val="none" w:sz="0" w:space="0" w:color="auto"/>
            <w:right w:val="none" w:sz="0" w:space="0" w:color="auto"/>
          </w:divBdr>
        </w:div>
      </w:divsChild>
    </w:div>
    <w:div w:id="1717267547">
      <w:bodyDiv w:val="1"/>
      <w:marLeft w:val="0"/>
      <w:marRight w:val="0"/>
      <w:marTop w:val="0"/>
      <w:marBottom w:val="0"/>
      <w:divBdr>
        <w:top w:val="none" w:sz="0" w:space="0" w:color="auto"/>
        <w:left w:val="none" w:sz="0" w:space="0" w:color="auto"/>
        <w:bottom w:val="none" w:sz="0" w:space="0" w:color="auto"/>
        <w:right w:val="none" w:sz="0" w:space="0" w:color="auto"/>
      </w:divBdr>
    </w:div>
    <w:div w:id="1755202353">
      <w:bodyDiv w:val="1"/>
      <w:marLeft w:val="0"/>
      <w:marRight w:val="0"/>
      <w:marTop w:val="0"/>
      <w:marBottom w:val="0"/>
      <w:divBdr>
        <w:top w:val="none" w:sz="0" w:space="0" w:color="auto"/>
        <w:left w:val="none" w:sz="0" w:space="0" w:color="auto"/>
        <w:bottom w:val="none" w:sz="0" w:space="0" w:color="auto"/>
        <w:right w:val="none" w:sz="0" w:space="0" w:color="auto"/>
      </w:divBdr>
    </w:div>
    <w:div w:id="1777410403">
      <w:bodyDiv w:val="1"/>
      <w:marLeft w:val="0"/>
      <w:marRight w:val="0"/>
      <w:marTop w:val="0"/>
      <w:marBottom w:val="0"/>
      <w:divBdr>
        <w:top w:val="none" w:sz="0" w:space="0" w:color="auto"/>
        <w:left w:val="none" w:sz="0" w:space="0" w:color="auto"/>
        <w:bottom w:val="none" w:sz="0" w:space="0" w:color="auto"/>
        <w:right w:val="none" w:sz="0" w:space="0" w:color="auto"/>
      </w:divBdr>
    </w:div>
    <w:div w:id="1798185813">
      <w:bodyDiv w:val="1"/>
      <w:marLeft w:val="0"/>
      <w:marRight w:val="0"/>
      <w:marTop w:val="0"/>
      <w:marBottom w:val="0"/>
      <w:divBdr>
        <w:top w:val="none" w:sz="0" w:space="0" w:color="auto"/>
        <w:left w:val="none" w:sz="0" w:space="0" w:color="auto"/>
        <w:bottom w:val="none" w:sz="0" w:space="0" w:color="auto"/>
        <w:right w:val="none" w:sz="0" w:space="0" w:color="auto"/>
      </w:divBdr>
    </w:div>
    <w:div w:id="1844971631">
      <w:bodyDiv w:val="1"/>
      <w:marLeft w:val="0"/>
      <w:marRight w:val="0"/>
      <w:marTop w:val="0"/>
      <w:marBottom w:val="0"/>
      <w:divBdr>
        <w:top w:val="none" w:sz="0" w:space="0" w:color="auto"/>
        <w:left w:val="none" w:sz="0" w:space="0" w:color="auto"/>
        <w:bottom w:val="none" w:sz="0" w:space="0" w:color="auto"/>
        <w:right w:val="none" w:sz="0" w:space="0" w:color="auto"/>
      </w:divBdr>
    </w:div>
    <w:div w:id="1868327776">
      <w:bodyDiv w:val="1"/>
      <w:marLeft w:val="0"/>
      <w:marRight w:val="0"/>
      <w:marTop w:val="0"/>
      <w:marBottom w:val="0"/>
      <w:divBdr>
        <w:top w:val="none" w:sz="0" w:space="0" w:color="auto"/>
        <w:left w:val="none" w:sz="0" w:space="0" w:color="auto"/>
        <w:bottom w:val="none" w:sz="0" w:space="0" w:color="auto"/>
        <w:right w:val="none" w:sz="0" w:space="0" w:color="auto"/>
      </w:divBdr>
    </w:div>
    <w:div w:id="1882940398">
      <w:bodyDiv w:val="1"/>
      <w:marLeft w:val="0"/>
      <w:marRight w:val="0"/>
      <w:marTop w:val="0"/>
      <w:marBottom w:val="0"/>
      <w:divBdr>
        <w:top w:val="none" w:sz="0" w:space="0" w:color="auto"/>
        <w:left w:val="none" w:sz="0" w:space="0" w:color="auto"/>
        <w:bottom w:val="none" w:sz="0" w:space="0" w:color="auto"/>
        <w:right w:val="none" w:sz="0" w:space="0" w:color="auto"/>
      </w:divBdr>
    </w:div>
    <w:div w:id="1911496643">
      <w:bodyDiv w:val="1"/>
      <w:marLeft w:val="0"/>
      <w:marRight w:val="0"/>
      <w:marTop w:val="0"/>
      <w:marBottom w:val="0"/>
      <w:divBdr>
        <w:top w:val="none" w:sz="0" w:space="0" w:color="auto"/>
        <w:left w:val="none" w:sz="0" w:space="0" w:color="auto"/>
        <w:bottom w:val="none" w:sz="0" w:space="0" w:color="auto"/>
        <w:right w:val="none" w:sz="0" w:space="0" w:color="auto"/>
      </w:divBdr>
    </w:div>
    <w:div w:id="1964001804">
      <w:bodyDiv w:val="1"/>
      <w:marLeft w:val="0"/>
      <w:marRight w:val="0"/>
      <w:marTop w:val="0"/>
      <w:marBottom w:val="0"/>
      <w:divBdr>
        <w:top w:val="none" w:sz="0" w:space="0" w:color="auto"/>
        <w:left w:val="none" w:sz="0" w:space="0" w:color="auto"/>
        <w:bottom w:val="none" w:sz="0" w:space="0" w:color="auto"/>
        <w:right w:val="none" w:sz="0" w:space="0" w:color="auto"/>
      </w:divBdr>
    </w:div>
    <w:div w:id="1966230312">
      <w:bodyDiv w:val="1"/>
      <w:marLeft w:val="0"/>
      <w:marRight w:val="0"/>
      <w:marTop w:val="0"/>
      <w:marBottom w:val="0"/>
      <w:divBdr>
        <w:top w:val="none" w:sz="0" w:space="0" w:color="auto"/>
        <w:left w:val="none" w:sz="0" w:space="0" w:color="auto"/>
        <w:bottom w:val="none" w:sz="0" w:space="0" w:color="auto"/>
        <w:right w:val="none" w:sz="0" w:space="0" w:color="auto"/>
      </w:divBdr>
    </w:div>
    <w:div w:id="1997605376">
      <w:bodyDiv w:val="1"/>
      <w:marLeft w:val="0"/>
      <w:marRight w:val="0"/>
      <w:marTop w:val="0"/>
      <w:marBottom w:val="0"/>
      <w:divBdr>
        <w:top w:val="none" w:sz="0" w:space="0" w:color="auto"/>
        <w:left w:val="none" w:sz="0" w:space="0" w:color="auto"/>
        <w:bottom w:val="none" w:sz="0" w:space="0" w:color="auto"/>
        <w:right w:val="none" w:sz="0" w:space="0" w:color="auto"/>
      </w:divBdr>
    </w:div>
    <w:div w:id="2001689775">
      <w:bodyDiv w:val="1"/>
      <w:marLeft w:val="0"/>
      <w:marRight w:val="0"/>
      <w:marTop w:val="0"/>
      <w:marBottom w:val="0"/>
      <w:divBdr>
        <w:top w:val="none" w:sz="0" w:space="0" w:color="auto"/>
        <w:left w:val="none" w:sz="0" w:space="0" w:color="auto"/>
        <w:bottom w:val="none" w:sz="0" w:space="0" w:color="auto"/>
        <w:right w:val="none" w:sz="0" w:space="0" w:color="auto"/>
      </w:divBdr>
    </w:div>
    <w:div w:id="2014795495">
      <w:bodyDiv w:val="1"/>
      <w:marLeft w:val="0"/>
      <w:marRight w:val="0"/>
      <w:marTop w:val="0"/>
      <w:marBottom w:val="0"/>
      <w:divBdr>
        <w:top w:val="none" w:sz="0" w:space="0" w:color="auto"/>
        <w:left w:val="none" w:sz="0" w:space="0" w:color="auto"/>
        <w:bottom w:val="none" w:sz="0" w:space="0" w:color="auto"/>
        <w:right w:val="none" w:sz="0" w:space="0" w:color="auto"/>
      </w:divBdr>
    </w:div>
    <w:div w:id="2030642433">
      <w:bodyDiv w:val="1"/>
      <w:marLeft w:val="0"/>
      <w:marRight w:val="0"/>
      <w:marTop w:val="0"/>
      <w:marBottom w:val="0"/>
      <w:divBdr>
        <w:top w:val="none" w:sz="0" w:space="0" w:color="auto"/>
        <w:left w:val="none" w:sz="0" w:space="0" w:color="auto"/>
        <w:bottom w:val="none" w:sz="0" w:space="0" w:color="auto"/>
        <w:right w:val="none" w:sz="0" w:space="0" w:color="auto"/>
      </w:divBdr>
    </w:div>
    <w:div w:id="2033145129">
      <w:bodyDiv w:val="1"/>
      <w:marLeft w:val="0"/>
      <w:marRight w:val="0"/>
      <w:marTop w:val="0"/>
      <w:marBottom w:val="0"/>
      <w:divBdr>
        <w:top w:val="none" w:sz="0" w:space="0" w:color="auto"/>
        <w:left w:val="none" w:sz="0" w:space="0" w:color="auto"/>
        <w:bottom w:val="none" w:sz="0" w:space="0" w:color="auto"/>
        <w:right w:val="none" w:sz="0" w:space="0" w:color="auto"/>
      </w:divBdr>
    </w:div>
    <w:div w:id="2033409178">
      <w:bodyDiv w:val="1"/>
      <w:marLeft w:val="0"/>
      <w:marRight w:val="0"/>
      <w:marTop w:val="0"/>
      <w:marBottom w:val="0"/>
      <w:divBdr>
        <w:top w:val="none" w:sz="0" w:space="0" w:color="auto"/>
        <w:left w:val="none" w:sz="0" w:space="0" w:color="auto"/>
        <w:bottom w:val="none" w:sz="0" w:space="0" w:color="auto"/>
        <w:right w:val="none" w:sz="0" w:space="0" w:color="auto"/>
      </w:divBdr>
    </w:div>
    <w:div w:id="2035762561">
      <w:bodyDiv w:val="1"/>
      <w:marLeft w:val="0"/>
      <w:marRight w:val="0"/>
      <w:marTop w:val="0"/>
      <w:marBottom w:val="0"/>
      <w:divBdr>
        <w:top w:val="none" w:sz="0" w:space="0" w:color="auto"/>
        <w:left w:val="none" w:sz="0" w:space="0" w:color="auto"/>
        <w:bottom w:val="none" w:sz="0" w:space="0" w:color="auto"/>
        <w:right w:val="none" w:sz="0" w:space="0" w:color="auto"/>
      </w:divBdr>
      <w:divsChild>
        <w:div w:id="449471471">
          <w:marLeft w:val="418"/>
          <w:marRight w:val="0"/>
          <w:marTop w:val="120"/>
          <w:marBottom w:val="120"/>
          <w:divBdr>
            <w:top w:val="none" w:sz="0" w:space="0" w:color="auto"/>
            <w:left w:val="none" w:sz="0" w:space="0" w:color="auto"/>
            <w:bottom w:val="none" w:sz="0" w:space="0" w:color="auto"/>
            <w:right w:val="none" w:sz="0" w:space="0" w:color="auto"/>
          </w:divBdr>
        </w:div>
      </w:divsChild>
    </w:div>
    <w:div w:id="2097750012">
      <w:bodyDiv w:val="1"/>
      <w:marLeft w:val="0"/>
      <w:marRight w:val="0"/>
      <w:marTop w:val="0"/>
      <w:marBottom w:val="0"/>
      <w:divBdr>
        <w:top w:val="none" w:sz="0" w:space="0" w:color="auto"/>
        <w:left w:val="none" w:sz="0" w:space="0" w:color="auto"/>
        <w:bottom w:val="none" w:sz="0" w:space="0" w:color="auto"/>
        <w:right w:val="none" w:sz="0" w:space="0" w:color="auto"/>
      </w:divBdr>
    </w:div>
    <w:div w:id="2114739632">
      <w:bodyDiv w:val="1"/>
      <w:marLeft w:val="0"/>
      <w:marRight w:val="0"/>
      <w:marTop w:val="0"/>
      <w:marBottom w:val="0"/>
      <w:divBdr>
        <w:top w:val="none" w:sz="0" w:space="0" w:color="auto"/>
        <w:left w:val="none" w:sz="0" w:space="0" w:color="auto"/>
        <w:bottom w:val="none" w:sz="0" w:space="0" w:color="auto"/>
        <w:right w:val="none" w:sz="0" w:space="0" w:color="auto"/>
      </w:divBdr>
    </w:div>
    <w:div w:id="2122989470">
      <w:bodyDiv w:val="1"/>
      <w:marLeft w:val="0"/>
      <w:marRight w:val="0"/>
      <w:marTop w:val="0"/>
      <w:marBottom w:val="0"/>
      <w:divBdr>
        <w:top w:val="none" w:sz="0" w:space="0" w:color="auto"/>
        <w:left w:val="none" w:sz="0" w:space="0" w:color="auto"/>
        <w:bottom w:val="none" w:sz="0" w:space="0" w:color="auto"/>
        <w:right w:val="none" w:sz="0" w:space="0" w:color="auto"/>
      </w:divBdr>
    </w:div>
    <w:div w:id="212973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legifrance.gouv.fr/codes/section_lc/LEGITEXT000044416551/LEGISCTA000044421035/" TargetMode="External"/><Relationship Id="rId26" Type="http://schemas.openxmlformats.org/officeDocument/2006/relationships/hyperlink" Target="https://cyber.gouv.fr/sites/default/files/2021/10/anssi-guide-authentification_multifacteur_et_mots_de_passe.pdf" TargetMode="External"/><Relationship Id="rId3" Type="http://schemas.openxmlformats.org/officeDocument/2006/relationships/styles" Target="styles.xml"/><Relationship Id="rId21" Type="http://schemas.openxmlformats.org/officeDocument/2006/relationships/hyperlink" Target="https://www.legifrance.gouv.fr/codes/section_lc/LEGITEXT000044416551/LEGISCTA000050549357/2025-02-06/"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legifrance.gouv.fr/codes/article_lc/LEGIARTI000044427971" TargetMode="External"/><Relationship Id="rId25" Type="http://schemas.openxmlformats.org/officeDocument/2006/relationships/hyperlink" Target="https://www.legifrance.gouv.fr/jorf/id/JORFTEXT00003866123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legifrance.gouv.fr/jorf/id/JORFTEXT000037085952" TargetMode="External"/><Relationship Id="rId20" Type="http://schemas.openxmlformats.org/officeDocument/2006/relationships/hyperlink" Target="https://www.legifrance.gouv.fr/codes/section_lc/LEGITEXT000044416551/LEGISCTA000044421035/2025-02-06/" TargetMode="External"/><Relationship Id="rId29" Type="http://schemas.openxmlformats.org/officeDocument/2006/relationships/hyperlink" Target="https://fr.wikipedia.org/wiki/Recrut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yber.gouv.fr/le-referentiel-general-de-securite-version-20-les-documents"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france.gouv.fr/loda/id/JORFTEXT000000886460/" TargetMode="External"/><Relationship Id="rId23" Type="http://schemas.openxmlformats.org/officeDocument/2006/relationships/hyperlink" Target="https://www.legifrance.gouv.fr/loda/id/JORFTEXT000038396526" TargetMode="External"/><Relationship Id="rId28" Type="http://schemas.openxmlformats.org/officeDocument/2006/relationships/hyperlink" Target="https://fr.wikipedia.org/wiki/Dipl%C3%B4me"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legifrance.gouv.fr/codes/section_lc/LEGITEXT000044416551/LEGISCTA000050546805/2025-02-06/"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ur-lex.europa.eu/legal-content/FR/TXT/PDF/?uri=CELEX:32016R0679" TargetMode="External"/><Relationship Id="rId22" Type="http://schemas.openxmlformats.org/officeDocument/2006/relationships/hyperlink" Target="https://www.legifrance.gouv.fr/codes/section_lc/LEGITEXT000044416551/LEGISCTA000050546801/2025-02-06/" TargetMode="External"/><Relationship Id="rId27" Type="http://schemas.openxmlformats.org/officeDocument/2006/relationships/hyperlink" Target="https://fr.wiktionary.org/wiki/hi%C3%A9rarchie" TargetMode="External"/><Relationship Id="rId30" Type="http://schemas.openxmlformats.org/officeDocument/2006/relationships/hyperlink" Target="https://fr.wikipedia.org/wiki/Concours_administratif" TargetMode="Externa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215154-8CD5-4610-8315-8FF94F9D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39</Pages>
  <Words>47940</Words>
  <Characters>263672</Characters>
  <Application>Microsoft Office Word</Application>
  <DocSecurity>0</DocSecurity>
  <Lines>2197</Lines>
  <Paragraphs>621</Paragraphs>
  <ScaleCrop>false</ScaleCrop>
  <HeadingPairs>
    <vt:vector size="2" baseType="variant">
      <vt:variant>
        <vt:lpstr>Titre</vt:lpstr>
      </vt:variant>
      <vt:variant>
        <vt:i4>1</vt:i4>
      </vt:variant>
    </vt:vector>
  </HeadingPairs>
  <TitlesOfParts>
    <vt:vector size="1" baseType="lpstr">
      <vt:lpstr>CCTP Projet Vote électronique elections Pro du MI</vt:lpstr>
    </vt:vector>
  </TitlesOfParts>
  <Company>Mi</Company>
  <LinksUpToDate>false</LinksUpToDate>
  <CharactersWithSpaces>310991</CharactersWithSpaces>
  <SharedDoc>false</SharedDoc>
  <HLinks>
    <vt:vector size="966" baseType="variant">
      <vt:variant>
        <vt:i4>4849696</vt:i4>
      </vt:variant>
      <vt:variant>
        <vt:i4>1137</vt:i4>
      </vt:variant>
      <vt:variant>
        <vt:i4>0</vt:i4>
      </vt:variant>
      <vt:variant>
        <vt:i4>5</vt:i4>
      </vt:variant>
      <vt:variant>
        <vt:lpwstr>https://fr.wikipedia.org/wiki/Concours_administratif</vt:lpwstr>
      </vt:variant>
      <vt:variant>
        <vt:lpwstr/>
      </vt:variant>
      <vt:variant>
        <vt:i4>5308435</vt:i4>
      </vt:variant>
      <vt:variant>
        <vt:i4>1134</vt:i4>
      </vt:variant>
      <vt:variant>
        <vt:i4>0</vt:i4>
      </vt:variant>
      <vt:variant>
        <vt:i4>5</vt:i4>
      </vt:variant>
      <vt:variant>
        <vt:lpwstr>https://fr.wikipedia.org/wiki/Recrutement</vt:lpwstr>
      </vt:variant>
      <vt:variant>
        <vt:lpwstr/>
      </vt:variant>
      <vt:variant>
        <vt:i4>2293882</vt:i4>
      </vt:variant>
      <vt:variant>
        <vt:i4>1131</vt:i4>
      </vt:variant>
      <vt:variant>
        <vt:i4>0</vt:i4>
      </vt:variant>
      <vt:variant>
        <vt:i4>5</vt:i4>
      </vt:variant>
      <vt:variant>
        <vt:lpwstr>https://fr.wikipedia.org/wiki/Dipl%C3%B4me</vt:lpwstr>
      </vt:variant>
      <vt:variant>
        <vt:lpwstr/>
      </vt:variant>
      <vt:variant>
        <vt:i4>7012388</vt:i4>
      </vt:variant>
      <vt:variant>
        <vt:i4>1128</vt:i4>
      </vt:variant>
      <vt:variant>
        <vt:i4>0</vt:i4>
      </vt:variant>
      <vt:variant>
        <vt:i4>5</vt:i4>
      </vt:variant>
      <vt:variant>
        <vt:lpwstr>https://fr.wiktionary.org/wiki/hi%C3%A9rarchie</vt:lpwstr>
      </vt:variant>
      <vt:variant>
        <vt:lpwstr/>
      </vt:variant>
      <vt:variant>
        <vt:i4>1441845</vt:i4>
      </vt:variant>
      <vt:variant>
        <vt:i4>938</vt:i4>
      </vt:variant>
      <vt:variant>
        <vt:i4>0</vt:i4>
      </vt:variant>
      <vt:variant>
        <vt:i4>5</vt:i4>
      </vt:variant>
      <vt:variant>
        <vt:lpwstr/>
      </vt:variant>
      <vt:variant>
        <vt:lpwstr>_Toc69763779</vt:lpwstr>
      </vt:variant>
      <vt:variant>
        <vt:i4>1507381</vt:i4>
      </vt:variant>
      <vt:variant>
        <vt:i4>932</vt:i4>
      </vt:variant>
      <vt:variant>
        <vt:i4>0</vt:i4>
      </vt:variant>
      <vt:variant>
        <vt:i4>5</vt:i4>
      </vt:variant>
      <vt:variant>
        <vt:lpwstr/>
      </vt:variant>
      <vt:variant>
        <vt:lpwstr>_Toc69763778</vt:lpwstr>
      </vt:variant>
      <vt:variant>
        <vt:i4>1572917</vt:i4>
      </vt:variant>
      <vt:variant>
        <vt:i4>926</vt:i4>
      </vt:variant>
      <vt:variant>
        <vt:i4>0</vt:i4>
      </vt:variant>
      <vt:variant>
        <vt:i4>5</vt:i4>
      </vt:variant>
      <vt:variant>
        <vt:lpwstr/>
      </vt:variant>
      <vt:variant>
        <vt:lpwstr>_Toc69763777</vt:lpwstr>
      </vt:variant>
      <vt:variant>
        <vt:i4>1638453</vt:i4>
      </vt:variant>
      <vt:variant>
        <vt:i4>920</vt:i4>
      </vt:variant>
      <vt:variant>
        <vt:i4>0</vt:i4>
      </vt:variant>
      <vt:variant>
        <vt:i4>5</vt:i4>
      </vt:variant>
      <vt:variant>
        <vt:lpwstr/>
      </vt:variant>
      <vt:variant>
        <vt:lpwstr>_Toc69763776</vt:lpwstr>
      </vt:variant>
      <vt:variant>
        <vt:i4>1703989</vt:i4>
      </vt:variant>
      <vt:variant>
        <vt:i4>914</vt:i4>
      </vt:variant>
      <vt:variant>
        <vt:i4>0</vt:i4>
      </vt:variant>
      <vt:variant>
        <vt:i4>5</vt:i4>
      </vt:variant>
      <vt:variant>
        <vt:lpwstr/>
      </vt:variant>
      <vt:variant>
        <vt:lpwstr>_Toc69763775</vt:lpwstr>
      </vt:variant>
      <vt:variant>
        <vt:i4>1769525</vt:i4>
      </vt:variant>
      <vt:variant>
        <vt:i4>908</vt:i4>
      </vt:variant>
      <vt:variant>
        <vt:i4>0</vt:i4>
      </vt:variant>
      <vt:variant>
        <vt:i4>5</vt:i4>
      </vt:variant>
      <vt:variant>
        <vt:lpwstr/>
      </vt:variant>
      <vt:variant>
        <vt:lpwstr>_Toc69763774</vt:lpwstr>
      </vt:variant>
      <vt:variant>
        <vt:i4>1835061</vt:i4>
      </vt:variant>
      <vt:variant>
        <vt:i4>902</vt:i4>
      </vt:variant>
      <vt:variant>
        <vt:i4>0</vt:i4>
      </vt:variant>
      <vt:variant>
        <vt:i4>5</vt:i4>
      </vt:variant>
      <vt:variant>
        <vt:lpwstr/>
      </vt:variant>
      <vt:variant>
        <vt:lpwstr>_Toc69763773</vt:lpwstr>
      </vt:variant>
      <vt:variant>
        <vt:i4>1900597</vt:i4>
      </vt:variant>
      <vt:variant>
        <vt:i4>896</vt:i4>
      </vt:variant>
      <vt:variant>
        <vt:i4>0</vt:i4>
      </vt:variant>
      <vt:variant>
        <vt:i4>5</vt:i4>
      </vt:variant>
      <vt:variant>
        <vt:lpwstr/>
      </vt:variant>
      <vt:variant>
        <vt:lpwstr>_Toc69763772</vt:lpwstr>
      </vt:variant>
      <vt:variant>
        <vt:i4>1966133</vt:i4>
      </vt:variant>
      <vt:variant>
        <vt:i4>890</vt:i4>
      </vt:variant>
      <vt:variant>
        <vt:i4>0</vt:i4>
      </vt:variant>
      <vt:variant>
        <vt:i4>5</vt:i4>
      </vt:variant>
      <vt:variant>
        <vt:lpwstr/>
      </vt:variant>
      <vt:variant>
        <vt:lpwstr>_Toc69763771</vt:lpwstr>
      </vt:variant>
      <vt:variant>
        <vt:i4>2031669</vt:i4>
      </vt:variant>
      <vt:variant>
        <vt:i4>884</vt:i4>
      </vt:variant>
      <vt:variant>
        <vt:i4>0</vt:i4>
      </vt:variant>
      <vt:variant>
        <vt:i4>5</vt:i4>
      </vt:variant>
      <vt:variant>
        <vt:lpwstr/>
      </vt:variant>
      <vt:variant>
        <vt:lpwstr>_Toc69763770</vt:lpwstr>
      </vt:variant>
      <vt:variant>
        <vt:i4>1441844</vt:i4>
      </vt:variant>
      <vt:variant>
        <vt:i4>878</vt:i4>
      </vt:variant>
      <vt:variant>
        <vt:i4>0</vt:i4>
      </vt:variant>
      <vt:variant>
        <vt:i4>5</vt:i4>
      </vt:variant>
      <vt:variant>
        <vt:lpwstr/>
      </vt:variant>
      <vt:variant>
        <vt:lpwstr>_Toc69763769</vt:lpwstr>
      </vt:variant>
      <vt:variant>
        <vt:i4>1507380</vt:i4>
      </vt:variant>
      <vt:variant>
        <vt:i4>872</vt:i4>
      </vt:variant>
      <vt:variant>
        <vt:i4>0</vt:i4>
      </vt:variant>
      <vt:variant>
        <vt:i4>5</vt:i4>
      </vt:variant>
      <vt:variant>
        <vt:lpwstr/>
      </vt:variant>
      <vt:variant>
        <vt:lpwstr>_Toc69763768</vt:lpwstr>
      </vt:variant>
      <vt:variant>
        <vt:i4>1572916</vt:i4>
      </vt:variant>
      <vt:variant>
        <vt:i4>866</vt:i4>
      </vt:variant>
      <vt:variant>
        <vt:i4>0</vt:i4>
      </vt:variant>
      <vt:variant>
        <vt:i4>5</vt:i4>
      </vt:variant>
      <vt:variant>
        <vt:lpwstr/>
      </vt:variant>
      <vt:variant>
        <vt:lpwstr>_Toc69763767</vt:lpwstr>
      </vt:variant>
      <vt:variant>
        <vt:i4>1638452</vt:i4>
      </vt:variant>
      <vt:variant>
        <vt:i4>860</vt:i4>
      </vt:variant>
      <vt:variant>
        <vt:i4>0</vt:i4>
      </vt:variant>
      <vt:variant>
        <vt:i4>5</vt:i4>
      </vt:variant>
      <vt:variant>
        <vt:lpwstr/>
      </vt:variant>
      <vt:variant>
        <vt:lpwstr>_Toc69763766</vt:lpwstr>
      </vt:variant>
      <vt:variant>
        <vt:i4>1703988</vt:i4>
      </vt:variant>
      <vt:variant>
        <vt:i4>854</vt:i4>
      </vt:variant>
      <vt:variant>
        <vt:i4>0</vt:i4>
      </vt:variant>
      <vt:variant>
        <vt:i4>5</vt:i4>
      </vt:variant>
      <vt:variant>
        <vt:lpwstr/>
      </vt:variant>
      <vt:variant>
        <vt:lpwstr>_Toc69763765</vt:lpwstr>
      </vt:variant>
      <vt:variant>
        <vt:i4>1769524</vt:i4>
      </vt:variant>
      <vt:variant>
        <vt:i4>848</vt:i4>
      </vt:variant>
      <vt:variant>
        <vt:i4>0</vt:i4>
      </vt:variant>
      <vt:variant>
        <vt:i4>5</vt:i4>
      </vt:variant>
      <vt:variant>
        <vt:lpwstr/>
      </vt:variant>
      <vt:variant>
        <vt:lpwstr>_Toc69763764</vt:lpwstr>
      </vt:variant>
      <vt:variant>
        <vt:i4>1835060</vt:i4>
      </vt:variant>
      <vt:variant>
        <vt:i4>842</vt:i4>
      </vt:variant>
      <vt:variant>
        <vt:i4>0</vt:i4>
      </vt:variant>
      <vt:variant>
        <vt:i4>5</vt:i4>
      </vt:variant>
      <vt:variant>
        <vt:lpwstr/>
      </vt:variant>
      <vt:variant>
        <vt:lpwstr>_Toc69763763</vt:lpwstr>
      </vt:variant>
      <vt:variant>
        <vt:i4>1900596</vt:i4>
      </vt:variant>
      <vt:variant>
        <vt:i4>836</vt:i4>
      </vt:variant>
      <vt:variant>
        <vt:i4>0</vt:i4>
      </vt:variant>
      <vt:variant>
        <vt:i4>5</vt:i4>
      </vt:variant>
      <vt:variant>
        <vt:lpwstr/>
      </vt:variant>
      <vt:variant>
        <vt:lpwstr>_Toc69763762</vt:lpwstr>
      </vt:variant>
      <vt:variant>
        <vt:i4>1966132</vt:i4>
      </vt:variant>
      <vt:variant>
        <vt:i4>830</vt:i4>
      </vt:variant>
      <vt:variant>
        <vt:i4>0</vt:i4>
      </vt:variant>
      <vt:variant>
        <vt:i4>5</vt:i4>
      </vt:variant>
      <vt:variant>
        <vt:lpwstr/>
      </vt:variant>
      <vt:variant>
        <vt:lpwstr>_Toc69763761</vt:lpwstr>
      </vt:variant>
      <vt:variant>
        <vt:i4>2031668</vt:i4>
      </vt:variant>
      <vt:variant>
        <vt:i4>824</vt:i4>
      </vt:variant>
      <vt:variant>
        <vt:i4>0</vt:i4>
      </vt:variant>
      <vt:variant>
        <vt:i4>5</vt:i4>
      </vt:variant>
      <vt:variant>
        <vt:lpwstr/>
      </vt:variant>
      <vt:variant>
        <vt:lpwstr>_Toc69763760</vt:lpwstr>
      </vt:variant>
      <vt:variant>
        <vt:i4>1441847</vt:i4>
      </vt:variant>
      <vt:variant>
        <vt:i4>818</vt:i4>
      </vt:variant>
      <vt:variant>
        <vt:i4>0</vt:i4>
      </vt:variant>
      <vt:variant>
        <vt:i4>5</vt:i4>
      </vt:variant>
      <vt:variant>
        <vt:lpwstr/>
      </vt:variant>
      <vt:variant>
        <vt:lpwstr>_Toc69763759</vt:lpwstr>
      </vt:variant>
      <vt:variant>
        <vt:i4>1507383</vt:i4>
      </vt:variant>
      <vt:variant>
        <vt:i4>812</vt:i4>
      </vt:variant>
      <vt:variant>
        <vt:i4>0</vt:i4>
      </vt:variant>
      <vt:variant>
        <vt:i4>5</vt:i4>
      </vt:variant>
      <vt:variant>
        <vt:lpwstr/>
      </vt:variant>
      <vt:variant>
        <vt:lpwstr>_Toc69763758</vt:lpwstr>
      </vt:variant>
      <vt:variant>
        <vt:i4>1572919</vt:i4>
      </vt:variant>
      <vt:variant>
        <vt:i4>806</vt:i4>
      </vt:variant>
      <vt:variant>
        <vt:i4>0</vt:i4>
      </vt:variant>
      <vt:variant>
        <vt:i4>5</vt:i4>
      </vt:variant>
      <vt:variant>
        <vt:lpwstr/>
      </vt:variant>
      <vt:variant>
        <vt:lpwstr>_Toc69763757</vt:lpwstr>
      </vt:variant>
      <vt:variant>
        <vt:i4>1638455</vt:i4>
      </vt:variant>
      <vt:variant>
        <vt:i4>800</vt:i4>
      </vt:variant>
      <vt:variant>
        <vt:i4>0</vt:i4>
      </vt:variant>
      <vt:variant>
        <vt:i4>5</vt:i4>
      </vt:variant>
      <vt:variant>
        <vt:lpwstr/>
      </vt:variant>
      <vt:variant>
        <vt:lpwstr>_Toc69763756</vt:lpwstr>
      </vt:variant>
      <vt:variant>
        <vt:i4>1703991</vt:i4>
      </vt:variant>
      <vt:variant>
        <vt:i4>794</vt:i4>
      </vt:variant>
      <vt:variant>
        <vt:i4>0</vt:i4>
      </vt:variant>
      <vt:variant>
        <vt:i4>5</vt:i4>
      </vt:variant>
      <vt:variant>
        <vt:lpwstr/>
      </vt:variant>
      <vt:variant>
        <vt:lpwstr>_Toc69763755</vt:lpwstr>
      </vt:variant>
      <vt:variant>
        <vt:i4>1769527</vt:i4>
      </vt:variant>
      <vt:variant>
        <vt:i4>788</vt:i4>
      </vt:variant>
      <vt:variant>
        <vt:i4>0</vt:i4>
      </vt:variant>
      <vt:variant>
        <vt:i4>5</vt:i4>
      </vt:variant>
      <vt:variant>
        <vt:lpwstr/>
      </vt:variant>
      <vt:variant>
        <vt:lpwstr>_Toc69763754</vt:lpwstr>
      </vt:variant>
      <vt:variant>
        <vt:i4>1835063</vt:i4>
      </vt:variant>
      <vt:variant>
        <vt:i4>782</vt:i4>
      </vt:variant>
      <vt:variant>
        <vt:i4>0</vt:i4>
      </vt:variant>
      <vt:variant>
        <vt:i4>5</vt:i4>
      </vt:variant>
      <vt:variant>
        <vt:lpwstr/>
      </vt:variant>
      <vt:variant>
        <vt:lpwstr>_Toc69763753</vt:lpwstr>
      </vt:variant>
      <vt:variant>
        <vt:i4>1900599</vt:i4>
      </vt:variant>
      <vt:variant>
        <vt:i4>776</vt:i4>
      </vt:variant>
      <vt:variant>
        <vt:i4>0</vt:i4>
      </vt:variant>
      <vt:variant>
        <vt:i4>5</vt:i4>
      </vt:variant>
      <vt:variant>
        <vt:lpwstr/>
      </vt:variant>
      <vt:variant>
        <vt:lpwstr>_Toc69763752</vt:lpwstr>
      </vt:variant>
      <vt:variant>
        <vt:i4>1966135</vt:i4>
      </vt:variant>
      <vt:variant>
        <vt:i4>770</vt:i4>
      </vt:variant>
      <vt:variant>
        <vt:i4>0</vt:i4>
      </vt:variant>
      <vt:variant>
        <vt:i4>5</vt:i4>
      </vt:variant>
      <vt:variant>
        <vt:lpwstr/>
      </vt:variant>
      <vt:variant>
        <vt:lpwstr>_Toc69763751</vt:lpwstr>
      </vt:variant>
      <vt:variant>
        <vt:i4>2031671</vt:i4>
      </vt:variant>
      <vt:variant>
        <vt:i4>764</vt:i4>
      </vt:variant>
      <vt:variant>
        <vt:i4>0</vt:i4>
      </vt:variant>
      <vt:variant>
        <vt:i4>5</vt:i4>
      </vt:variant>
      <vt:variant>
        <vt:lpwstr/>
      </vt:variant>
      <vt:variant>
        <vt:lpwstr>_Toc69763750</vt:lpwstr>
      </vt:variant>
      <vt:variant>
        <vt:i4>1441846</vt:i4>
      </vt:variant>
      <vt:variant>
        <vt:i4>758</vt:i4>
      </vt:variant>
      <vt:variant>
        <vt:i4>0</vt:i4>
      </vt:variant>
      <vt:variant>
        <vt:i4>5</vt:i4>
      </vt:variant>
      <vt:variant>
        <vt:lpwstr/>
      </vt:variant>
      <vt:variant>
        <vt:lpwstr>_Toc69763749</vt:lpwstr>
      </vt:variant>
      <vt:variant>
        <vt:i4>1507382</vt:i4>
      </vt:variant>
      <vt:variant>
        <vt:i4>752</vt:i4>
      </vt:variant>
      <vt:variant>
        <vt:i4>0</vt:i4>
      </vt:variant>
      <vt:variant>
        <vt:i4>5</vt:i4>
      </vt:variant>
      <vt:variant>
        <vt:lpwstr/>
      </vt:variant>
      <vt:variant>
        <vt:lpwstr>_Toc69763748</vt:lpwstr>
      </vt:variant>
      <vt:variant>
        <vt:i4>1572918</vt:i4>
      </vt:variant>
      <vt:variant>
        <vt:i4>746</vt:i4>
      </vt:variant>
      <vt:variant>
        <vt:i4>0</vt:i4>
      </vt:variant>
      <vt:variant>
        <vt:i4>5</vt:i4>
      </vt:variant>
      <vt:variant>
        <vt:lpwstr/>
      </vt:variant>
      <vt:variant>
        <vt:lpwstr>_Toc69763747</vt:lpwstr>
      </vt:variant>
      <vt:variant>
        <vt:i4>1638454</vt:i4>
      </vt:variant>
      <vt:variant>
        <vt:i4>740</vt:i4>
      </vt:variant>
      <vt:variant>
        <vt:i4>0</vt:i4>
      </vt:variant>
      <vt:variant>
        <vt:i4>5</vt:i4>
      </vt:variant>
      <vt:variant>
        <vt:lpwstr/>
      </vt:variant>
      <vt:variant>
        <vt:lpwstr>_Toc69763746</vt:lpwstr>
      </vt:variant>
      <vt:variant>
        <vt:i4>1703990</vt:i4>
      </vt:variant>
      <vt:variant>
        <vt:i4>734</vt:i4>
      </vt:variant>
      <vt:variant>
        <vt:i4>0</vt:i4>
      </vt:variant>
      <vt:variant>
        <vt:i4>5</vt:i4>
      </vt:variant>
      <vt:variant>
        <vt:lpwstr/>
      </vt:variant>
      <vt:variant>
        <vt:lpwstr>_Toc69763745</vt:lpwstr>
      </vt:variant>
      <vt:variant>
        <vt:i4>1769526</vt:i4>
      </vt:variant>
      <vt:variant>
        <vt:i4>728</vt:i4>
      </vt:variant>
      <vt:variant>
        <vt:i4>0</vt:i4>
      </vt:variant>
      <vt:variant>
        <vt:i4>5</vt:i4>
      </vt:variant>
      <vt:variant>
        <vt:lpwstr/>
      </vt:variant>
      <vt:variant>
        <vt:lpwstr>_Toc69763744</vt:lpwstr>
      </vt:variant>
      <vt:variant>
        <vt:i4>1835062</vt:i4>
      </vt:variant>
      <vt:variant>
        <vt:i4>722</vt:i4>
      </vt:variant>
      <vt:variant>
        <vt:i4>0</vt:i4>
      </vt:variant>
      <vt:variant>
        <vt:i4>5</vt:i4>
      </vt:variant>
      <vt:variant>
        <vt:lpwstr/>
      </vt:variant>
      <vt:variant>
        <vt:lpwstr>_Toc69763743</vt:lpwstr>
      </vt:variant>
      <vt:variant>
        <vt:i4>1900598</vt:i4>
      </vt:variant>
      <vt:variant>
        <vt:i4>716</vt:i4>
      </vt:variant>
      <vt:variant>
        <vt:i4>0</vt:i4>
      </vt:variant>
      <vt:variant>
        <vt:i4>5</vt:i4>
      </vt:variant>
      <vt:variant>
        <vt:lpwstr/>
      </vt:variant>
      <vt:variant>
        <vt:lpwstr>_Toc69763742</vt:lpwstr>
      </vt:variant>
      <vt:variant>
        <vt:i4>1966134</vt:i4>
      </vt:variant>
      <vt:variant>
        <vt:i4>710</vt:i4>
      </vt:variant>
      <vt:variant>
        <vt:i4>0</vt:i4>
      </vt:variant>
      <vt:variant>
        <vt:i4>5</vt:i4>
      </vt:variant>
      <vt:variant>
        <vt:lpwstr/>
      </vt:variant>
      <vt:variant>
        <vt:lpwstr>_Toc69763741</vt:lpwstr>
      </vt:variant>
      <vt:variant>
        <vt:i4>2031670</vt:i4>
      </vt:variant>
      <vt:variant>
        <vt:i4>704</vt:i4>
      </vt:variant>
      <vt:variant>
        <vt:i4>0</vt:i4>
      </vt:variant>
      <vt:variant>
        <vt:i4>5</vt:i4>
      </vt:variant>
      <vt:variant>
        <vt:lpwstr/>
      </vt:variant>
      <vt:variant>
        <vt:lpwstr>_Toc69763740</vt:lpwstr>
      </vt:variant>
      <vt:variant>
        <vt:i4>1441841</vt:i4>
      </vt:variant>
      <vt:variant>
        <vt:i4>698</vt:i4>
      </vt:variant>
      <vt:variant>
        <vt:i4>0</vt:i4>
      </vt:variant>
      <vt:variant>
        <vt:i4>5</vt:i4>
      </vt:variant>
      <vt:variant>
        <vt:lpwstr/>
      </vt:variant>
      <vt:variant>
        <vt:lpwstr>_Toc69763739</vt:lpwstr>
      </vt:variant>
      <vt:variant>
        <vt:i4>1507377</vt:i4>
      </vt:variant>
      <vt:variant>
        <vt:i4>692</vt:i4>
      </vt:variant>
      <vt:variant>
        <vt:i4>0</vt:i4>
      </vt:variant>
      <vt:variant>
        <vt:i4>5</vt:i4>
      </vt:variant>
      <vt:variant>
        <vt:lpwstr/>
      </vt:variant>
      <vt:variant>
        <vt:lpwstr>_Toc69763738</vt:lpwstr>
      </vt:variant>
      <vt:variant>
        <vt:i4>1572913</vt:i4>
      </vt:variant>
      <vt:variant>
        <vt:i4>686</vt:i4>
      </vt:variant>
      <vt:variant>
        <vt:i4>0</vt:i4>
      </vt:variant>
      <vt:variant>
        <vt:i4>5</vt:i4>
      </vt:variant>
      <vt:variant>
        <vt:lpwstr/>
      </vt:variant>
      <vt:variant>
        <vt:lpwstr>_Toc69763737</vt:lpwstr>
      </vt:variant>
      <vt:variant>
        <vt:i4>1638449</vt:i4>
      </vt:variant>
      <vt:variant>
        <vt:i4>680</vt:i4>
      </vt:variant>
      <vt:variant>
        <vt:i4>0</vt:i4>
      </vt:variant>
      <vt:variant>
        <vt:i4>5</vt:i4>
      </vt:variant>
      <vt:variant>
        <vt:lpwstr/>
      </vt:variant>
      <vt:variant>
        <vt:lpwstr>_Toc69763736</vt:lpwstr>
      </vt:variant>
      <vt:variant>
        <vt:i4>1703985</vt:i4>
      </vt:variant>
      <vt:variant>
        <vt:i4>674</vt:i4>
      </vt:variant>
      <vt:variant>
        <vt:i4>0</vt:i4>
      </vt:variant>
      <vt:variant>
        <vt:i4>5</vt:i4>
      </vt:variant>
      <vt:variant>
        <vt:lpwstr/>
      </vt:variant>
      <vt:variant>
        <vt:lpwstr>_Toc69763735</vt:lpwstr>
      </vt:variant>
      <vt:variant>
        <vt:i4>1769521</vt:i4>
      </vt:variant>
      <vt:variant>
        <vt:i4>668</vt:i4>
      </vt:variant>
      <vt:variant>
        <vt:i4>0</vt:i4>
      </vt:variant>
      <vt:variant>
        <vt:i4>5</vt:i4>
      </vt:variant>
      <vt:variant>
        <vt:lpwstr/>
      </vt:variant>
      <vt:variant>
        <vt:lpwstr>_Toc69763734</vt:lpwstr>
      </vt:variant>
      <vt:variant>
        <vt:i4>1835057</vt:i4>
      </vt:variant>
      <vt:variant>
        <vt:i4>662</vt:i4>
      </vt:variant>
      <vt:variant>
        <vt:i4>0</vt:i4>
      </vt:variant>
      <vt:variant>
        <vt:i4>5</vt:i4>
      </vt:variant>
      <vt:variant>
        <vt:lpwstr/>
      </vt:variant>
      <vt:variant>
        <vt:lpwstr>_Toc69763733</vt:lpwstr>
      </vt:variant>
      <vt:variant>
        <vt:i4>1900593</vt:i4>
      </vt:variant>
      <vt:variant>
        <vt:i4>656</vt:i4>
      </vt:variant>
      <vt:variant>
        <vt:i4>0</vt:i4>
      </vt:variant>
      <vt:variant>
        <vt:i4>5</vt:i4>
      </vt:variant>
      <vt:variant>
        <vt:lpwstr/>
      </vt:variant>
      <vt:variant>
        <vt:lpwstr>_Toc69763732</vt:lpwstr>
      </vt:variant>
      <vt:variant>
        <vt:i4>1966129</vt:i4>
      </vt:variant>
      <vt:variant>
        <vt:i4>650</vt:i4>
      </vt:variant>
      <vt:variant>
        <vt:i4>0</vt:i4>
      </vt:variant>
      <vt:variant>
        <vt:i4>5</vt:i4>
      </vt:variant>
      <vt:variant>
        <vt:lpwstr/>
      </vt:variant>
      <vt:variant>
        <vt:lpwstr>_Toc69763731</vt:lpwstr>
      </vt:variant>
      <vt:variant>
        <vt:i4>2031665</vt:i4>
      </vt:variant>
      <vt:variant>
        <vt:i4>644</vt:i4>
      </vt:variant>
      <vt:variant>
        <vt:i4>0</vt:i4>
      </vt:variant>
      <vt:variant>
        <vt:i4>5</vt:i4>
      </vt:variant>
      <vt:variant>
        <vt:lpwstr/>
      </vt:variant>
      <vt:variant>
        <vt:lpwstr>_Toc69763730</vt:lpwstr>
      </vt:variant>
      <vt:variant>
        <vt:i4>1441840</vt:i4>
      </vt:variant>
      <vt:variant>
        <vt:i4>638</vt:i4>
      </vt:variant>
      <vt:variant>
        <vt:i4>0</vt:i4>
      </vt:variant>
      <vt:variant>
        <vt:i4>5</vt:i4>
      </vt:variant>
      <vt:variant>
        <vt:lpwstr/>
      </vt:variant>
      <vt:variant>
        <vt:lpwstr>_Toc69763729</vt:lpwstr>
      </vt:variant>
      <vt:variant>
        <vt:i4>1507376</vt:i4>
      </vt:variant>
      <vt:variant>
        <vt:i4>632</vt:i4>
      </vt:variant>
      <vt:variant>
        <vt:i4>0</vt:i4>
      </vt:variant>
      <vt:variant>
        <vt:i4>5</vt:i4>
      </vt:variant>
      <vt:variant>
        <vt:lpwstr/>
      </vt:variant>
      <vt:variant>
        <vt:lpwstr>_Toc69763728</vt:lpwstr>
      </vt:variant>
      <vt:variant>
        <vt:i4>1572912</vt:i4>
      </vt:variant>
      <vt:variant>
        <vt:i4>626</vt:i4>
      </vt:variant>
      <vt:variant>
        <vt:i4>0</vt:i4>
      </vt:variant>
      <vt:variant>
        <vt:i4>5</vt:i4>
      </vt:variant>
      <vt:variant>
        <vt:lpwstr/>
      </vt:variant>
      <vt:variant>
        <vt:lpwstr>_Toc69763727</vt:lpwstr>
      </vt:variant>
      <vt:variant>
        <vt:i4>1638448</vt:i4>
      </vt:variant>
      <vt:variant>
        <vt:i4>620</vt:i4>
      </vt:variant>
      <vt:variant>
        <vt:i4>0</vt:i4>
      </vt:variant>
      <vt:variant>
        <vt:i4>5</vt:i4>
      </vt:variant>
      <vt:variant>
        <vt:lpwstr/>
      </vt:variant>
      <vt:variant>
        <vt:lpwstr>_Toc69763726</vt:lpwstr>
      </vt:variant>
      <vt:variant>
        <vt:i4>1703984</vt:i4>
      </vt:variant>
      <vt:variant>
        <vt:i4>614</vt:i4>
      </vt:variant>
      <vt:variant>
        <vt:i4>0</vt:i4>
      </vt:variant>
      <vt:variant>
        <vt:i4>5</vt:i4>
      </vt:variant>
      <vt:variant>
        <vt:lpwstr/>
      </vt:variant>
      <vt:variant>
        <vt:lpwstr>_Toc69763725</vt:lpwstr>
      </vt:variant>
      <vt:variant>
        <vt:i4>1769520</vt:i4>
      </vt:variant>
      <vt:variant>
        <vt:i4>608</vt:i4>
      </vt:variant>
      <vt:variant>
        <vt:i4>0</vt:i4>
      </vt:variant>
      <vt:variant>
        <vt:i4>5</vt:i4>
      </vt:variant>
      <vt:variant>
        <vt:lpwstr/>
      </vt:variant>
      <vt:variant>
        <vt:lpwstr>_Toc69763724</vt:lpwstr>
      </vt:variant>
      <vt:variant>
        <vt:i4>1835056</vt:i4>
      </vt:variant>
      <vt:variant>
        <vt:i4>602</vt:i4>
      </vt:variant>
      <vt:variant>
        <vt:i4>0</vt:i4>
      </vt:variant>
      <vt:variant>
        <vt:i4>5</vt:i4>
      </vt:variant>
      <vt:variant>
        <vt:lpwstr/>
      </vt:variant>
      <vt:variant>
        <vt:lpwstr>_Toc69763723</vt:lpwstr>
      </vt:variant>
      <vt:variant>
        <vt:i4>1900592</vt:i4>
      </vt:variant>
      <vt:variant>
        <vt:i4>596</vt:i4>
      </vt:variant>
      <vt:variant>
        <vt:i4>0</vt:i4>
      </vt:variant>
      <vt:variant>
        <vt:i4>5</vt:i4>
      </vt:variant>
      <vt:variant>
        <vt:lpwstr/>
      </vt:variant>
      <vt:variant>
        <vt:lpwstr>_Toc69763722</vt:lpwstr>
      </vt:variant>
      <vt:variant>
        <vt:i4>1966128</vt:i4>
      </vt:variant>
      <vt:variant>
        <vt:i4>590</vt:i4>
      </vt:variant>
      <vt:variant>
        <vt:i4>0</vt:i4>
      </vt:variant>
      <vt:variant>
        <vt:i4>5</vt:i4>
      </vt:variant>
      <vt:variant>
        <vt:lpwstr/>
      </vt:variant>
      <vt:variant>
        <vt:lpwstr>_Toc69763721</vt:lpwstr>
      </vt:variant>
      <vt:variant>
        <vt:i4>2031664</vt:i4>
      </vt:variant>
      <vt:variant>
        <vt:i4>584</vt:i4>
      </vt:variant>
      <vt:variant>
        <vt:i4>0</vt:i4>
      </vt:variant>
      <vt:variant>
        <vt:i4>5</vt:i4>
      </vt:variant>
      <vt:variant>
        <vt:lpwstr/>
      </vt:variant>
      <vt:variant>
        <vt:lpwstr>_Toc69763720</vt:lpwstr>
      </vt:variant>
      <vt:variant>
        <vt:i4>1441843</vt:i4>
      </vt:variant>
      <vt:variant>
        <vt:i4>578</vt:i4>
      </vt:variant>
      <vt:variant>
        <vt:i4>0</vt:i4>
      </vt:variant>
      <vt:variant>
        <vt:i4>5</vt:i4>
      </vt:variant>
      <vt:variant>
        <vt:lpwstr/>
      </vt:variant>
      <vt:variant>
        <vt:lpwstr>_Toc69763719</vt:lpwstr>
      </vt:variant>
      <vt:variant>
        <vt:i4>1507379</vt:i4>
      </vt:variant>
      <vt:variant>
        <vt:i4>572</vt:i4>
      </vt:variant>
      <vt:variant>
        <vt:i4>0</vt:i4>
      </vt:variant>
      <vt:variant>
        <vt:i4>5</vt:i4>
      </vt:variant>
      <vt:variant>
        <vt:lpwstr/>
      </vt:variant>
      <vt:variant>
        <vt:lpwstr>_Toc69763718</vt:lpwstr>
      </vt:variant>
      <vt:variant>
        <vt:i4>1572915</vt:i4>
      </vt:variant>
      <vt:variant>
        <vt:i4>566</vt:i4>
      </vt:variant>
      <vt:variant>
        <vt:i4>0</vt:i4>
      </vt:variant>
      <vt:variant>
        <vt:i4>5</vt:i4>
      </vt:variant>
      <vt:variant>
        <vt:lpwstr/>
      </vt:variant>
      <vt:variant>
        <vt:lpwstr>_Toc69763717</vt:lpwstr>
      </vt:variant>
      <vt:variant>
        <vt:i4>1638451</vt:i4>
      </vt:variant>
      <vt:variant>
        <vt:i4>560</vt:i4>
      </vt:variant>
      <vt:variant>
        <vt:i4>0</vt:i4>
      </vt:variant>
      <vt:variant>
        <vt:i4>5</vt:i4>
      </vt:variant>
      <vt:variant>
        <vt:lpwstr/>
      </vt:variant>
      <vt:variant>
        <vt:lpwstr>_Toc69763716</vt:lpwstr>
      </vt:variant>
      <vt:variant>
        <vt:i4>1703987</vt:i4>
      </vt:variant>
      <vt:variant>
        <vt:i4>554</vt:i4>
      </vt:variant>
      <vt:variant>
        <vt:i4>0</vt:i4>
      </vt:variant>
      <vt:variant>
        <vt:i4>5</vt:i4>
      </vt:variant>
      <vt:variant>
        <vt:lpwstr/>
      </vt:variant>
      <vt:variant>
        <vt:lpwstr>_Toc69763715</vt:lpwstr>
      </vt:variant>
      <vt:variant>
        <vt:i4>1769523</vt:i4>
      </vt:variant>
      <vt:variant>
        <vt:i4>548</vt:i4>
      </vt:variant>
      <vt:variant>
        <vt:i4>0</vt:i4>
      </vt:variant>
      <vt:variant>
        <vt:i4>5</vt:i4>
      </vt:variant>
      <vt:variant>
        <vt:lpwstr/>
      </vt:variant>
      <vt:variant>
        <vt:lpwstr>_Toc69763714</vt:lpwstr>
      </vt:variant>
      <vt:variant>
        <vt:i4>1835059</vt:i4>
      </vt:variant>
      <vt:variant>
        <vt:i4>542</vt:i4>
      </vt:variant>
      <vt:variant>
        <vt:i4>0</vt:i4>
      </vt:variant>
      <vt:variant>
        <vt:i4>5</vt:i4>
      </vt:variant>
      <vt:variant>
        <vt:lpwstr/>
      </vt:variant>
      <vt:variant>
        <vt:lpwstr>_Toc69763713</vt:lpwstr>
      </vt:variant>
      <vt:variant>
        <vt:i4>1900595</vt:i4>
      </vt:variant>
      <vt:variant>
        <vt:i4>536</vt:i4>
      </vt:variant>
      <vt:variant>
        <vt:i4>0</vt:i4>
      </vt:variant>
      <vt:variant>
        <vt:i4>5</vt:i4>
      </vt:variant>
      <vt:variant>
        <vt:lpwstr/>
      </vt:variant>
      <vt:variant>
        <vt:lpwstr>_Toc69763712</vt:lpwstr>
      </vt:variant>
      <vt:variant>
        <vt:i4>1966131</vt:i4>
      </vt:variant>
      <vt:variant>
        <vt:i4>530</vt:i4>
      </vt:variant>
      <vt:variant>
        <vt:i4>0</vt:i4>
      </vt:variant>
      <vt:variant>
        <vt:i4>5</vt:i4>
      </vt:variant>
      <vt:variant>
        <vt:lpwstr/>
      </vt:variant>
      <vt:variant>
        <vt:lpwstr>_Toc69763711</vt:lpwstr>
      </vt:variant>
      <vt:variant>
        <vt:i4>2031667</vt:i4>
      </vt:variant>
      <vt:variant>
        <vt:i4>524</vt:i4>
      </vt:variant>
      <vt:variant>
        <vt:i4>0</vt:i4>
      </vt:variant>
      <vt:variant>
        <vt:i4>5</vt:i4>
      </vt:variant>
      <vt:variant>
        <vt:lpwstr/>
      </vt:variant>
      <vt:variant>
        <vt:lpwstr>_Toc69763710</vt:lpwstr>
      </vt:variant>
      <vt:variant>
        <vt:i4>1441842</vt:i4>
      </vt:variant>
      <vt:variant>
        <vt:i4>518</vt:i4>
      </vt:variant>
      <vt:variant>
        <vt:i4>0</vt:i4>
      </vt:variant>
      <vt:variant>
        <vt:i4>5</vt:i4>
      </vt:variant>
      <vt:variant>
        <vt:lpwstr/>
      </vt:variant>
      <vt:variant>
        <vt:lpwstr>_Toc69763709</vt:lpwstr>
      </vt:variant>
      <vt:variant>
        <vt:i4>1507378</vt:i4>
      </vt:variant>
      <vt:variant>
        <vt:i4>512</vt:i4>
      </vt:variant>
      <vt:variant>
        <vt:i4>0</vt:i4>
      </vt:variant>
      <vt:variant>
        <vt:i4>5</vt:i4>
      </vt:variant>
      <vt:variant>
        <vt:lpwstr/>
      </vt:variant>
      <vt:variant>
        <vt:lpwstr>_Toc69763708</vt:lpwstr>
      </vt:variant>
      <vt:variant>
        <vt:i4>1572914</vt:i4>
      </vt:variant>
      <vt:variant>
        <vt:i4>506</vt:i4>
      </vt:variant>
      <vt:variant>
        <vt:i4>0</vt:i4>
      </vt:variant>
      <vt:variant>
        <vt:i4>5</vt:i4>
      </vt:variant>
      <vt:variant>
        <vt:lpwstr/>
      </vt:variant>
      <vt:variant>
        <vt:lpwstr>_Toc69763707</vt:lpwstr>
      </vt:variant>
      <vt:variant>
        <vt:i4>1638450</vt:i4>
      </vt:variant>
      <vt:variant>
        <vt:i4>500</vt:i4>
      </vt:variant>
      <vt:variant>
        <vt:i4>0</vt:i4>
      </vt:variant>
      <vt:variant>
        <vt:i4>5</vt:i4>
      </vt:variant>
      <vt:variant>
        <vt:lpwstr/>
      </vt:variant>
      <vt:variant>
        <vt:lpwstr>_Toc69763706</vt:lpwstr>
      </vt:variant>
      <vt:variant>
        <vt:i4>1703986</vt:i4>
      </vt:variant>
      <vt:variant>
        <vt:i4>494</vt:i4>
      </vt:variant>
      <vt:variant>
        <vt:i4>0</vt:i4>
      </vt:variant>
      <vt:variant>
        <vt:i4>5</vt:i4>
      </vt:variant>
      <vt:variant>
        <vt:lpwstr/>
      </vt:variant>
      <vt:variant>
        <vt:lpwstr>_Toc69763705</vt:lpwstr>
      </vt:variant>
      <vt:variant>
        <vt:i4>1769522</vt:i4>
      </vt:variant>
      <vt:variant>
        <vt:i4>488</vt:i4>
      </vt:variant>
      <vt:variant>
        <vt:i4>0</vt:i4>
      </vt:variant>
      <vt:variant>
        <vt:i4>5</vt:i4>
      </vt:variant>
      <vt:variant>
        <vt:lpwstr/>
      </vt:variant>
      <vt:variant>
        <vt:lpwstr>_Toc69763704</vt:lpwstr>
      </vt:variant>
      <vt:variant>
        <vt:i4>1835058</vt:i4>
      </vt:variant>
      <vt:variant>
        <vt:i4>482</vt:i4>
      </vt:variant>
      <vt:variant>
        <vt:i4>0</vt:i4>
      </vt:variant>
      <vt:variant>
        <vt:i4>5</vt:i4>
      </vt:variant>
      <vt:variant>
        <vt:lpwstr/>
      </vt:variant>
      <vt:variant>
        <vt:lpwstr>_Toc69763703</vt:lpwstr>
      </vt:variant>
      <vt:variant>
        <vt:i4>1900594</vt:i4>
      </vt:variant>
      <vt:variant>
        <vt:i4>476</vt:i4>
      </vt:variant>
      <vt:variant>
        <vt:i4>0</vt:i4>
      </vt:variant>
      <vt:variant>
        <vt:i4>5</vt:i4>
      </vt:variant>
      <vt:variant>
        <vt:lpwstr/>
      </vt:variant>
      <vt:variant>
        <vt:lpwstr>_Toc69763702</vt:lpwstr>
      </vt:variant>
      <vt:variant>
        <vt:i4>1966130</vt:i4>
      </vt:variant>
      <vt:variant>
        <vt:i4>470</vt:i4>
      </vt:variant>
      <vt:variant>
        <vt:i4>0</vt:i4>
      </vt:variant>
      <vt:variant>
        <vt:i4>5</vt:i4>
      </vt:variant>
      <vt:variant>
        <vt:lpwstr/>
      </vt:variant>
      <vt:variant>
        <vt:lpwstr>_Toc69763701</vt:lpwstr>
      </vt:variant>
      <vt:variant>
        <vt:i4>2031666</vt:i4>
      </vt:variant>
      <vt:variant>
        <vt:i4>464</vt:i4>
      </vt:variant>
      <vt:variant>
        <vt:i4>0</vt:i4>
      </vt:variant>
      <vt:variant>
        <vt:i4>5</vt:i4>
      </vt:variant>
      <vt:variant>
        <vt:lpwstr/>
      </vt:variant>
      <vt:variant>
        <vt:lpwstr>_Toc69763700</vt:lpwstr>
      </vt:variant>
      <vt:variant>
        <vt:i4>1507387</vt:i4>
      </vt:variant>
      <vt:variant>
        <vt:i4>458</vt:i4>
      </vt:variant>
      <vt:variant>
        <vt:i4>0</vt:i4>
      </vt:variant>
      <vt:variant>
        <vt:i4>5</vt:i4>
      </vt:variant>
      <vt:variant>
        <vt:lpwstr/>
      </vt:variant>
      <vt:variant>
        <vt:lpwstr>_Toc69763699</vt:lpwstr>
      </vt:variant>
      <vt:variant>
        <vt:i4>1441851</vt:i4>
      </vt:variant>
      <vt:variant>
        <vt:i4>452</vt:i4>
      </vt:variant>
      <vt:variant>
        <vt:i4>0</vt:i4>
      </vt:variant>
      <vt:variant>
        <vt:i4>5</vt:i4>
      </vt:variant>
      <vt:variant>
        <vt:lpwstr/>
      </vt:variant>
      <vt:variant>
        <vt:lpwstr>_Toc69763698</vt:lpwstr>
      </vt:variant>
      <vt:variant>
        <vt:i4>1638459</vt:i4>
      </vt:variant>
      <vt:variant>
        <vt:i4>446</vt:i4>
      </vt:variant>
      <vt:variant>
        <vt:i4>0</vt:i4>
      </vt:variant>
      <vt:variant>
        <vt:i4>5</vt:i4>
      </vt:variant>
      <vt:variant>
        <vt:lpwstr/>
      </vt:variant>
      <vt:variant>
        <vt:lpwstr>_Toc69763697</vt:lpwstr>
      </vt:variant>
      <vt:variant>
        <vt:i4>1572923</vt:i4>
      </vt:variant>
      <vt:variant>
        <vt:i4>440</vt:i4>
      </vt:variant>
      <vt:variant>
        <vt:i4>0</vt:i4>
      </vt:variant>
      <vt:variant>
        <vt:i4>5</vt:i4>
      </vt:variant>
      <vt:variant>
        <vt:lpwstr/>
      </vt:variant>
      <vt:variant>
        <vt:lpwstr>_Toc69763696</vt:lpwstr>
      </vt:variant>
      <vt:variant>
        <vt:i4>1769531</vt:i4>
      </vt:variant>
      <vt:variant>
        <vt:i4>434</vt:i4>
      </vt:variant>
      <vt:variant>
        <vt:i4>0</vt:i4>
      </vt:variant>
      <vt:variant>
        <vt:i4>5</vt:i4>
      </vt:variant>
      <vt:variant>
        <vt:lpwstr/>
      </vt:variant>
      <vt:variant>
        <vt:lpwstr>_Toc69763695</vt:lpwstr>
      </vt:variant>
      <vt:variant>
        <vt:i4>1703995</vt:i4>
      </vt:variant>
      <vt:variant>
        <vt:i4>428</vt:i4>
      </vt:variant>
      <vt:variant>
        <vt:i4>0</vt:i4>
      </vt:variant>
      <vt:variant>
        <vt:i4>5</vt:i4>
      </vt:variant>
      <vt:variant>
        <vt:lpwstr/>
      </vt:variant>
      <vt:variant>
        <vt:lpwstr>_Toc69763694</vt:lpwstr>
      </vt:variant>
      <vt:variant>
        <vt:i4>1900603</vt:i4>
      </vt:variant>
      <vt:variant>
        <vt:i4>422</vt:i4>
      </vt:variant>
      <vt:variant>
        <vt:i4>0</vt:i4>
      </vt:variant>
      <vt:variant>
        <vt:i4>5</vt:i4>
      </vt:variant>
      <vt:variant>
        <vt:lpwstr/>
      </vt:variant>
      <vt:variant>
        <vt:lpwstr>_Toc69763693</vt:lpwstr>
      </vt:variant>
      <vt:variant>
        <vt:i4>1835067</vt:i4>
      </vt:variant>
      <vt:variant>
        <vt:i4>416</vt:i4>
      </vt:variant>
      <vt:variant>
        <vt:i4>0</vt:i4>
      </vt:variant>
      <vt:variant>
        <vt:i4>5</vt:i4>
      </vt:variant>
      <vt:variant>
        <vt:lpwstr/>
      </vt:variant>
      <vt:variant>
        <vt:lpwstr>_Toc69763692</vt:lpwstr>
      </vt:variant>
      <vt:variant>
        <vt:i4>2031675</vt:i4>
      </vt:variant>
      <vt:variant>
        <vt:i4>410</vt:i4>
      </vt:variant>
      <vt:variant>
        <vt:i4>0</vt:i4>
      </vt:variant>
      <vt:variant>
        <vt:i4>5</vt:i4>
      </vt:variant>
      <vt:variant>
        <vt:lpwstr/>
      </vt:variant>
      <vt:variant>
        <vt:lpwstr>_Toc69763691</vt:lpwstr>
      </vt:variant>
      <vt:variant>
        <vt:i4>1966139</vt:i4>
      </vt:variant>
      <vt:variant>
        <vt:i4>404</vt:i4>
      </vt:variant>
      <vt:variant>
        <vt:i4>0</vt:i4>
      </vt:variant>
      <vt:variant>
        <vt:i4>5</vt:i4>
      </vt:variant>
      <vt:variant>
        <vt:lpwstr/>
      </vt:variant>
      <vt:variant>
        <vt:lpwstr>_Toc69763690</vt:lpwstr>
      </vt:variant>
      <vt:variant>
        <vt:i4>1507386</vt:i4>
      </vt:variant>
      <vt:variant>
        <vt:i4>398</vt:i4>
      </vt:variant>
      <vt:variant>
        <vt:i4>0</vt:i4>
      </vt:variant>
      <vt:variant>
        <vt:i4>5</vt:i4>
      </vt:variant>
      <vt:variant>
        <vt:lpwstr/>
      </vt:variant>
      <vt:variant>
        <vt:lpwstr>_Toc69763689</vt:lpwstr>
      </vt:variant>
      <vt:variant>
        <vt:i4>1441850</vt:i4>
      </vt:variant>
      <vt:variant>
        <vt:i4>392</vt:i4>
      </vt:variant>
      <vt:variant>
        <vt:i4>0</vt:i4>
      </vt:variant>
      <vt:variant>
        <vt:i4>5</vt:i4>
      </vt:variant>
      <vt:variant>
        <vt:lpwstr/>
      </vt:variant>
      <vt:variant>
        <vt:lpwstr>_Toc69763688</vt:lpwstr>
      </vt:variant>
      <vt:variant>
        <vt:i4>1638458</vt:i4>
      </vt:variant>
      <vt:variant>
        <vt:i4>386</vt:i4>
      </vt:variant>
      <vt:variant>
        <vt:i4>0</vt:i4>
      </vt:variant>
      <vt:variant>
        <vt:i4>5</vt:i4>
      </vt:variant>
      <vt:variant>
        <vt:lpwstr/>
      </vt:variant>
      <vt:variant>
        <vt:lpwstr>_Toc69763687</vt:lpwstr>
      </vt:variant>
      <vt:variant>
        <vt:i4>1572922</vt:i4>
      </vt:variant>
      <vt:variant>
        <vt:i4>380</vt:i4>
      </vt:variant>
      <vt:variant>
        <vt:i4>0</vt:i4>
      </vt:variant>
      <vt:variant>
        <vt:i4>5</vt:i4>
      </vt:variant>
      <vt:variant>
        <vt:lpwstr/>
      </vt:variant>
      <vt:variant>
        <vt:lpwstr>_Toc69763686</vt:lpwstr>
      </vt:variant>
      <vt:variant>
        <vt:i4>1769530</vt:i4>
      </vt:variant>
      <vt:variant>
        <vt:i4>374</vt:i4>
      </vt:variant>
      <vt:variant>
        <vt:i4>0</vt:i4>
      </vt:variant>
      <vt:variant>
        <vt:i4>5</vt:i4>
      </vt:variant>
      <vt:variant>
        <vt:lpwstr/>
      </vt:variant>
      <vt:variant>
        <vt:lpwstr>_Toc69763685</vt:lpwstr>
      </vt:variant>
      <vt:variant>
        <vt:i4>1703994</vt:i4>
      </vt:variant>
      <vt:variant>
        <vt:i4>368</vt:i4>
      </vt:variant>
      <vt:variant>
        <vt:i4>0</vt:i4>
      </vt:variant>
      <vt:variant>
        <vt:i4>5</vt:i4>
      </vt:variant>
      <vt:variant>
        <vt:lpwstr/>
      </vt:variant>
      <vt:variant>
        <vt:lpwstr>_Toc69763684</vt:lpwstr>
      </vt:variant>
      <vt:variant>
        <vt:i4>1900602</vt:i4>
      </vt:variant>
      <vt:variant>
        <vt:i4>362</vt:i4>
      </vt:variant>
      <vt:variant>
        <vt:i4>0</vt:i4>
      </vt:variant>
      <vt:variant>
        <vt:i4>5</vt:i4>
      </vt:variant>
      <vt:variant>
        <vt:lpwstr/>
      </vt:variant>
      <vt:variant>
        <vt:lpwstr>_Toc69763683</vt:lpwstr>
      </vt:variant>
      <vt:variant>
        <vt:i4>1835066</vt:i4>
      </vt:variant>
      <vt:variant>
        <vt:i4>356</vt:i4>
      </vt:variant>
      <vt:variant>
        <vt:i4>0</vt:i4>
      </vt:variant>
      <vt:variant>
        <vt:i4>5</vt:i4>
      </vt:variant>
      <vt:variant>
        <vt:lpwstr/>
      </vt:variant>
      <vt:variant>
        <vt:lpwstr>_Toc69763682</vt:lpwstr>
      </vt:variant>
      <vt:variant>
        <vt:i4>2031674</vt:i4>
      </vt:variant>
      <vt:variant>
        <vt:i4>350</vt:i4>
      </vt:variant>
      <vt:variant>
        <vt:i4>0</vt:i4>
      </vt:variant>
      <vt:variant>
        <vt:i4>5</vt:i4>
      </vt:variant>
      <vt:variant>
        <vt:lpwstr/>
      </vt:variant>
      <vt:variant>
        <vt:lpwstr>_Toc69763681</vt:lpwstr>
      </vt:variant>
      <vt:variant>
        <vt:i4>1966138</vt:i4>
      </vt:variant>
      <vt:variant>
        <vt:i4>344</vt:i4>
      </vt:variant>
      <vt:variant>
        <vt:i4>0</vt:i4>
      </vt:variant>
      <vt:variant>
        <vt:i4>5</vt:i4>
      </vt:variant>
      <vt:variant>
        <vt:lpwstr/>
      </vt:variant>
      <vt:variant>
        <vt:lpwstr>_Toc69763680</vt:lpwstr>
      </vt:variant>
      <vt:variant>
        <vt:i4>1507381</vt:i4>
      </vt:variant>
      <vt:variant>
        <vt:i4>338</vt:i4>
      </vt:variant>
      <vt:variant>
        <vt:i4>0</vt:i4>
      </vt:variant>
      <vt:variant>
        <vt:i4>5</vt:i4>
      </vt:variant>
      <vt:variant>
        <vt:lpwstr/>
      </vt:variant>
      <vt:variant>
        <vt:lpwstr>_Toc69763679</vt:lpwstr>
      </vt:variant>
      <vt:variant>
        <vt:i4>1441845</vt:i4>
      </vt:variant>
      <vt:variant>
        <vt:i4>332</vt:i4>
      </vt:variant>
      <vt:variant>
        <vt:i4>0</vt:i4>
      </vt:variant>
      <vt:variant>
        <vt:i4>5</vt:i4>
      </vt:variant>
      <vt:variant>
        <vt:lpwstr/>
      </vt:variant>
      <vt:variant>
        <vt:lpwstr>_Toc69763678</vt:lpwstr>
      </vt:variant>
      <vt:variant>
        <vt:i4>1638453</vt:i4>
      </vt:variant>
      <vt:variant>
        <vt:i4>326</vt:i4>
      </vt:variant>
      <vt:variant>
        <vt:i4>0</vt:i4>
      </vt:variant>
      <vt:variant>
        <vt:i4>5</vt:i4>
      </vt:variant>
      <vt:variant>
        <vt:lpwstr/>
      </vt:variant>
      <vt:variant>
        <vt:lpwstr>_Toc69763677</vt:lpwstr>
      </vt:variant>
      <vt:variant>
        <vt:i4>1572917</vt:i4>
      </vt:variant>
      <vt:variant>
        <vt:i4>320</vt:i4>
      </vt:variant>
      <vt:variant>
        <vt:i4>0</vt:i4>
      </vt:variant>
      <vt:variant>
        <vt:i4>5</vt:i4>
      </vt:variant>
      <vt:variant>
        <vt:lpwstr/>
      </vt:variant>
      <vt:variant>
        <vt:lpwstr>_Toc69763676</vt:lpwstr>
      </vt:variant>
      <vt:variant>
        <vt:i4>1769525</vt:i4>
      </vt:variant>
      <vt:variant>
        <vt:i4>314</vt:i4>
      </vt:variant>
      <vt:variant>
        <vt:i4>0</vt:i4>
      </vt:variant>
      <vt:variant>
        <vt:i4>5</vt:i4>
      </vt:variant>
      <vt:variant>
        <vt:lpwstr/>
      </vt:variant>
      <vt:variant>
        <vt:lpwstr>_Toc69763675</vt:lpwstr>
      </vt:variant>
      <vt:variant>
        <vt:i4>1703989</vt:i4>
      </vt:variant>
      <vt:variant>
        <vt:i4>308</vt:i4>
      </vt:variant>
      <vt:variant>
        <vt:i4>0</vt:i4>
      </vt:variant>
      <vt:variant>
        <vt:i4>5</vt:i4>
      </vt:variant>
      <vt:variant>
        <vt:lpwstr/>
      </vt:variant>
      <vt:variant>
        <vt:lpwstr>_Toc69763674</vt:lpwstr>
      </vt:variant>
      <vt:variant>
        <vt:i4>1900597</vt:i4>
      </vt:variant>
      <vt:variant>
        <vt:i4>302</vt:i4>
      </vt:variant>
      <vt:variant>
        <vt:i4>0</vt:i4>
      </vt:variant>
      <vt:variant>
        <vt:i4>5</vt:i4>
      </vt:variant>
      <vt:variant>
        <vt:lpwstr/>
      </vt:variant>
      <vt:variant>
        <vt:lpwstr>_Toc69763673</vt:lpwstr>
      </vt:variant>
      <vt:variant>
        <vt:i4>1835061</vt:i4>
      </vt:variant>
      <vt:variant>
        <vt:i4>296</vt:i4>
      </vt:variant>
      <vt:variant>
        <vt:i4>0</vt:i4>
      </vt:variant>
      <vt:variant>
        <vt:i4>5</vt:i4>
      </vt:variant>
      <vt:variant>
        <vt:lpwstr/>
      </vt:variant>
      <vt:variant>
        <vt:lpwstr>_Toc69763672</vt:lpwstr>
      </vt:variant>
      <vt:variant>
        <vt:i4>2031669</vt:i4>
      </vt:variant>
      <vt:variant>
        <vt:i4>290</vt:i4>
      </vt:variant>
      <vt:variant>
        <vt:i4>0</vt:i4>
      </vt:variant>
      <vt:variant>
        <vt:i4>5</vt:i4>
      </vt:variant>
      <vt:variant>
        <vt:lpwstr/>
      </vt:variant>
      <vt:variant>
        <vt:lpwstr>_Toc69763671</vt:lpwstr>
      </vt:variant>
      <vt:variant>
        <vt:i4>1966133</vt:i4>
      </vt:variant>
      <vt:variant>
        <vt:i4>284</vt:i4>
      </vt:variant>
      <vt:variant>
        <vt:i4>0</vt:i4>
      </vt:variant>
      <vt:variant>
        <vt:i4>5</vt:i4>
      </vt:variant>
      <vt:variant>
        <vt:lpwstr/>
      </vt:variant>
      <vt:variant>
        <vt:lpwstr>_Toc69763670</vt:lpwstr>
      </vt:variant>
      <vt:variant>
        <vt:i4>1507380</vt:i4>
      </vt:variant>
      <vt:variant>
        <vt:i4>278</vt:i4>
      </vt:variant>
      <vt:variant>
        <vt:i4>0</vt:i4>
      </vt:variant>
      <vt:variant>
        <vt:i4>5</vt:i4>
      </vt:variant>
      <vt:variant>
        <vt:lpwstr/>
      </vt:variant>
      <vt:variant>
        <vt:lpwstr>_Toc69763669</vt:lpwstr>
      </vt:variant>
      <vt:variant>
        <vt:i4>1441844</vt:i4>
      </vt:variant>
      <vt:variant>
        <vt:i4>272</vt:i4>
      </vt:variant>
      <vt:variant>
        <vt:i4>0</vt:i4>
      </vt:variant>
      <vt:variant>
        <vt:i4>5</vt:i4>
      </vt:variant>
      <vt:variant>
        <vt:lpwstr/>
      </vt:variant>
      <vt:variant>
        <vt:lpwstr>_Toc69763668</vt:lpwstr>
      </vt:variant>
      <vt:variant>
        <vt:i4>1638452</vt:i4>
      </vt:variant>
      <vt:variant>
        <vt:i4>266</vt:i4>
      </vt:variant>
      <vt:variant>
        <vt:i4>0</vt:i4>
      </vt:variant>
      <vt:variant>
        <vt:i4>5</vt:i4>
      </vt:variant>
      <vt:variant>
        <vt:lpwstr/>
      </vt:variant>
      <vt:variant>
        <vt:lpwstr>_Toc69763667</vt:lpwstr>
      </vt:variant>
      <vt:variant>
        <vt:i4>1572916</vt:i4>
      </vt:variant>
      <vt:variant>
        <vt:i4>260</vt:i4>
      </vt:variant>
      <vt:variant>
        <vt:i4>0</vt:i4>
      </vt:variant>
      <vt:variant>
        <vt:i4>5</vt:i4>
      </vt:variant>
      <vt:variant>
        <vt:lpwstr/>
      </vt:variant>
      <vt:variant>
        <vt:lpwstr>_Toc69763666</vt:lpwstr>
      </vt:variant>
      <vt:variant>
        <vt:i4>1769524</vt:i4>
      </vt:variant>
      <vt:variant>
        <vt:i4>254</vt:i4>
      </vt:variant>
      <vt:variant>
        <vt:i4>0</vt:i4>
      </vt:variant>
      <vt:variant>
        <vt:i4>5</vt:i4>
      </vt:variant>
      <vt:variant>
        <vt:lpwstr/>
      </vt:variant>
      <vt:variant>
        <vt:lpwstr>_Toc69763665</vt:lpwstr>
      </vt:variant>
      <vt:variant>
        <vt:i4>1703988</vt:i4>
      </vt:variant>
      <vt:variant>
        <vt:i4>248</vt:i4>
      </vt:variant>
      <vt:variant>
        <vt:i4>0</vt:i4>
      </vt:variant>
      <vt:variant>
        <vt:i4>5</vt:i4>
      </vt:variant>
      <vt:variant>
        <vt:lpwstr/>
      </vt:variant>
      <vt:variant>
        <vt:lpwstr>_Toc69763664</vt:lpwstr>
      </vt:variant>
      <vt:variant>
        <vt:i4>1900596</vt:i4>
      </vt:variant>
      <vt:variant>
        <vt:i4>242</vt:i4>
      </vt:variant>
      <vt:variant>
        <vt:i4>0</vt:i4>
      </vt:variant>
      <vt:variant>
        <vt:i4>5</vt:i4>
      </vt:variant>
      <vt:variant>
        <vt:lpwstr/>
      </vt:variant>
      <vt:variant>
        <vt:lpwstr>_Toc69763663</vt:lpwstr>
      </vt:variant>
      <vt:variant>
        <vt:i4>1835060</vt:i4>
      </vt:variant>
      <vt:variant>
        <vt:i4>236</vt:i4>
      </vt:variant>
      <vt:variant>
        <vt:i4>0</vt:i4>
      </vt:variant>
      <vt:variant>
        <vt:i4>5</vt:i4>
      </vt:variant>
      <vt:variant>
        <vt:lpwstr/>
      </vt:variant>
      <vt:variant>
        <vt:lpwstr>_Toc69763662</vt:lpwstr>
      </vt:variant>
      <vt:variant>
        <vt:i4>2031668</vt:i4>
      </vt:variant>
      <vt:variant>
        <vt:i4>230</vt:i4>
      </vt:variant>
      <vt:variant>
        <vt:i4>0</vt:i4>
      </vt:variant>
      <vt:variant>
        <vt:i4>5</vt:i4>
      </vt:variant>
      <vt:variant>
        <vt:lpwstr/>
      </vt:variant>
      <vt:variant>
        <vt:lpwstr>_Toc69763661</vt:lpwstr>
      </vt:variant>
      <vt:variant>
        <vt:i4>1966132</vt:i4>
      </vt:variant>
      <vt:variant>
        <vt:i4>224</vt:i4>
      </vt:variant>
      <vt:variant>
        <vt:i4>0</vt:i4>
      </vt:variant>
      <vt:variant>
        <vt:i4>5</vt:i4>
      </vt:variant>
      <vt:variant>
        <vt:lpwstr/>
      </vt:variant>
      <vt:variant>
        <vt:lpwstr>_Toc69763660</vt:lpwstr>
      </vt:variant>
      <vt:variant>
        <vt:i4>1507383</vt:i4>
      </vt:variant>
      <vt:variant>
        <vt:i4>218</vt:i4>
      </vt:variant>
      <vt:variant>
        <vt:i4>0</vt:i4>
      </vt:variant>
      <vt:variant>
        <vt:i4>5</vt:i4>
      </vt:variant>
      <vt:variant>
        <vt:lpwstr/>
      </vt:variant>
      <vt:variant>
        <vt:lpwstr>_Toc69763659</vt:lpwstr>
      </vt:variant>
      <vt:variant>
        <vt:i4>1441847</vt:i4>
      </vt:variant>
      <vt:variant>
        <vt:i4>212</vt:i4>
      </vt:variant>
      <vt:variant>
        <vt:i4>0</vt:i4>
      </vt:variant>
      <vt:variant>
        <vt:i4>5</vt:i4>
      </vt:variant>
      <vt:variant>
        <vt:lpwstr/>
      </vt:variant>
      <vt:variant>
        <vt:lpwstr>_Toc69763658</vt:lpwstr>
      </vt:variant>
      <vt:variant>
        <vt:i4>1638455</vt:i4>
      </vt:variant>
      <vt:variant>
        <vt:i4>206</vt:i4>
      </vt:variant>
      <vt:variant>
        <vt:i4>0</vt:i4>
      </vt:variant>
      <vt:variant>
        <vt:i4>5</vt:i4>
      </vt:variant>
      <vt:variant>
        <vt:lpwstr/>
      </vt:variant>
      <vt:variant>
        <vt:lpwstr>_Toc69763657</vt:lpwstr>
      </vt:variant>
      <vt:variant>
        <vt:i4>1572919</vt:i4>
      </vt:variant>
      <vt:variant>
        <vt:i4>200</vt:i4>
      </vt:variant>
      <vt:variant>
        <vt:i4>0</vt:i4>
      </vt:variant>
      <vt:variant>
        <vt:i4>5</vt:i4>
      </vt:variant>
      <vt:variant>
        <vt:lpwstr/>
      </vt:variant>
      <vt:variant>
        <vt:lpwstr>_Toc69763656</vt:lpwstr>
      </vt:variant>
      <vt:variant>
        <vt:i4>1769527</vt:i4>
      </vt:variant>
      <vt:variant>
        <vt:i4>194</vt:i4>
      </vt:variant>
      <vt:variant>
        <vt:i4>0</vt:i4>
      </vt:variant>
      <vt:variant>
        <vt:i4>5</vt:i4>
      </vt:variant>
      <vt:variant>
        <vt:lpwstr/>
      </vt:variant>
      <vt:variant>
        <vt:lpwstr>_Toc69763655</vt:lpwstr>
      </vt:variant>
      <vt:variant>
        <vt:i4>1703991</vt:i4>
      </vt:variant>
      <vt:variant>
        <vt:i4>188</vt:i4>
      </vt:variant>
      <vt:variant>
        <vt:i4>0</vt:i4>
      </vt:variant>
      <vt:variant>
        <vt:i4>5</vt:i4>
      </vt:variant>
      <vt:variant>
        <vt:lpwstr/>
      </vt:variant>
      <vt:variant>
        <vt:lpwstr>_Toc69763654</vt:lpwstr>
      </vt:variant>
      <vt:variant>
        <vt:i4>1900599</vt:i4>
      </vt:variant>
      <vt:variant>
        <vt:i4>182</vt:i4>
      </vt:variant>
      <vt:variant>
        <vt:i4>0</vt:i4>
      </vt:variant>
      <vt:variant>
        <vt:i4>5</vt:i4>
      </vt:variant>
      <vt:variant>
        <vt:lpwstr/>
      </vt:variant>
      <vt:variant>
        <vt:lpwstr>_Toc69763653</vt:lpwstr>
      </vt:variant>
      <vt:variant>
        <vt:i4>1835063</vt:i4>
      </vt:variant>
      <vt:variant>
        <vt:i4>176</vt:i4>
      </vt:variant>
      <vt:variant>
        <vt:i4>0</vt:i4>
      </vt:variant>
      <vt:variant>
        <vt:i4>5</vt:i4>
      </vt:variant>
      <vt:variant>
        <vt:lpwstr/>
      </vt:variant>
      <vt:variant>
        <vt:lpwstr>_Toc69763652</vt:lpwstr>
      </vt:variant>
      <vt:variant>
        <vt:i4>2031671</vt:i4>
      </vt:variant>
      <vt:variant>
        <vt:i4>170</vt:i4>
      </vt:variant>
      <vt:variant>
        <vt:i4>0</vt:i4>
      </vt:variant>
      <vt:variant>
        <vt:i4>5</vt:i4>
      </vt:variant>
      <vt:variant>
        <vt:lpwstr/>
      </vt:variant>
      <vt:variant>
        <vt:lpwstr>_Toc69763651</vt:lpwstr>
      </vt:variant>
      <vt:variant>
        <vt:i4>1966135</vt:i4>
      </vt:variant>
      <vt:variant>
        <vt:i4>164</vt:i4>
      </vt:variant>
      <vt:variant>
        <vt:i4>0</vt:i4>
      </vt:variant>
      <vt:variant>
        <vt:i4>5</vt:i4>
      </vt:variant>
      <vt:variant>
        <vt:lpwstr/>
      </vt:variant>
      <vt:variant>
        <vt:lpwstr>_Toc69763650</vt:lpwstr>
      </vt:variant>
      <vt:variant>
        <vt:i4>1507382</vt:i4>
      </vt:variant>
      <vt:variant>
        <vt:i4>158</vt:i4>
      </vt:variant>
      <vt:variant>
        <vt:i4>0</vt:i4>
      </vt:variant>
      <vt:variant>
        <vt:i4>5</vt:i4>
      </vt:variant>
      <vt:variant>
        <vt:lpwstr/>
      </vt:variant>
      <vt:variant>
        <vt:lpwstr>_Toc69763649</vt:lpwstr>
      </vt:variant>
      <vt:variant>
        <vt:i4>1441846</vt:i4>
      </vt:variant>
      <vt:variant>
        <vt:i4>152</vt:i4>
      </vt:variant>
      <vt:variant>
        <vt:i4>0</vt:i4>
      </vt:variant>
      <vt:variant>
        <vt:i4>5</vt:i4>
      </vt:variant>
      <vt:variant>
        <vt:lpwstr/>
      </vt:variant>
      <vt:variant>
        <vt:lpwstr>_Toc69763648</vt:lpwstr>
      </vt:variant>
      <vt:variant>
        <vt:i4>1638454</vt:i4>
      </vt:variant>
      <vt:variant>
        <vt:i4>146</vt:i4>
      </vt:variant>
      <vt:variant>
        <vt:i4>0</vt:i4>
      </vt:variant>
      <vt:variant>
        <vt:i4>5</vt:i4>
      </vt:variant>
      <vt:variant>
        <vt:lpwstr/>
      </vt:variant>
      <vt:variant>
        <vt:lpwstr>_Toc69763647</vt:lpwstr>
      </vt:variant>
      <vt:variant>
        <vt:i4>1572918</vt:i4>
      </vt:variant>
      <vt:variant>
        <vt:i4>140</vt:i4>
      </vt:variant>
      <vt:variant>
        <vt:i4>0</vt:i4>
      </vt:variant>
      <vt:variant>
        <vt:i4>5</vt:i4>
      </vt:variant>
      <vt:variant>
        <vt:lpwstr/>
      </vt:variant>
      <vt:variant>
        <vt:lpwstr>_Toc69763646</vt:lpwstr>
      </vt:variant>
      <vt:variant>
        <vt:i4>1769526</vt:i4>
      </vt:variant>
      <vt:variant>
        <vt:i4>134</vt:i4>
      </vt:variant>
      <vt:variant>
        <vt:i4>0</vt:i4>
      </vt:variant>
      <vt:variant>
        <vt:i4>5</vt:i4>
      </vt:variant>
      <vt:variant>
        <vt:lpwstr/>
      </vt:variant>
      <vt:variant>
        <vt:lpwstr>_Toc69763645</vt:lpwstr>
      </vt:variant>
      <vt:variant>
        <vt:i4>1703990</vt:i4>
      </vt:variant>
      <vt:variant>
        <vt:i4>128</vt:i4>
      </vt:variant>
      <vt:variant>
        <vt:i4>0</vt:i4>
      </vt:variant>
      <vt:variant>
        <vt:i4>5</vt:i4>
      </vt:variant>
      <vt:variant>
        <vt:lpwstr/>
      </vt:variant>
      <vt:variant>
        <vt:lpwstr>_Toc69763644</vt:lpwstr>
      </vt:variant>
      <vt:variant>
        <vt:i4>1900598</vt:i4>
      </vt:variant>
      <vt:variant>
        <vt:i4>122</vt:i4>
      </vt:variant>
      <vt:variant>
        <vt:i4>0</vt:i4>
      </vt:variant>
      <vt:variant>
        <vt:i4>5</vt:i4>
      </vt:variant>
      <vt:variant>
        <vt:lpwstr/>
      </vt:variant>
      <vt:variant>
        <vt:lpwstr>_Toc69763643</vt:lpwstr>
      </vt:variant>
      <vt:variant>
        <vt:i4>1835062</vt:i4>
      </vt:variant>
      <vt:variant>
        <vt:i4>116</vt:i4>
      </vt:variant>
      <vt:variant>
        <vt:i4>0</vt:i4>
      </vt:variant>
      <vt:variant>
        <vt:i4>5</vt:i4>
      </vt:variant>
      <vt:variant>
        <vt:lpwstr/>
      </vt:variant>
      <vt:variant>
        <vt:lpwstr>_Toc69763642</vt:lpwstr>
      </vt:variant>
      <vt:variant>
        <vt:i4>2031670</vt:i4>
      </vt:variant>
      <vt:variant>
        <vt:i4>110</vt:i4>
      </vt:variant>
      <vt:variant>
        <vt:i4>0</vt:i4>
      </vt:variant>
      <vt:variant>
        <vt:i4>5</vt:i4>
      </vt:variant>
      <vt:variant>
        <vt:lpwstr/>
      </vt:variant>
      <vt:variant>
        <vt:lpwstr>_Toc69763641</vt:lpwstr>
      </vt:variant>
      <vt:variant>
        <vt:i4>1966134</vt:i4>
      </vt:variant>
      <vt:variant>
        <vt:i4>104</vt:i4>
      </vt:variant>
      <vt:variant>
        <vt:i4>0</vt:i4>
      </vt:variant>
      <vt:variant>
        <vt:i4>5</vt:i4>
      </vt:variant>
      <vt:variant>
        <vt:lpwstr/>
      </vt:variant>
      <vt:variant>
        <vt:lpwstr>_Toc69763640</vt:lpwstr>
      </vt:variant>
      <vt:variant>
        <vt:i4>1507377</vt:i4>
      </vt:variant>
      <vt:variant>
        <vt:i4>98</vt:i4>
      </vt:variant>
      <vt:variant>
        <vt:i4>0</vt:i4>
      </vt:variant>
      <vt:variant>
        <vt:i4>5</vt:i4>
      </vt:variant>
      <vt:variant>
        <vt:lpwstr/>
      </vt:variant>
      <vt:variant>
        <vt:lpwstr>_Toc69763639</vt:lpwstr>
      </vt:variant>
      <vt:variant>
        <vt:i4>1441841</vt:i4>
      </vt:variant>
      <vt:variant>
        <vt:i4>92</vt:i4>
      </vt:variant>
      <vt:variant>
        <vt:i4>0</vt:i4>
      </vt:variant>
      <vt:variant>
        <vt:i4>5</vt:i4>
      </vt:variant>
      <vt:variant>
        <vt:lpwstr/>
      </vt:variant>
      <vt:variant>
        <vt:lpwstr>_Toc69763638</vt:lpwstr>
      </vt:variant>
      <vt:variant>
        <vt:i4>1638449</vt:i4>
      </vt:variant>
      <vt:variant>
        <vt:i4>86</vt:i4>
      </vt:variant>
      <vt:variant>
        <vt:i4>0</vt:i4>
      </vt:variant>
      <vt:variant>
        <vt:i4>5</vt:i4>
      </vt:variant>
      <vt:variant>
        <vt:lpwstr/>
      </vt:variant>
      <vt:variant>
        <vt:lpwstr>_Toc69763637</vt:lpwstr>
      </vt:variant>
      <vt:variant>
        <vt:i4>1572913</vt:i4>
      </vt:variant>
      <vt:variant>
        <vt:i4>80</vt:i4>
      </vt:variant>
      <vt:variant>
        <vt:i4>0</vt:i4>
      </vt:variant>
      <vt:variant>
        <vt:i4>5</vt:i4>
      </vt:variant>
      <vt:variant>
        <vt:lpwstr/>
      </vt:variant>
      <vt:variant>
        <vt:lpwstr>_Toc69763636</vt:lpwstr>
      </vt:variant>
      <vt:variant>
        <vt:i4>1769521</vt:i4>
      </vt:variant>
      <vt:variant>
        <vt:i4>74</vt:i4>
      </vt:variant>
      <vt:variant>
        <vt:i4>0</vt:i4>
      </vt:variant>
      <vt:variant>
        <vt:i4>5</vt:i4>
      </vt:variant>
      <vt:variant>
        <vt:lpwstr/>
      </vt:variant>
      <vt:variant>
        <vt:lpwstr>_Toc69763635</vt:lpwstr>
      </vt:variant>
      <vt:variant>
        <vt:i4>1703985</vt:i4>
      </vt:variant>
      <vt:variant>
        <vt:i4>68</vt:i4>
      </vt:variant>
      <vt:variant>
        <vt:i4>0</vt:i4>
      </vt:variant>
      <vt:variant>
        <vt:i4>5</vt:i4>
      </vt:variant>
      <vt:variant>
        <vt:lpwstr/>
      </vt:variant>
      <vt:variant>
        <vt:lpwstr>_Toc69763634</vt:lpwstr>
      </vt:variant>
      <vt:variant>
        <vt:i4>1900593</vt:i4>
      </vt:variant>
      <vt:variant>
        <vt:i4>62</vt:i4>
      </vt:variant>
      <vt:variant>
        <vt:i4>0</vt:i4>
      </vt:variant>
      <vt:variant>
        <vt:i4>5</vt:i4>
      </vt:variant>
      <vt:variant>
        <vt:lpwstr/>
      </vt:variant>
      <vt:variant>
        <vt:lpwstr>_Toc69763633</vt:lpwstr>
      </vt:variant>
      <vt:variant>
        <vt:i4>1835057</vt:i4>
      </vt:variant>
      <vt:variant>
        <vt:i4>56</vt:i4>
      </vt:variant>
      <vt:variant>
        <vt:i4>0</vt:i4>
      </vt:variant>
      <vt:variant>
        <vt:i4>5</vt:i4>
      </vt:variant>
      <vt:variant>
        <vt:lpwstr/>
      </vt:variant>
      <vt:variant>
        <vt:lpwstr>_Toc69763632</vt:lpwstr>
      </vt:variant>
      <vt:variant>
        <vt:i4>2031665</vt:i4>
      </vt:variant>
      <vt:variant>
        <vt:i4>50</vt:i4>
      </vt:variant>
      <vt:variant>
        <vt:i4>0</vt:i4>
      </vt:variant>
      <vt:variant>
        <vt:i4>5</vt:i4>
      </vt:variant>
      <vt:variant>
        <vt:lpwstr/>
      </vt:variant>
      <vt:variant>
        <vt:lpwstr>_Toc69763631</vt:lpwstr>
      </vt:variant>
      <vt:variant>
        <vt:i4>1966129</vt:i4>
      </vt:variant>
      <vt:variant>
        <vt:i4>44</vt:i4>
      </vt:variant>
      <vt:variant>
        <vt:i4>0</vt:i4>
      </vt:variant>
      <vt:variant>
        <vt:i4>5</vt:i4>
      </vt:variant>
      <vt:variant>
        <vt:lpwstr/>
      </vt:variant>
      <vt:variant>
        <vt:lpwstr>_Toc69763630</vt:lpwstr>
      </vt:variant>
      <vt:variant>
        <vt:i4>1507376</vt:i4>
      </vt:variant>
      <vt:variant>
        <vt:i4>38</vt:i4>
      </vt:variant>
      <vt:variant>
        <vt:i4>0</vt:i4>
      </vt:variant>
      <vt:variant>
        <vt:i4>5</vt:i4>
      </vt:variant>
      <vt:variant>
        <vt:lpwstr/>
      </vt:variant>
      <vt:variant>
        <vt:lpwstr>_Toc69763629</vt:lpwstr>
      </vt:variant>
      <vt:variant>
        <vt:i4>1441840</vt:i4>
      </vt:variant>
      <vt:variant>
        <vt:i4>32</vt:i4>
      </vt:variant>
      <vt:variant>
        <vt:i4>0</vt:i4>
      </vt:variant>
      <vt:variant>
        <vt:i4>5</vt:i4>
      </vt:variant>
      <vt:variant>
        <vt:lpwstr/>
      </vt:variant>
      <vt:variant>
        <vt:lpwstr>_Toc69763628</vt:lpwstr>
      </vt:variant>
      <vt:variant>
        <vt:i4>1638448</vt:i4>
      </vt:variant>
      <vt:variant>
        <vt:i4>26</vt:i4>
      </vt:variant>
      <vt:variant>
        <vt:i4>0</vt:i4>
      </vt:variant>
      <vt:variant>
        <vt:i4>5</vt:i4>
      </vt:variant>
      <vt:variant>
        <vt:lpwstr/>
      </vt:variant>
      <vt:variant>
        <vt:lpwstr>_Toc69763627</vt:lpwstr>
      </vt:variant>
      <vt:variant>
        <vt:i4>1572912</vt:i4>
      </vt:variant>
      <vt:variant>
        <vt:i4>20</vt:i4>
      </vt:variant>
      <vt:variant>
        <vt:i4>0</vt:i4>
      </vt:variant>
      <vt:variant>
        <vt:i4>5</vt:i4>
      </vt:variant>
      <vt:variant>
        <vt:lpwstr/>
      </vt:variant>
      <vt:variant>
        <vt:lpwstr>_Toc69763626</vt:lpwstr>
      </vt:variant>
      <vt:variant>
        <vt:i4>1769520</vt:i4>
      </vt:variant>
      <vt:variant>
        <vt:i4>14</vt:i4>
      </vt:variant>
      <vt:variant>
        <vt:i4>0</vt:i4>
      </vt:variant>
      <vt:variant>
        <vt:i4>5</vt:i4>
      </vt:variant>
      <vt:variant>
        <vt:lpwstr/>
      </vt:variant>
      <vt:variant>
        <vt:lpwstr>_Toc69763625</vt:lpwstr>
      </vt:variant>
      <vt:variant>
        <vt:i4>1703984</vt:i4>
      </vt:variant>
      <vt:variant>
        <vt:i4>8</vt:i4>
      </vt:variant>
      <vt:variant>
        <vt:i4>0</vt:i4>
      </vt:variant>
      <vt:variant>
        <vt:i4>5</vt:i4>
      </vt:variant>
      <vt:variant>
        <vt:lpwstr/>
      </vt:variant>
      <vt:variant>
        <vt:lpwstr>_Toc69763624</vt:lpwstr>
      </vt:variant>
      <vt:variant>
        <vt:i4>1900592</vt:i4>
      </vt:variant>
      <vt:variant>
        <vt:i4>2</vt:i4>
      </vt:variant>
      <vt:variant>
        <vt:i4>0</vt:i4>
      </vt:variant>
      <vt:variant>
        <vt:i4>5</vt:i4>
      </vt:variant>
      <vt:variant>
        <vt:lpwstr/>
      </vt:variant>
      <vt:variant>
        <vt:lpwstr>_Toc69763623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Projet Vote électronique elections Pro du MI</dc:title>
  <dc:subject/>
  <dc:creator>DGAFP</dc:creator>
  <cp:keywords/>
  <cp:lastModifiedBy>LOUBAUD Maxime</cp:lastModifiedBy>
  <cp:revision>18</cp:revision>
  <cp:lastPrinted>2024-09-10T14:36:00Z</cp:lastPrinted>
  <dcterms:created xsi:type="dcterms:W3CDTF">2025-03-21T13:40:00Z</dcterms:created>
  <dcterms:modified xsi:type="dcterms:W3CDTF">2025-03-26T17:24:00Z</dcterms:modified>
</cp:coreProperties>
</file>